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3EC" w:rsidRPr="005C0357" w:rsidRDefault="00C863EC" w:rsidP="00C863EC">
      <w:pPr>
        <w:jc w:val="center"/>
        <w:rPr>
          <w:b/>
        </w:rPr>
      </w:pPr>
      <w:bookmarkStart w:id="0" w:name="_GoBack"/>
      <w:bookmarkEnd w:id="0"/>
      <w:r w:rsidRPr="005C0357">
        <w:rPr>
          <w:b/>
        </w:rPr>
        <w:t>Memorandum of Agreement</w:t>
      </w:r>
    </w:p>
    <w:p w:rsidR="00C863EC" w:rsidRPr="005C0357" w:rsidRDefault="00C863EC" w:rsidP="00C863EC">
      <w:pPr>
        <w:jc w:val="center"/>
        <w:rPr>
          <w:b/>
        </w:rPr>
      </w:pPr>
      <w:r w:rsidRPr="005C0357">
        <w:rPr>
          <w:b/>
        </w:rPr>
        <w:t>Between</w:t>
      </w:r>
    </w:p>
    <w:p w:rsidR="00C863EC" w:rsidRPr="005C0357" w:rsidRDefault="00C863EC" w:rsidP="00C863EC">
      <w:pPr>
        <w:jc w:val="center"/>
        <w:rPr>
          <w:b/>
        </w:rPr>
      </w:pPr>
      <w:r w:rsidRPr="005C0357">
        <w:rPr>
          <w:b/>
        </w:rPr>
        <w:t>Defense Procurement and Acquisition Policy (E-Business) Office</w:t>
      </w:r>
    </w:p>
    <w:p w:rsidR="00C863EC" w:rsidRPr="005C0357" w:rsidRDefault="00C863EC" w:rsidP="00C863EC">
      <w:pPr>
        <w:jc w:val="center"/>
        <w:rPr>
          <w:b/>
        </w:rPr>
      </w:pPr>
      <w:r w:rsidRPr="005C0357">
        <w:rPr>
          <w:b/>
        </w:rPr>
        <w:t>And</w:t>
      </w:r>
    </w:p>
    <w:p w:rsidR="00C863EC" w:rsidRPr="005C0357" w:rsidRDefault="00C863EC" w:rsidP="00C863EC">
      <w:pPr>
        <w:jc w:val="center"/>
        <w:rPr>
          <w:b/>
        </w:rPr>
      </w:pPr>
      <w:r w:rsidRPr="005C0357">
        <w:rPr>
          <w:b/>
        </w:rPr>
        <w:t>Defense Logistics Agency</w:t>
      </w:r>
      <w:r w:rsidR="00FD410C" w:rsidRPr="005C0357">
        <w:rPr>
          <w:b/>
        </w:rPr>
        <w:t xml:space="preserve"> </w:t>
      </w:r>
    </w:p>
    <w:p w:rsidR="00C863EC" w:rsidRPr="005C0357" w:rsidRDefault="00C863EC" w:rsidP="00C863EC">
      <w:pPr>
        <w:jc w:val="center"/>
        <w:rPr>
          <w:b/>
        </w:rPr>
      </w:pPr>
      <w:r w:rsidRPr="005C0357">
        <w:rPr>
          <w:b/>
        </w:rPr>
        <w:t>And</w:t>
      </w:r>
    </w:p>
    <w:p w:rsidR="00C863EC" w:rsidRPr="005C0357" w:rsidRDefault="002F17F2" w:rsidP="00C863EC">
      <w:pPr>
        <w:jc w:val="center"/>
        <w:rPr>
          <w:b/>
        </w:rPr>
      </w:pPr>
      <w:r w:rsidRPr="005C0357">
        <w:rPr>
          <w:b/>
        </w:rPr>
        <w:t>Network and Information Integration</w:t>
      </w:r>
    </w:p>
    <w:p w:rsidR="00FD410C" w:rsidRPr="005C0357" w:rsidRDefault="00FD410C" w:rsidP="00C863EC">
      <w:pPr>
        <w:jc w:val="center"/>
        <w:rPr>
          <w:b/>
        </w:rPr>
      </w:pPr>
      <w:r w:rsidRPr="005C0357">
        <w:rPr>
          <w:b/>
        </w:rPr>
        <w:t>And</w:t>
      </w:r>
    </w:p>
    <w:p w:rsidR="00FD410C" w:rsidRPr="005C0357" w:rsidRDefault="00FD410C" w:rsidP="00C863EC">
      <w:pPr>
        <w:jc w:val="center"/>
        <w:rPr>
          <w:b/>
        </w:rPr>
      </w:pPr>
      <w:r w:rsidRPr="005C0357">
        <w:rPr>
          <w:b/>
        </w:rPr>
        <w:t>Defense Information Systems Agency</w:t>
      </w:r>
    </w:p>
    <w:p w:rsidR="00874DD4" w:rsidRPr="005C0357" w:rsidRDefault="00874DD4" w:rsidP="00C863EC">
      <w:pPr>
        <w:jc w:val="center"/>
        <w:rPr>
          <w:b/>
        </w:rPr>
      </w:pPr>
      <w:r w:rsidRPr="005C0357">
        <w:rPr>
          <w:b/>
        </w:rPr>
        <w:t>And</w:t>
      </w:r>
    </w:p>
    <w:p w:rsidR="00874DD4" w:rsidRPr="005C0357" w:rsidRDefault="00874DD4" w:rsidP="00C863EC">
      <w:pPr>
        <w:jc w:val="center"/>
        <w:rPr>
          <w:b/>
        </w:rPr>
      </w:pPr>
      <w:r w:rsidRPr="005C0357">
        <w:rPr>
          <w:b/>
        </w:rPr>
        <w:t>Integrated Acquisition Environment</w:t>
      </w:r>
    </w:p>
    <w:p w:rsidR="00C863EC" w:rsidRPr="005C0357" w:rsidRDefault="00C863EC" w:rsidP="00C863EC">
      <w:pPr>
        <w:jc w:val="center"/>
        <w:rPr>
          <w:b/>
        </w:rPr>
      </w:pPr>
    </w:p>
    <w:p w:rsidR="00C863EC" w:rsidRDefault="00C863EC" w:rsidP="00C863EC">
      <w:pPr>
        <w:jc w:val="center"/>
        <w:rPr>
          <w:b/>
        </w:rPr>
      </w:pPr>
      <w:r w:rsidRPr="005C0357">
        <w:rPr>
          <w:b/>
        </w:rPr>
        <w:t>The Use of  Data in Federal Agency Registration</w:t>
      </w:r>
    </w:p>
    <w:p w:rsidR="005C0357" w:rsidRPr="005C0357" w:rsidRDefault="005C0357" w:rsidP="00C863EC">
      <w:pPr>
        <w:jc w:val="center"/>
        <w:rPr>
          <w:b/>
        </w:rPr>
      </w:pPr>
    </w:p>
    <w:p w:rsidR="009C7052" w:rsidRPr="005C0357" w:rsidRDefault="009C7052" w:rsidP="009C7052"/>
    <w:p w:rsidR="00C863EC" w:rsidRPr="005C0357" w:rsidRDefault="00C863EC" w:rsidP="009C7052">
      <w:pPr>
        <w:numPr>
          <w:ilvl w:val="0"/>
          <w:numId w:val="2"/>
        </w:numPr>
        <w:tabs>
          <w:tab w:val="clear" w:pos="1080"/>
          <w:tab w:val="num" w:pos="720"/>
        </w:tabs>
        <w:ind w:left="720"/>
        <w:rPr>
          <w:b/>
        </w:rPr>
      </w:pPr>
      <w:r w:rsidRPr="005C0357">
        <w:rPr>
          <w:b/>
        </w:rPr>
        <w:t>Background</w:t>
      </w:r>
    </w:p>
    <w:p w:rsidR="00FD410C" w:rsidRPr="005C0357" w:rsidRDefault="009C7052" w:rsidP="009C7052">
      <w:r w:rsidRPr="005C0357">
        <w:t>The General Accounting Office (GAO) has classified accounting for intragovernmental transactions as a government-wide material weakness.  One reason for this weakness is the lack of standardized information about government trading partners.  To correct this deficiency, the Office of Management and Budget (OMB) and the Integrated Acquisition Environment (one of the 24 e-Government Initiatives) Program Office have teamed with the Department of Defense to create the Business Partner Network’s Federal Agency Registration (BPN FedReg) site, which collects standard data on federal agency buyers and sellers who perform intragovernmental transactions.  FedReg sends data on the buyers and sellers to the Intragovernmental Transaction Exchange (IGTE) and Intragovernmental Transaction System (IGTS) to assist in tracking all intragovernmental transactions.  FedReg also serves as a sort of government “Yellow Pages,” providing information on federal sellers of goods and services.</w:t>
      </w:r>
    </w:p>
    <w:p w:rsidR="009C7052" w:rsidRPr="005C0357" w:rsidRDefault="009C7052" w:rsidP="009C7052"/>
    <w:p w:rsidR="00C80608" w:rsidRPr="005C0357" w:rsidRDefault="00C80608" w:rsidP="009C7052">
      <w:r w:rsidRPr="005C0357">
        <w:t xml:space="preserve">Each record in FedReg is identified by a unique “BPN Number.”  For civilian agencies, this number is the Dun and Bradstreet </w:t>
      </w:r>
      <w:r w:rsidR="00874DD4" w:rsidRPr="005C0357">
        <w:t xml:space="preserve">(D&amp;B) </w:t>
      </w:r>
      <w:r w:rsidRPr="005C0357">
        <w:t xml:space="preserve">Data Universal Numbering System (DUNS) number.  These numbers and the associated entity name, addresses, and linkages between them are created and maintained by </w:t>
      </w:r>
      <w:r w:rsidR="00874DD4" w:rsidRPr="005C0357">
        <w:t>D&amp;B</w:t>
      </w:r>
      <w:r w:rsidRPr="005C0357">
        <w:t xml:space="preserve">.  D&amp;B prepares and sends a file of these numbers with name and address data daily to FedReg.  This data provides the core of the FedReg </w:t>
      </w:r>
      <w:r w:rsidR="002F17F2" w:rsidRPr="005C0357">
        <w:t xml:space="preserve">civilian </w:t>
      </w:r>
      <w:r w:rsidRPr="005C0357">
        <w:t>record</w:t>
      </w:r>
      <w:r w:rsidR="002F17F2" w:rsidRPr="005C0357">
        <w:t>s</w:t>
      </w:r>
      <w:r w:rsidRPr="005C0357">
        <w:t xml:space="preserve">.  Additional data entry is done at the FedReg </w:t>
      </w:r>
      <w:r w:rsidR="00EF5958" w:rsidRPr="005C0357">
        <w:t>W</w:t>
      </w:r>
      <w:r w:rsidRPr="005C0357">
        <w:t>eb</w:t>
      </w:r>
      <w:r w:rsidR="00EF5958" w:rsidRPr="005C0357">
        <w:t xml:space="preserve"> </w:t>
      </w:r>
      <w:r w:rsidRPr="005C0357">
        <w:t>site by agency representatives.</w:t>
      </w:r>
    </w:p>
    <w:p w:rsidR="00C80608" w:rsidRPr="005C0357" w:rsidRDefault="00C80608" w:rsidP="009C7052"/>
    <w:p w:rsidR="008439D6" w:rsidRPr="005C0357" w:rsidRDefault="00C80608" w:rsidP="009C7052">
      <w:r w:rsidRPr="005C0357">
        <w:t xml:space="preserve">As stated in </w:t>
      </w:r>
      <w:r w:rsidR="008439D6" w:rsidRPr="005C0357">
        <w:t xml:space="preserve">the Boutelle/Lee </w:t>
      </w:r>
      <w:r w:rsidR="005B0DE2" w:rsidRPr="005C0357">
        <w:t xml:space="preserve">October 2003 </w:t>
      </w:r>
      <w:r w:rsidR="005C0357" w:rsidRPr="005C0357">
        <w:t>m</w:t>
      </w:r>
      <w:r w:rsidR="008439D6" w:rsidRPr="005C0357">
        <w:t>emo “Implementation of the Department of Defense (D</w:t>
      </w:r>
      <w:r w:rsidR="005C0357">
        <w:t>O</w:t>
      </w:r>
      <w:r w:rsidR="008439D6" w:rsidRPr="005C0357">
        <w:t>D) Trading Partner Number (TPN) for Intra-governmental Transactions</w:t>
      </w:r>
      <w:r w:rsidRPr="005C0357">
        <w:t>,</w:t>
      </w:r>
      <w:r w:rsidR="008439D6" w:rsidRPr="005C0357">
        <w:t>”</w:t>
      </w:r>
      <w:r w:rsidRPr="005C0357">
        <w:t xml:space="preserve"> and in the attached </w:t>
      </w:r>
      <w:r w:rsidR="008439D6" w:rsidRPr="005C0357">
        <w:t xml:space="preserve">“Department of Defense </w:t>
      </w:r>
      <w:r w:rsidRPr="005C0357">
        <w:t>Concept of Operations</w:t>
      </w:r>
      <w:r w:rsidR="008439D6" w:rsidRPr="005C0357">
        <w:t xml:space="preserve"> for Intragovernmental Exchange Transactions</w:t>
      </w:r>
      <w:r w:rsidRPr="005C0357">
        <w:t>,</w:t>
      </w:r>
      <w:r w:rsidR="008439D6" w:rsidRPr="005C0357">
        <w:t>”</w:t>
      </w:r>
      <w:r w:rsidR="005C0357">
        <w:t xml:space="preserve"> DO</w:t>
      </w:r>
      <w:r w:rsidRPr="005C0357">
        <w:t xml:space="preserve">D </w:t>
      </w:r>
      <w:r w:rsidR="005C0357">
        <w:t>will use the DO</w:t>
      </w:r>
      <w:r w:rsidR="008439D6" w:rsidRPr="005C0357">
        <w:t>D Activity Addressing Code () as the unique identifier for these trading partners and their FedReg records.</w:t>
      </w:r>
      <w:r w:rsidR="002F17F2" w:rsidRPr="005C0357">
        <w:t xml:space="preserve">  </w:t>
      </w:r>
      <w:r w:rsidR="008439D6" w:rsidRPr="005C0357">
        <w:t xml:space="preserve">s are assigned and maintained by the Defense </w:t>
      </w:r>
      <w:r w:rsidR="00B65850" w:rsidRPr="005C0357">
        <w:t>Automatic</w:t>
      </w:r>
      <w:r w:rsidR="008439D6" w:rsidRPr="005C0357">
        <w:t xml:space="preserve"> Addressing System Center (DAASC), part of the Defense Logistics Agency.  The related name and address data is submitted by the individual agencies.</w:t>
      </w:r>
    </w:p>
    <w:p w:rsidR="008439D6" w:rsidRPr="005C0357" w:rsidRDefault="008439D6" w:rsidP="009C7052"/>
    <w:p w:rsidR="00056ECF" w:rsidRDefault="008439D6" w:rsidP="009C7052">
      <w:r w:rsidRPr="005C0357">
        <w:lastRenderedPageBreak/>
        <w:t xml:space="preserve">Per the Concept of Operations, this  and their associated name and address data must be sent to the FedReg system and be made searchable at that site.  </w:t>
      </w:r>
      <w:r w:rsidR="009C7052" w:rsidRPr="005C0357">
        <w:t>This M</w:t>
      </w:r>
      <w:r w:rsidR="0032644B">
        <w:t xml:space="preserve">emorandum </w:t>
      </w:r>
      <w:r w:rsidR="009C7052" w:rsidRPr="005C0357">
        <w:t>O</w:t>
      </w:r>
      <w:r w:rsidR="0032644B">
        <w:t xml:space="preserve">f </w:t>
      </w:r>
      <w:r w:rsidR="009C7052" w:rsidRPr="005C0357">
        <w:t>A</w:t>
      </w:r>
      <w:r w:rsidR="0032644B">
        <w:t>greement</w:t>
      </w:r>
      <w:r w:rsidR="009C7052" w:rsidRPr="005C0357">
        <w:t xml:space="preserve"> </w:t>
      </w:r>
      <w:r w:rsidR="00056ECF">
        <w:t xml:space="preserve">(MOA) </w:t>
      </w:r>
    </w:p>
    <w:p w:rsidR="009C7052" w:rsidRPr="005C0357" w:rsidRDefault="005B0DE2" w:rsidP="009C7052">
      <w:r w:rsidRPr="005C0357">
        <w:t>supplements</w:t>
      </w:r>
      <w:r w:rsidR="002F17F2" w:rsidRPr="005C0357">
        <w:t xml:space="preserve"> without alteration</w:t>
      </w:r>
      <w:r w:rsidRPr="005C0357">
        <w:t xml:space="preserve"> and </w:t>
      </w:r>
      <w:r w:rsidR="009C7052" w:rsidRPr="005C0357">
        <w:t>formalizes that Concept of Operations and details its implementation</w:t>
      </w:r>
      <w:r w:rsidRPr="005C0357">
        <w:t xml:space="preserve">.  </w:t>
      </w:r>
    </w:p>
    <w:p w:rsidR="00FD410C" w:rsidRPr="005C0357" w:rsidRDefault="00FD410C" w:rsidP="009C7052"/>
    <w:p w:rsidR="00C863EC" w:rsidRPr="005C0357" w:rsidRDefault="00C863EC" w:rsidP="009C7052">
      <w:pPr>
        <w:numPr>
          <w:ilvl w:val="0"/>
          <w:numId w:val="2"/>
        </w:numPr>
        <w:tabs>
          <w:tab w:val="clear" w:pos="1080"/>
          <w:tab w:val="num" w:pos="720"/>
        </w:tabs>
        <w:ind w:left="720"/>
        <w:rPr>
          <w:b/>
        </w:rPr>
      </w:pPr>
      <w:r w:rsidRPr="005C0357">
        <w:rPr>
          <w:b/>
        </w:rPr>
        <w:t>Roles</w:t>
      </w:r>
    </w:p>
    <w:p w:rsidR="00FD410C" w:rsidRPr="005C0357" w:rsidRDefault="00FD410C" w:rsidP="009C7052"/>
    <w:p w:rsidR="00FD410C" w:rsidRPr="005C0357" w:rsidRDefault="00E457C4" w:rsidP="009C7052">
      <w:pPr>
        <w:rPr>
          <w:u w:val="single"/>
        </w:rPr>
      </w:pPr>
      <w:r w:rsidRPr="005C0357">
        <w:rPr>
          <w:u w:val="single"/>
        </w:rPr>
        <w:t>Office of the Under Secretary of Defense for Acquisition, Technology &amp; Logistics (</w:t>
      </w:r>
      <w:r w:rsidR="00FD410C" w:rsidRPr="005C0357">
        <w:rPr>
          <w:u w:val="single"/>
        </w:rPr>
        <w:t>Defense Procurement an</w:t>
      </w:r>
      <w:r w:rsidRPr="005C0357">
        <w:rPr>
          <w:u w:val="single"/>
        </w:rPr>
        <w:t>d Acquisition Policy</w:t>
      </w:r>
      <w:r w:rsidR="009D18A0" w:rsidRPr="005C0357">
        <w:rPr>
          <w:u w:val="single"/>
        </w:rPr>
        <w:t xml:space="preserve"> – Electronic Business</w:t>
      </w:r>
      <w:r w:rsidR="00FD410C" w:rsidRPr="005C0357">
        <w:rPr>
          <w:u w:val="single"/>
        </w:rPr>
        <w:t>)</w:t>
      </w:r>
      <w:r w:rsidRPr="005C0357">
        <w:rPr>
          <w:u w:val="single"/>
        </w:rPr>
        <w:t xml:space="preserve"> </w:t>
      </w:r>
      <w:r w:rsidR="00C84055" w:rsidRPr="005C0357">
        <w:rPr>
          <w:u w:val="single"/>
        </w:rPr>
        <w:t>(</w:t>
      </w:r>
      <w:r w:rsidRPr="005C0357">
        <w:rPr>
          <w:u w:val="single"/>
        </w:rPr>
        <w:t>DPAP</w:t>
      </w:r>
      <w:r w:rsidR="009D18A0" w:rsidRPr="005C0357">
        <w:rPr>
          <w:u w:val="single"/>
        </w:rPr>
        <w:t>-EB</w:t>
      </w:r>
      <w:r w:rsidR="00C84055" w:rsidRPr="005C0357">
        <w:rPr>
          <w:u w:val="single"/>
        </w:rPr>
        <w:t>)</w:t>
      </w:r>
    </w:p>
    <w:p w:rsidR="00E457C4" w:rsidRPr="005C0357" w:rsidRDefault="00E457C4" w:rsidP="009C7052">
      <w:r w:rsidRPr="005C0357">
        <w:t>DPAP is the functional and process owner for FedReg, and provides policy oversight and direction for FedReg as part of the overall Defense Acquisition Domain.</w:t>
      </w:r>
    </w:p>
    <w:p w:rsidR="00E457C4" w:rsidRPr="005C0357" w:rsidRDefault="00E457C4" w:rsidP="009C7052"/>
    <w:p w:rsidR="003B410A" w:rsidRPr="005C0357" w:rsidRDefault="003B410A" w:rsidP="003B410A">
      <w:pPr>
        <w:rPr>
          <w:u w:val="single"/>
        </w:rPr>
      </w:pPr>
      <w:r w:rsidRPr="005C0357">
        <w:rPr>
          <w:u w:val="single"/>
        </w:rPr>
        <w:t>Office of the Under Secretary of Defense for Acquisition, Technology &amp; Logistics, (Supply Chain Integration)</w:t>
      </w:r>
    </w:p>
    <w:p w:rsidR="003B410A" w:rsidRPr="005C0357" w:rsidRDefault="003B410A" w:rsidP="003B410A">
      <w:r w:rsidRPr="005C0357">
        <w:t xml:space="preserve">Supply Chain Integration (SCI) is the overall policy office for and has ultimate responsibility for the DODAAD data. </w:t>
      </w:r>
    </w:p>
    <w:p w:rsidR="003B410A" w:rsidRPr="005C0357" w:rsidRDefault="003B410A" w:rsidP="003B410A"/>
    <w:p w:rsidR="00FD410C" w:rsidRPr="005C0357" w:rsidRDefault="00FD410C" w:rsidP="009C7052">
      <w:pPr>
        <w:rPr>
          <w:u w:val="single"/>
        </w:rPr>
      </w:pPr>
      <w:r w:rsidRPr="005C0357">
        <w:rPr>
          <w:u w:val="single"/>
        </w:rPr>
        <w:t xml:space="preserve">Defense Logistics Agency </w:t>
      </w:r>
      <w:r w:rsidR="00C84055" w:rsidRPr="005C0357">
        <w:rPr>
          <w:u w:val="single"/>
        </w:rPr>
        <w:t xml:space="preserve"> (DLA)</w:t>
      </w:r>
    </w:p>
    <w:p w:rsidR="00C84055" w:rsidRPr="005C0357" w:rsidRDefault="00C84055" w:rsidP="009C7052">
      <w:r w:rsidRPr="005C0357">
        <w:t xml:space="preserve">DLA has multiple roles in this process.  As the supervisory agency of </w:t>
      </w:r>
      <w:r w:rsidR="00394D74" w:rsidRPr="005C0357">
        <w:t>DLMSO and DAASC, DLA will oversee the implementation of this MOA.</w:t>
      </w:r>
    </w:p>
    <w:p w:rsidR="00394D74" w:rsidRPr="005C0357" w:rsidRDefault="00394D74" w:rsidP="009C7052"/>
    <w:p w:rsidR="00C84055" w:rsidRPr="005C0357" w:rsidRDefault="00C84055" w:rsidP="009C7052">
      <w:r w:rsidRPr="005C0357">
        <w:t xml:space="preserve">Beginning in Spring 2004, DLA will host and operate the FedReg site </w:t>
      </w:r>
      <w:r w:rsidR="003B410A" w:rsidRPr="005C0357">
        <w:t xml:space="preserve">as part of its support to the Business Partner Network (BPN) and Central Contractor Registration (CCR) systems </w:t>
      </w:r>
      <w:r w:rsidRPr="005C0357">
        <w:t xml:space="preserve">at </w:t>
      </w:r>
      <w:r w:rsidR="00394D74" w:rsidRPr="005C0357">
        <w:t>its</w:t>
      </w:r>
      <w:r w:rsidRPr="005C0357">
        <w:t xml:space="preserve"> Defense Logistics Information Service </w:t>
      </w:r>
      <w:r w:rsidR="00394D74" w:rsidRPr="005C0357">
        <w:t xml:space="preserve">(DLIS) </w:t>
      </w:r>
      <w:r w:rsidRPr="005C0357">
        <w:t>center in Battle Creek, Michigan.  DLIS will be responsible for the site development, operations and management, including security.</w:t>
      </w:r>
    </w:p>
    <w:p w:rsidR="00C84055" w:rsidRPr="005C0357" w:rsidRDefault="00C84055" w:rsidP="009C7052"/>
    <w:p w:rsidR="00C84055" w:rsidRPr="005C0357" w:rsidRDefault="00C84055" w:rsidP="009C7052">
      <w:pPr>
        <w:rPr>
          <w:u w:val="single"/>
        </w:rPr>
      </w:pPr>
      <w:r w:rsidRPr="005C0357">
        <w:rPr>
          <w:u w:val="single"/>
        </w:rPr>
        <w:t>Defense Logistics Management Standards Office (DLMSO)</w:t>
      </w:r>
    </w:p>
    <w:p w:rsidR="00C84055" w:rsidRPr="005C0357" w:rsidRDefault="00C84055" w:rsidP="009C7052">
      <w:r w:rsidRPr="005C0357">
        <w:t>DLMSO is responsible for policy and standards related to the .  DLMSO will be responsible for monitoring the transfer of data and directing DAASC to implement new system requirements as needed.</w:t>
      </w:r>
    </w:p>
    <w:p w:rsidR="00C84055" w:rsidRPr="005C0357" w:rsidRDefault="00C84055" w:rsidP="009C7052"/>
    <w:p w:rsidR="00FD410C" w:rsidRPr="005C0357" w:rsidRDefault="00FD410C" w:rsidP="009C7052">
      <w:pPr>
        <w:rPr>
          <w:u w:val="single"/>
        </w:rPr>
      </w:pPr>
      <w:r w:rsidRPr="005C0357">
        <w:rPr>
          <w:u w:val="single"/>
        </w:rPr>
        <w:t xml:space="preserve">Defense </w:t>
      </w:r>
      <w:r w:rsidR="000D406D" w:rsidRPr="005C0357">
        <w:rPr>
          <w:u w:val="single"/>
        </w:rPr>
        <w:t>Automatic</w:t>
      </w:r>
      <w:r w:rsidRPr="005C0357">
        <w:rPr>
          <w:u w:val="single"/>
        </w:rPr>
        <w:t xml:space="preserve"> Addressing System Center</w:t>
      </w:r>
      <w:r w:rsidR="00C84055" w:rsidRPr="005C0357">
        <w:rPr>
          <w:u w:val="single"/>
        </w:rPr>
        <w:t xml:space="preserve"> (DAASC)</w:t>
      </w:r>
    </w:p>
    <w:p w:rsidR="00C84055" w:rsidRPr="005C0357" w:rsidRDefault="00C84055" w:rsidP="009C7052">
      <w:r w:rsidRPr="005C0357">
        <w:t>DAASC</w:t>
      </w:r>
      <w:r w:rsidR="00394D74" w:rsidRPr="005C0357">
        <w:t xml:space="preserve"> hosts, manages, and maintains the D</w:t>
      </w:r>
      <w:r w:rsidR="007C17D6">
        <w:t>O</w:t>
      </w:r>
      <w:r w:rsidR="00394D74" w:rsidRPr="005C0357">
        <w:t xml:space="preserve">D </w:t>
      </w:r>
      <w:r w:rsidR="00B65850" w:rsidRPr="005C0357">
        <w:t>Automatic</w:t>
      </w:r>
      <w:r w:rsidR="00394D74" w:rsidRPr="005C0357">
        <w:t xml:space="preserve"> Addressing D</w:t>
      </w:r>
      <w:r w:rsidR="00417BB6">
        <w:t xml:space="preserve">irectory </w:t>
      </w:r>
      <w:r w:rsidR="00394D74" w:rsidRPr="005C0357">
        <w:t>(D</w:t>
      </w:r>
      <w:r w:rsidR="007C17D6">
        <w:t>O</w:t>
      </w:r>
      <w:r w:rsidR="00394D74" w:rsidRPr="005C0357">
        <w:t>DAAD) at its site in Dayton, Ohio.  DAASC will be responsible for working with the FedReg team directly to effect the data transfer, as well as working with the CSP’s and agency representatives to assist them in locating and updating their BPN data as needed.</w:t>
      </w:r>
    </w:p>
    <w:p w:rsidR="00C84055" w:rsidRPr="005C0357" w:rsidRDefault="00C84055" w:rsidP="009C7052"/>
    <w:p w:rsidR="00FD410C" w:rsidRPr="005C0357" w:rsidRDefault="00FD410C" w:rsidP="009C7052">
      <w:pPr>
        <w:rPr>
          <w:u w:val="single"/>
        </w:rPr>
      </w:pPr>
      <w:r w:rsidRPr="005C0357">
        <w:rPr>
          <w:u w:val="single"/>
        </w:rPr>
        <w:t>Military Service and Agency Central Service Points</w:t>
      </w:r>
      <w:r w:rsidR="00394D74" w:rsidRPr="005C0357">
        <w:rPr>
          <w:u w:val="single"/>
        </w:rPr>
        <w:t xml:space="preserve"> (CSP’s)</w:t>
      </w:r>
    </w:p>
    <w:p w:rsidR="00C84055" w:rsidRPr="005C0357" w:rsidRDefault="00394D74" w:rsidP="009C7052">
      <w:r w:rsidRPr="005C0357">
        <w:t>Each military service and defense agency has designated a Central Service Point (CSP).  This individual is responsible for assigning new s within his agency, and maintaining and updating agency  information</w:t>
      </w:r>
      <w:r w:rsidR="007C17D6">
        <w:t>.  Each CSP has a link to the DO</w:t>
      </w:r>
      <w:r w:rsidRPr="005C0357">
        <w:t xml:space="preserve">DAAD master file, and must ensure that the agency information is in sync with the master file at DAASC.  Until such time as use of the FedReg </w:t>
      </w:r>
      <w:r w:rsidR="00EF5958" w:rsidRPr="005C0357">
        <w:t>W</w:t>
      </w:r>
      <w:r w:rsidRPr="005C0357">
        <w:t>eb</w:t>
      </w:r>
      <w:r w:rsidR="00EF5958" w:rsidRPr="005C0357">
        <w:t xml:space="preserve"> </w:t>
      </w:r>
      <w:r w:rsidRPr="005C0357">
        <w:t xml:space="preserve">site is fully implemented, CSPs are also responsible </w:t>
      </w:r>
      <w:r w:rsidRPr="005C0357">
        <w:lastRenderedPageBreak/>
        <w:t>for assisting D</w:t>
      </w:r>
      <w:r w:rsidR="00C00526">
        <w:t>O</w:t>
      </w:r>
      <w:r w:rsidRPr="005C0357">
        <w:t xml:space="preserve">D buyers and sellers in locating and updating their BPN data as needed, using the DAASC-provided TPN </w:t>
      </w:r>
      <w:r w:rsidR="00E50BF9" w:rsidRPr="005C0357">
        <w:t>W</w:t>
      </w:r>
      <w:r w:rsidRPr="005C0357">
        <w:t>eb</w:t>
      </w:r>
      <w:r w:rsidR="00E50BF9" w:rsidRPr="005C0357">
        <w:t xml:space="preserve"> </w:t>
      </w:r>
      <w:r w:rsidRPr="005C0357">
        <w:t>site interface.</w:t>
      </w:r>
    </w:p>
    <w:p w:rsidR="00394D74" w:rsidRPr="005C0357" w:rsidRDefault="00394D74" w:rsidP="009C7052"/>
    <w:p w:rsidR="00FD410C" w:rsidRPr="005C0357" w:rsidRDefault="00FD410C" w:rsidP="009C7052">
      <w:pPr>
        <w:rPr>
          <w:u w:val="single"/>
        </w:rPr>
      </w:pPr>
      <w:r w:rsidRPr="005C0357">
        <w:rPr>
          <w:u w:val="single"/>
        </w:rPr>
        <w:t>Defense Information Systems Agency</w:t>
      </w:r>
      <w:r w:rsidR="00E457C4" w:rsidRPr="005C0357">
        <w:rPr>
          <w:u w:val="single"/>
        </w:rPr>
        <w:t xml:space="preserve"> (DISA)</w:t>
      </w:r>
    </w:p>
    <w:p w:rsidR="00E457C4" w:rsidRPr="005C0357" w:rsidRDefault="00E457C4" w:rsidP="009C7052">
      <w:r w:rsidRPr="005C0357">
        <w:t>DISA is the FedReg Program Manager, and manages the development and operations of the site.  DISA works with the Integrated Acquisition Environment and DPAP to determine and implement new requirements.</w:t>
      </w:r>
      <w:r w:rsidR="00C84055" w:rsidRPr="005C0357">
        <w:t xml:space="preserve">  DISA is also the DAA for FedReg.</w:t>
      </w:r>
    </w:p>
    <w:p w:rsidR="009D18A0" w:rsidRPr="005C0357" w:rsidRDefault="009D18A0" w:rsidP="009C7052"/>
    <w:p w:rsidR="009D18A0" w:rsidRPr="005C0357" w:rsidRDefault="009D18A0" w:rsidP="009D18A0">
      <w:pPr>
        <w:rPr>
          <w:u w:val="single"/>
        </w:rPr>
      </w:pPr>
      <w:r w:rsidRPr="005C0357">
        <w:rPr>
          <w:u w:val="single"/>
        </w:rPr>
        <w:t>Network &amp; Information Integration (NII)</w:t>
      </w:r>
    </w:p>
    <w:p w:rsidR="009D18A0" w:rsidRPr="005C0357" w:rsidRDefault="009D18A0" w:rsidP="009D18A0">
      <w:r w:rsidRPr="005C0357">
        <w:t>NII is the responsible office for information assurance for all D</w:t>
      </w:r>
      <w:r w:rsidR="00C00526">
        <w:t>O</w:t>
      </w:r>
      <w:r w:rsidRPr="005C0357">
        <w:t>D systems.</w:t>
      </w:r>
    </w:p>
    <w:p w:rsidR="00874DD4" w:rsidRPr="005C0357" w:rsidRDefault="00874DD4" w:rsidP="009D18A0"/>
    <w:p w:rsidR="00874DD4" w:rsidRPr="005C0357" w:rsidRDefault="00874DD4" w:rsidP="009D18A0">
      <w:pPr>
        <w:rPr>
          <w:u w:val="single"/>
        </w:rPr>
      </w:pPr>
      <w:r w:rsidRPr="005C0357">
        <w:rPr>
          <w:u w:val="single"/>
        </w:rPr>
        <w:t>Integrated Acquisition Environment (IAE)</w:t>
      </w:r>
    </w:p>
    <w:p w:rsidR="00874DD4" w:rsidRPr="005C0357" w:rsidRDefault="00874DD4" w:rsidP="009D18A0">
      <w:r w:rsidRPr="005C0357">
        <w:t>Both the Business Partner Network (including FedReg) and the Intragovernmental Transactions Exchange are efforts within the greater IAE framework for E-Government.  The IAE Program Office sets overall program goals, standards, and requirements for these efforts.</w:t>
      </w:r>
    </w:p>
    <w:p w:rsidR="00FD410C" w:rsidRPr="005C0357" w:rsidRDefault="00FD410C" w:rsidP="009C7052"/>
    <w:p w:rsidR="00FD410C" w:rsidRPr="005C0357" w:rsidRDefault="00FD410C" w:rsidP="009C7052">
      <w:pPr>
        <w:numPr>
          <w:ilvl w:val="0"/>
          <w:numId w:val="2"/>
        </w:numPr>
        <w:tabs>
          <w:tab w:val="clear" w:pos="1080"/>
          <w:tab w:val="num" w:pos="720"/>
        </w:tabs>
        <w:ind w:left="720"/>
        <w:rPr>
          <w:b/>
        </w:rPr>
      </w:pPr>
      <w:r w:rsidRPr="005C0357">
        <w:rPr>
          <w:b/>
        </w:rPr>
        <w:t>Statement of Work</w:t>
      </w:r>
    </w:p>
    <w:p w:rsidR="00196D4B" w:rsidRPr="005C0357" w:rsidRDefault="005B0DE2" w:rsidP="00196D4B">
      <w:r w:rsidRPr="005C0357">
        <w:t>The signatories agree to the following</w:t>
      </w:r>
      <w:r w:rsidR="003B410A" w:rsidRPr="005C0357">
        <w:t>, which will also be captured in a Concept of Operations (ConOps) for users</w:t>
      </w:r>
      <w:r w:rsidRPr="005C0357">
        <w:t>:</w:t>
      </w:r>
    </w:p>
    <w:p w:rsidR="009D18A0" w:rsidRPr="005C0357" w:rsidRDefault="009D18A0" w:rsidP="009D18A0">
      <w:pPr>
        <w:numPr>
          <w:ilvl w:val="0"/>
          <w:numId w:val="4"/>
        </w:numPr>
      </w:pPr>
      <w:r w:rsidRPr="005C0357">
        <w:t xml:space="preserve">The DOD Activity Address Directory (DODAAD) </w:t>
      </w:r>
      <w:r w:rsidR="000D406D" w:rsidRPr="005C0357">
        <w:t>shall</w:t>
      </w:r>
      <w:r w:rsidRPr="005C0357">
        <w:t xml:space="preserve"> be used as the source for the core data elements that establish a DOD buying and/or selling activity on </w:t>
      </w:r>
      <w:r w:rsidR="000D406D" w:rsidRPr="005C0357">
        <w:t xml:space="preserve">the </w:t>
      </w:r>
      <w:r w:rsidRPr="005C0357">
        <w:t>Federal Registration (FedReg) database</w:t>
      </w:r>
      <w:r w:rsidR="00800BA5" w:rsidRPr="005C0357">
        <w:t xml:space="preserve"> within the Business Partner Network (BPN)</w:t>
      </w:r>
      <w:r w:rsidRPr="005C0357">
        <w:t xml:space="preserve">.  The establishment of a new DOD Activity Address Code (DODAAC) or a change to core data elements </w:t>
      </w:r>
      <w:r w:rsidR="000D406D" w:rsidRPr="005C0357">
        <w:t>within</w:t>
      </w:r>
      <w:r w:rsidRPr="005C0357">
        <w:t xml:space="preserve"> the DODAAD will prompt DAASC to transmit core data elements to FedReg.  The following are the core data elements:</w:t>
      </w:r>
    </w:p>
    <w:p w:rsidR="009D18A0" w:rsidRPr="005C0357" w:rsidRDefault="009D18A0" w:rsidP="009D18A0">
      <w:pPr>
        <w:numPr>
          <w:ilvl w:val="1"/>
          <w:numId w:val="5"/>
        </w:numPr>
      </w:pPr>
      <w:r w:rsidRPr="005C0357">
        <w:t>B</w:t>
      </w:r>
      <w:r w:rsidR="00800BA5" w:rsidRPr="005C0357">
        <w:t>usiness Partner Number:  A nine-</w:t>
      </w:r>
      <w:r w:rsidRPr="005C0357">
        <w:t>character field composted of the constant “DOD” immediatel</w:t>
      </w:r>
      <w:r w:rsidR="005B0DE2" w:rsidRPr="005C0357">
        <w:t>y followed by the six</w:t>
      </w:r>
      <w:r w:rsidR="00800BA5" w:rsidRPr="005C0357">
        <w:t>-</w:t>
      </w:r>
      <w:r w:rsidRPr="005C0357">
        <w:t>character DODAAC.</w:t>
      </w:r>
    </w:p>
    <w:p w:rsidR="009D18A0" w:rsidRPr="005C0357" w:rsidRDefault="009D18A0" w:rsidP="009D18A0">
      <w:pPr>
        <w:numPr>
          <w:ilvl w:val="1"/>
          <w:numId w:val="5"/>
        </w:numPr>
      </w:pPr>
      <w:r w:rsidRPr="005C0357">
        <w:t>The Entity Name:  first line of the Type Activity Code (TAC1) address for that DODAAC.</w:t>
      </w:r>
    </w:p>
    <w:p w:rsidR="009D18A0" w:rsidRPr="005C0357" w:rsidRDefault="009D18A0" w:rsidP="009D18A0">
      <w:pPr>
        <w:numPr>
          <w:ilvl w:val="1"/>
          <w:numId w:val="5"/>
        </w:numPr>
      </w:pPr>
      <w:r w:rsidRPr="005C0357">
        <w:t>Entity Address – the succeeding lines 2 through 4 (depending on how many there are) of the TAC1 address for that DODAAC</w:t>
      </w:r>
    </w:p>
    <w:p w:rsidR="009D18A0" w:rsidRPr="005C0357" w:rsidRDefault="009D18A0" w:rsidP="009D18A0">
      <w:pPr>
        <w:numPr>
          <w:ilvl w:val="1"/>
          <w:numId w:val="5"/>
        </w:numPr>
      </w:pPr>
      <w:r w:rsidRPr="005C0357">
        <w:t xml:space="preserve">The Agency </w:t>
      </w:r>
      <w:r w:rsidR="005B0DE2" w:rsidRPr="005C0357">
        <w:t>Code - the agreed-</w:t>
      </w:r>
      <w:r w:rsidRPr="005C0357">
        <w:t>to table for DOD</w:t>
      </w:r>
    </w:p>
    <w:p w:rsidR="009D18A0" w:rsidRPr="005C0357" w:rsidRDefault="005B0DE2" w:rsidP="009D18A0">
      <w:pPr>
        <w:numPr>
          <w:ilvl w:val="1"/>
          <w:numId w:val="5"/>
        </w:numPr>
      </w:pPr>
      <w:r w:rsidRPr="005C0357">
        <w:t>The Bureau Code – the agreed-</w:t>
      </w:r>
      <w:r w:rsidR="009D18A0" w:rsidRPr="005C0357">
        <w:t xml:space="preserve">to table for DOD </w:t>
      </w:r>
    </w:p>
    <w:p w:rsidR="009D18A0" w:rsidRPr="005C0357" w:rsidRDefault="000D406D" w:rsidP="009D18A0">
      <w:pPr>
        <w:numPr>
          <w:ilvl w:val="0"/>
          <w:numId w:val="4"/>
        </w:numPr>
      </w:pPr>
      <w:r w:rsidRPr="005C0357">
        <w:t>The FedReg DOD</w:t>
      </w:r>
      <w:r w:rsidR="009D18A0" w:rsidRPr="005C0357">
        <w:t xml:space="preserve"> Agency Registration Official (ARO) or designees(s) </w:t>
      </w:r>
      <w:r w:rsidRPr="005C0357">
        <w:t>shall</w:t>
      </w:r>
      <w:r w:rsidR="009D18A0" w:rsidRPr="005C0357">
        <w:t xml:space="preserve"> update the FedReg database with the additional data required to support the Intergovernmental Transactions Initiative using the FedReg .  The FedReg web update application will not allow changes to the core data elements, the changes to which must be made via the DODAAD.</w:t>
      </w:r>
    </w:p>
    <w:p w:rsidR="009D18A0" w:rsidRPr="005C0357" w:rsidRDefault="009D18A0" w:rsidP="009D18A0">
      <w:pPr>
        <w:numPr>
          <w:ilvl w:val="0"/>
          <w:numId w:val="4"/>
        </w:numPr>
      </w:pPr>
      <w:r w:rsidRPr="005C0357">
        <w:t xml:space="preserve">The FedReg web query application </w:t>
      </w:r>
      <w:r w:rsidR="000D406D" w:rsidRPr="005C0357">
        <w:t>shall</w:t>
      </w:r>
      <w:r w:rsidRPr="005C0357">
        <w:t xml:space="preserve"> provide access to the FedReg database for all Federal (both DOD and non-DOD) buying and selling activities against queries from .mil and .gov web addressees.</w:t>
      </w:r>
    </w:p>
    <w:p w:rsidR="009D18A0" w:rsidRPr="005C0357" w:rsidRDefault="009D18A0" w:rsidP="009D18A0">
      <w:pPr>
        <w:numPr>
          <w:ilvl w:val="0"/>
          <w:numId w:val="4"/>
        </w:numPr>
      </w:pPr>
      <w:r w:rsidRPr="005C0357">
        <w:t xml:space="preserve">There is an implementation period associated with steps 2 and 3 above.  Until such time as the FedReg </w:t>
      </w:r>
      <w:r w:rsidR="009E1657" w:rsidRPr="005C0357">
        <w:t>W</w:t>
      </w:r>
      <w:r w:rsidRPr="005C0357">
        <w:t>eb</w:t>
      </w:r>
      <w:r w:rsidR="009E1657" w:rsidRPr="005C0357">
        <w:t xml:space="preserve"> </w:t>
      </w:r>
      <w:r w:rsidRPr="005C0357">
        <w:t>site is operational with D</w:t>
      </w:r>
      <w:r w:rsidR="00C00526">
        <w:t>O</w:t>
      </w:r>
      <w:r w:rsidRPr="005C0357">
        <w:t>D data, DAASC will continue to</w:t>
      </w:r>
      <w:r w:rsidR="00C00526">
        <w:t xml:space="preserve"> collect and provide the full DO</w:t>
      </w:r>
      <w:r w:rsidRPr="005C0357">
        <w:t>D BPN file to FedReg nightly.  This file includes the core data listed above as well as the following data elements:</w:t>
      </w:r>
    </w:p>
    <w:p w:rsidR="009D18A0" w:rsidRPr="005C0357" w:rsidRDefault="009D18A0" w:rsidP="009D18A0">
      <w:pPr>
        <w:numPr>
          <w:ilvl w:val="1"/>
          <w:numId w:val="6"/>
        </w:numPr>
      </w:pPr>
      <w:r w:rsidRPr="005C0357">
        <w:lastRenderedPageBreak/>
        <w:t>Employer Information Number</w:t>
      </w:r>
    </w:p>
    <w:p w:rsidR="009D18A0" w:rsidRPr="005C0357" w:rsidRDefault="009D18A0" w:rsidP="009D18A0">
      <w:pPr>
        <w:numPr>
          <w:ilvl w:val="1"/>
          <w:numId w:val="6"/>
        </w:numPr>
      </w:pPr>
      <w:r w:rsidRPr="005C0357">
        <w:t>Agency Location Code</w:t>
      </w:r>
    </w:p>
    <w:p w:rsidR="009D18A0" w:rsidRPr="005C0357" w:rsidRDefault="009D18A0" w:rsidP="009D18A0">
      <w:pPr>
        <w:numPr>
          <w:ilvl w:val="1"/>
          <w:numId w:val="6"/>
        </w:numPr>
      </w:pPr>
      <w:r w:rsidRPr="005C0357">
        <w:t xml:space="preserve">Disbursing Office </w:t>
      </w:r>
    </w:p>
    <w:p w:rsidR="009D18A0" w:rsidRPr="005C0357" w:rsidRDefault="009D18A0" w:rsidP="009D18A0">
      <w:pPr>
        <w:numPr>
          <w:ilvl w:val="1"/>
          <w:numId w:val="6"/>
        </w:numPr>
      </w:pPr>
      <w:r w:rsidRPr="005C0357">
        <w:t>Treasury Index Code</w:t>
      </w:r>
    </w:p>
    <w:p w:rsidR="009D18A0" w:rsidRPr="005C0357" w:rsidRDefault="009D18A0" w:rsidP="009D18A0">
      <w:pPr>
        <w:numPr>
          <w:ilvl w:val="1"/>
          <w:numId w:val="6"/>
        </w:numPr>
      </w:pPr>
      <w:r w:rsidRPr="005C0357">
        <w:t>Type of entity indicator (buyer/seller)</w:t>
      </w:r>
    </w:p>
    <w:p w:rsidR="009D18A0" w:rsidRPr="005C0357" w:rsidRDefault="009D18A0" w:rsidP="009D18A0">
      <w:pPr>
        <w:numPr>
          <w:ilvl w:val="1"/>
          <w:numId w:val="6"/>
        </w:numPr>
      </w:pPr>
      <w:r w:rsidRPr="005C0357">
        <w:t>Annual revenue (seller only)</w:t>
      </w:r>
    </w:p>
    <w:p w:rsidR="009D18A0" w:rsidRPr="005C0357" w:rsidRDefault="009D18A0" w:rsidP="009D18A0">
      <w:pPr>
        <w:numPr>
          <w:ilvl w:val="1"/>
          <w:numId w:val="6"/>
        </w:numPr>
      </w:pPr>
      <w:r w:rsidRPr="005C0357">
        <w:t>Credit card indicator (seller only)</w:t>
      </w:r>
    </w:p>
    <w:p w:rsidR="009D18A0" w:rsidRPr="005C0357" w:rsidRDefault="009D18A0" w:rsidP="009D18A0">
      <w:pPr>
        <w:numPr>
          <w:ilvl w:val="1"/>
          <w:numId w:val="6"/>
        </w:numPr>
      </w:pPr>
      <w:r w:rsidRPr="005C0357">
        <w:t>Merchant ID (seller only)</w:t>
      </w:r>
    </w:p>
    <w:p w:rsidR="009D18A0" w:rsidRPr="005C0357" w:rsidRDefault="009D18A0" w:rsidP="009D18A0">
      <w:pPr>
        <w:numPr>
          <w:ilvl w:val="1"/>
          <w:numId w:val="6"/>
        </w:numPr>
      </w:pPr>
      <w:r w:rsidRPr="005C0357">
        <w:t>POC information for Registration, Eliminations, Sales, A/R, A/P (as necessary)</w:t>
      </w:r>
    </w:p>
    <w:p w:rsidR="009D18A0" w:rsidRPr="005C0357" w:rsidRDefault="005B0DE2" w:rsidP="009D18A0">
      <w:pPr>
        <w:ind w:left="720"/>
      </w:pPr>
      <w:r w:rsidRPr="005C0357">
        <w:t>Additionally, until FedReg implementation i</w:t>
      </w:r>
      <w:r w:rsidR="007057CD">
        <w:t>s complete, DAASC will assist DO</w:t>
      </w:r>
      <w:r w:rsidRPr="005C0357">
        <w:t xml:space="preserve">D users in viewing and updating their BPN information at the DAASC BPN </w:t>
      </w:r>
      <w:r w:rsidR="00A07BE4" w:rsidRPr="005C0357">
        <w:t>W</w:t>
      </w:r>
      <w:r w:rsidRPr="005C0357">
        <w:t>eb</w:t>
      </w:r>
      <w:r w:rsidR="00A07BE4" w:rsidRPr="005C0357">
        <w:t xml:space="preserve"> </w:t>
      </w:r>
      <w:r w:rsidRPr="005C0357">
        <w:t>site.</w:t>
      </w:r>
    </w:p>
    <w:p w:rsidR="009D18A0" w:rsidRPr="005C0357" w:rsidRDefault="009D18A0" w:rsidP="009D18A0">
      <w:pPr>
        <w:numPr>
          <w:ilvl w:val="0"/>
          <w:numId w:val="4"/>
        </w:numPr>
      </w:pPr>
      <w:r w:rsidRPr="005C0357">
        <w:t>The FedReg Program Office, Defense Logistics Management S</w:t>
      </w:r>
      <w:r w:rsidR="000D406D" w:rsidRPr="005C0357">
        <w:t>tandards Office and the DAASC shall</w:t>
      </w:r>
      <w:r w:rsidRPr="005C0357">
        <w:t xml:space="preserve"> work together to make the implementation of this agreement timely and smooth. </w:t>
      </w:r>
    </w:p>
    <w:p w:rsidR="00FD410C" w:rsidRPr="005C0357" w:rsidRDefault="00FD410C" w:rsidP="009C7052"/>
    <w:p w:rsidR="00FD410C" w:rsidRPr="005C0357" w:rsidRDefault="00FD410C" w:rsidP="009C7052">
      <w:pPr>
        <w:numPr>
          <w:ilvl w:val="0"/>
          <w:numId w:val="2"/>
        </w:numPr>
        <w:tabs>
          <w:tab w:val="clear" w:pos="1080"/>
          <w:tab w:val="num" w:pos="720"/>
        </w:tabs>
        <w:ind w:left="720"/>
        <w:rPr>
          <w:b/>
        </w:rPr>
      </w:pPr>
      <w:r w:rsidRPr="005C0357">
        <w:rPr>
          <w:b/>
        </w:rPr>
        <w:t>Duration of Agreement</w:t>
      </w:r>
    </w:p>
    <w:p w:rsidR="004F444B" w:rsidRPr="005C0357" w:rsidRDefault="004F444B" w:rsidP="004F444B">
      <w:r w:rsidRPr="005C0357">
        <w:t>This Memorandum of Agreement shall become effective as of the date of the latest signature and shall remain in effect until the parties mutually agree to terminate the agreement.</w:t>
      </w:r>
    </w:p>
    <w:p w:rsidR="004F444B" w:rsidRPr="005C0357" w:rsidRDefault="004F444B" w:rsidP="004F444B"/>
    <w:p w:rsidR="00FD410C" w:rsidRPr="005C0357" w:rsidRDefault="00FD410C" w:rsidP="009C7052">
      <w:pPr>
        <w:numPr>
          <w:ilvl w:val="0"/>
          <w:numId w:val="2"/>
        </w:numPr>
        <w:tabs>
          <w:tab w:val="clear" w:pos="1080"/>
          <w:tab w:val="num" w:pos="720"/>
        </w:tabs>
        <w:ind w:left="720"/>
        <w:rPr>
          <w:b/>
        </w:rPr>
      </w:pPr>
      <w:r w:rsidRPr="005C0357">
        <w:rPr>
          <w:b/>
        </w:rPr>
        <w:t>Amendment/Termination</w:t>
      </w:r>
    </w:p>
    <w:p w:rsidR="004F444B" w:rsidRPr="005C0357" w:rsidRDefault="004F444B" w:rsidP="004F444B">
      <w:r w:rsidRPr="005C0357">
        <w:t>Any revisions to this Memorandum of Agreement will be by mutual consent of the parties, in writing, and will be published as an amendment to this Memorandum of Agreement.  This Memorandum of Agreement may be terminated unilaterally by any of the parties by providing written notice of such intent thirty (30) days in advance of the termination date via certified mail.</w:t>
      </w:r>
    </w:p>
    <w:p w:rsidR="004F444B" w:rsidRPr="005C0357" w:rsidRDefault="004F444B" w:rsidP="004F444B"/>
    <w:p w:rsidR="004F444B" w:rsidRPr="005C0357" w:rsidRDefault="004F444B" w:rsidP="004F444B">
      <w:r w:rsidRPr="005C0357">
        <w:t>In the event of any disagreement arising under this agreement, the parties shall, in good faith, reach a negotiated resolution under the authority of a qualified impartial third-party that is appointed by mutual agreement of the signing agencies.</w:t>
      </w:r>
    </w:p>
    <w:p w:rsidR="004F444B" w:rsidRPr="005C0357" w:rsidRDefault="004F444B" w:rsidP="004F444B"/>
    <w:p w:rsidR="00FD410C" w:rsidRPr="005C0357" w:rsidRDefault="00FD410C" w:rsidP="009C7052">
      <w:pPr>
        <w:numPr>
          <w:ilvl w:val="0"/>
          <w:numId w:val="2"/>
        </w:numPr>
        <w:tabs>
          <w:tab w:val="clear" w:pos="1080"/>
          <w:tab w:val="num" w:pos="720"/>
        </w:tabs>
        <w:ind w:left="720"/>
        <w:rPr>
          <w:b/>
        </w:rPr>
      </w:pPr>
      <w:r w:rsidRPr="005C0357">
        <w:rPr>
          <w:b/>
        </w:rPr>
        <w:t>Funding</w:t>
      </w:r>
    </w:p>
    <w:p w:rsidR="004F444B" w:rsidRPr="005C0357" w:rsidRDefault="004F444B" w:rsidP="004F444B">
      <w:r w:rsidRPr="005C0357">
        <w:t xml:space="preserve">No additional funding is anticipated for this effort.  </w:t>
      </w:r>
    </w:p>
    <w:p w:rsidR="004F444B" w:rsidRPr="005C0357" w:rsidRDefault="004F444B" w:rsidP="004F444B"/>
    <w:p w:rsidR="00FD410C" w:rsidRPr="005C0357" w:rsidRDefault="00FD410C" w:rsidP="004F444B">
      <w:pPr>
        <w:numPr>
          <w:ilvl w:val="0"/>
          <w:numId w:val="2"/>
        </w:numPr>
        <w:tabs>
          <w:tab w:val="clear" w:pos="1080"/>
        </w:tabs>
        <w:ind w:left="720"/>
        <w:rPr>
          <w:b/>
        </w:rPr>
      </w:pPr>
      <w:r w:rsidRPr="005C0357">
        <w:rPr>
          <w:b/>
        </w:rPr>
        <w:t>Points of Contact</w:t>
      </w:r>
    </w:p>
    <w:p w:rsidR="00FD410C" w:rsidRPr="005C0357" w:rsidRDefault="00FD410C" w:rsidP="00FD410C"/>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8"/>
        <w:gridCol w:w="1800"/>
        <w:gridCol w:w="2880"/>
        <w:gridCol w:w="1728"/>
      </w:tblGrid>
      <w:tr w:rsidR="0053491D" w:rsidRPr="005C0357">
        <w:trPr>
          <w:cantSplit/>
          <w:tblHeader/>
        </w:trPr>
        <w:tc>
          <w:tcPr>
            <w:tcW w:w="2448" w:type="dxa"/>
            <w:tcBorders>
              <w:top w:val="single" w:sz="4" w:space="0" w:color="auto"/>
              <w:left w:val="single" w:sz="4" w:space="0" w:color="auto"/>
              <w:bottom w:val="single" w:sz="4" w:space="0" w:color="auto"/>
              <w:right w:val="single" w:sz="4" w:space="0" w:color="auto"/>
            </w:tcBorders>
          </w:tcPr>
          <w:p w:rsidR="00FD410C" w:rsidRPr="005C0357" w:rsidRDefault="0053491D" w:rsidP="00D23386">
            <w:pPr>
              <w:jc w:val="center"/>
              <w:rPr>
                <w:b/>
                <w:bCs/>
              </w:rPr>
            </w:pPr>
            <w:r w:rsidRPr="005C0357">
              <w:rPr>
                <w:b/>
                <w:bCs/>
              </w:rPr>
              <w:t>Service/Agency</w:t>
            </w:r>
          </w:p>
        </w:tc>
        <w:tc>
          <w:tcPr>
            <w:tcW w:w="1800" w:type="dxa"/>
            <w:tcBorders>
              <w:top w:val="single" w:sz="4" w:space="0" w:color="auto"/>
              <w:left w:val="single" w:sz="4" w:space="0" w:color="auto"/>
              <w:bottom w:val="single" w:sz="4" w:space="0" w:color="auto"/>
              <w:right w:val="single" w:sz="4" w:space="0" w:color="auto"/>
            </w:tcBorders>
          </w:tcPr>
          <w:p w:rsidR="00FD410C" w:rsidRPr="005C0357" w:rsidRDefault="0053491D" w:rsidP="00D23386">
            <w:pPr>
              <w:rPr>
                <w:b/>
                <w:bCs/>
              </w:rPr>
            </w:pPr>
            <w:r w:rsidRPr="005C0357">
              <w:rPr>
                <w:b/>
                <w:bCs/>
              </w:rPr>
              <w:t>Name</w:t>
            </w:r>
          </w:p>
        </w:tc>
        <w:tc>
          <w:tcPr>
            <w:tcW w:w="2880" w:type="dxa"/>
            <w:tcBorders>
              <w:top w:val="single" w:sz="4" w:space="0" w:color="auto"/>
              <w:left w:val="single" w:sz="4" w:space="0" w:color="auto"/>
              <w:bottom w:val="single" w:sz="4" w:space="0" w:color="auto"/>
              <w:right w:val="single" w:sz="4" w:space="0" w:color="auto"/>
            </w:tcBorders>
          </w:tcPr>
          <w:p w:rsidR="00FD410C" w:rsidRPr="005C0357" w:rsidRDefault="0053491D" w:rsidP="00D23386">
            <w:pPr>
              <w:jc w:val="center"/>
              <w:rPr>
                <w:b/>
                <w:bCs/>
              </w:rPr>
            </w:pPr>
            <w:r w:rsidRPr="005C0357">
              <w:rPr>
                <w:b/>
                <w:bCs/>
              </w:rPr>
              <w:t>Email</w:t>
            </w:r>
            <w:r w:rsidR="00FD410C" w:rsidRPr="005C0357">
              <w:rPr>
                <w:b/>
                <w:bCs/>
              </w:rPr>
              <w:t xml:space="preserve"> Address </w:t>
            </w:r>
          </w:p>
        </w:tc>
        <w:tc>
          <w:tcPr>
            <w:tcW w:w="1728" w:type="dxa"/>
            <w:tcBorders>
              <w:top w:val="single" w:sz="4" w:space="0" w:color="auto"/>
              <w:left w:val="single" w:sz="4" w:space="0" w:color="auto"/>
              <w:bottom w:val="single" w:sz="4" w:space="0" w:color="auto"/>
              <w:right w:val="single" w:sz="4" w:space="0" w:color="auto"/>
            </w:tcBorders>
          </w:tcPr>
          <w:p w:rsidR="00FD410C" w:rsidRPr="005C0357" w:rsidRDefault="0053491D" w:rsidP="00D23386">
            <w:pPr>
              <w:jc w:val="center"/>
              <w:rPr>
                <w:b/>
                <w:bCs/>
              </w:rPr>
            </w:pPr>
            <w:r w:rsidRPr="005C0357">
              <w:rPr>
                <w:b/>
                <w:bCs/>
              </w:rPr>
              <w:t>Phone</w:t>
            </w:r>
          </w:p>
          <w:p w:rsidR="00FD410C" w:rsidRPr="005C0357" w:rsidRDefault="00FD410C" w:rsidP="00D23386">
            <w:pPr>
              <w:jc w:val="center"/>
              <w:rPr>
                <w:b/>
                <w:bCs/>
              </w:rPr>
            </w:pPr>
          </w:p>
        </w:tc>
      </w:tr>
      <w:tr w:rsidR="0053491D" w:rsidRPr="005C0357">
        <w:trPr>
          <w:cantSplit/>
        </w:trPr>
        <w:tc>
          <w:tcPr>
            <w:tcW w:w="2448" w:type="dxa"/>
            <w:tcBorders>
              <w:top w:val="single" w:sz="4" w:space="0" w:color="auto"/>
              <w:left w:val="single" w:sz="4" w:space="0" w:color="auto"/>
              <w:bottom w:val="single" w:sz="4" w:space="0" w:color="auto"/>
              <w:right w:val="single" w:sz="4" w:space="0" w:color="auto"/>
            </w:tcBorders>
          </w:tcPr>
          <w:p w:rsidR="00FD410C" w:rsidRPr="005C0357" w:rsidRDefault="00B8191F" w:rsidP="00D23386">
            <w:r w:rsidRPr="005C0357">
              <w:t>Defense Procurement and Acquisition Policy (E-Business) (OUSD AT&amp;L)</w:t>
            </w:r>
          </w:p>
        </w:tc>
        <w:tc>
          <w:tcPr>
            <w:tcW w:w="1800" w:type="dxa"/>
            <w:tcBorders>
              <w:top w:val="single" w:sz="4" w:space="0" w:color="auto"/>
              <w:left w:val="single" w:sz="4" w:space="0" w:color="auto"/>
              <w:bottom w:val="single" w:sz="4" w:space="0" w:color="auto"/>
              <w:right w:val="single" w:sz="4" w:space="0" w:color="auto"/>
            </w:tcBorders>
          </w:tcPr>
          <w:p w:rsidR="00FD410C" w:rsidRPr="005C0357" w:rsidRDefault="00B8191F" w:rsidP="00D23386">
            <w:r w:rsidRPr="005C0357">
              <w:t>Lisa Romney</w:t>
            </w:r>
          </w:p>
        </w:tc>
        <w:tc>
          <w:tcPr>
            <w:tcW w:w="2880" w:type="dxa"/>
            <w:tcBorders>
              <w:top w:val="single" w:sz="4" w:space="0" w:color="auto"/>
              <w:left w:val="single" w:sz="4" w:space="0" w:color="auto"/>
              <w:bottom w:val="single" w:sz="4" w:space="0" w:color="auto"/>
              <w:right w:val="single" w:sz="4" w:space="0" w:color="auto"/>
            </w:tcBorders>
          </w:tcPr>
          <w:p w:rsidR="00FD410C" w:rsidRPr="005C0357" w:rsidRDefault="00B8191F" w:rsidP="00D23386">
            <w:hyperlink r:id="rId7" w:history="1">
              <w:r w:rsidRPr="005C0357">
                <w:rPr>
                  <w:rStyle w:val="Hyperlink"/>
                </w:rPr>
                <w:t>Lisa.romney@osd.mil</w:t>
              </w:r>
            </w:hyperlink>
          </w:p>
        </w:tc>
        <w:tc>
          <w:tcPr>
            <w:tcW w:w="1728" w:type="dxa"/>
            <w:tcBorders>
              <w:top w:val="single" w:sz="4" w:space="0" w:color="auto"/>
              <w:left w:val="single" w:sz="4" w:space="0" w:color="auto"/>
              <w:bottom w:val="single" w:sz="4" w:space="0" w:color="auto"/>
              <w:right w:val="single" w:sz="4" w:space="0" w:color="auto"/>
            </w:tcBorders>
          </w:tcPr>
          <w:p w:rsidR="00FD410C" w:rsidRPr="005C0357" w:rsidRDefault="00B8191F" w:rsidP="00D23386">
            <w:r w:rsidRPr="005C0357">
              <w:t>703-614-3883</w:t>
            </w:r>
          </w:p>
        </w:tc>
      </w:tr>
      <w:tr w:rsidR="0053491D" w:rsidRPr="005C0357">
        <w:trPr>
          <w:cantSplit/>
        </w:trPr>
        <w:tc>
          <w:tcPr>
            <w:tcW w:w="2448" w:type="dxa"/>
            <w:tcBorders>
              <w:top w:val="single" w:sz="4" w:space="0" w:color="auto"/>
              <w:left w:val="single" w:sz="4" w:space="0" w:color="auto"/>
              <w:bottom w:val="single" w:sz="4" w:space="0" w:color="auto"/>
              <w:right w:val="single" w:sz="4" w:space="0" w:color="auto"/>
            </w:tcBorders>
          </w:tcPr>
          <w:p w:rsidR="00FD410C" w:rsidRPr="005C0357" w:rsidRDefault="00B8191F" w:rsidP="00D23386">
            <w:r w:rsidRPr="005C0357">
              <w:t>Defense Logistics Agency (DLA)</w:t>
            </w:r>
          </w:p>
        </w:tc>
        <w:tc>
          <w:tcPr>
            <w:tcW w:w="1800" w:type="dxa"/>
            <w:tcBorders>
              <w:top w:val="single" w:sz="4" w:space="0" w:color="auto"/>
              <w:left w:val="single" w:sz="4" w:space="0" w:color="auto"/>
              <w:bottom w:val="single" w:sz="4" w:space="0" w:color="auto"/>
              <w:right w:val="single" w:sz="4" w:space="0" w:color="auto"/>
            </w:tcBorders>
          </w:tcPr>
          <w:p w:rsidR="001247F7" w:rsidRPr="005C0357" w:rsidRDefault="004F035F" w:rsidP="00D23386">
            <w:r w:rsidRPr="005C0357">
              <w:t xml:space="preserve">COL </w:t>
            </w:r>
            <w:r w:rsidR="001247F7" w:rsidRPr="005C0357">
              <w:t>Rufus Manning</w:t>
            </w:r>
          </w:p>
        </w:tc>
        <w:tc>
          <w:tcPr>
            <w:tcW w:w="2880" w:type="dxa"/>
            <w:tcBorders>
              <w:top w:val="single" w:sz="4" w:space="0" w:color="auto"/>
              <w:left w:val="single" w:sz="4" w:space="0" w:color="auto"/>
              <w:bottom w:val="single" w:sz="4" w:space="0" w:color="auto"/>
              <w:right w:val="single" w:sz="4" w:space="0" w:color="auto"/>
            </w:tcBorders>
          </w:tcPr>
          <w:p w:rsidR="001247F7" w:rsidRPr="005C0357" w:rsidRDefault="004F035F" w:rsidP="00D23386">
            <w:pPr>
              <w:rPr>
                <w:color w:val="000000"/>
              </w:rPr>
            </w:pPr>
            <w:r w:rsidRPr="005C0357">
              <w:rPr>
                <w:color w:val="0000FF"/>
                <w:u w:val="single"/>
              </w:rPr>
              <w:t>Rufus.Manning@dla.mil</w:t>
            </w:r>
          </w:p>
          <w:p w:rsidR="00CF7377" w:rsidRPr="005C0357" w:rsidRDefault="00CF7377" w:rsidP="00D23386"/>
        </w:tc>
        <w:tc>
          <w:tcPr>
            <w:tcW w:w="1728" w:type="dxa"/>
            <w:tcBorders>
              <w:top w:val="single" w:sz="4" w:space="0" w:color="auto"/>
              <w:left w:val="single" w:sz="4" w:space="0" w:color="auto"/>
              <w:bottom w:val="single" w:sz="4" w:space="0" w:color="auto"/>
              <w:right w:val="single" w:sz="4" w:space="0" w:color="auto"/>
            </w:tcBorders>
          </w:tcPr>
          <w:p w:rsidR="004F035F" w:rsidRPr="005C0357" w:rsidRDefault="00056ECF" w:rsidP="00D23386">
            <w:r>
              <w:rPr>
                <w:color w:val="000000"/>
              </w:rPr>
              <w:t>703-</w:t>
            </w:r>
            <w:r w:rsidR="004F035F" w:rsidRPr="005C0357">
              <w:rPr>
                <w:color w:val="000000"/>
              </w:rPr>
              <w:t>767-0677</w:t>
            </w:r>
          </w:p>
        </w:tc>
      </w:tr>
      <w:tr w:rsidR="0053491D" w:rsidRPr="005C0357">
        <w:trPr>
          <w:cantSplit/>
        </w:trPr>
        <w:tc>
          <w:tcPr>
            <w:tcW w:w="2448" w:type="dxa"/>
            <w:tcBorders>
              <w:top w:val="single" w:sz="4" w:space="0" w:color="auto"/>
              <w:left w:val="single" w:sz="4" w:space="0" w:color="auto"/>
              <w:bottom w:val="single" w:sz="4" w:space="0" w:color="auto"/>
              <w:right w:val="single" w:sz="4" w:space="0" w:color="auto"/>
            </w:tcBorders>
          </w:tcPr>
          <w:p w:rsidR="00FD410C" w:rsidRPr="005C0357" w:rsidRDefault="00B8191F" w:rsidP="00D23386">
            <w:r w:rsidRPr="005C0357">
              <w:lastRenderedPageBreak/>
              <w:t>Defense Information Systems Agency (DISA)</w:t>
            </w:r>
          </w:p>
        </w:tc>
        <w:tc>
          <w:tcPr>
            <w:tcW w:w="1800" w:type="dxa"/>
            <w:tcBorders>
              <w:top w:val="single" w:sz="4" w:space="0" w:color="auto"/>
              <w:left w:val="single" w:sz="4" w:space="0" w:color="auto"/>
              <w:bottom w:val="single" w:sz="4" w:space="0" w:color="auto"/>
              <w:right w:val="single" w:sz="4" w:space="0" w:color="auto"/>
            </w:tcBorders>
          </w:tcPr>
          <w:p w:rsidR="00FD410C" w:rsidRPr="005C0357" w:rsidRDefault="00B8191F" w:rsidP="00D23386">
            <w:r w:rsidRPr="005C0357">
              <w:t>Linda Adams</w:t>
            </w:r>
          </w:p>
        </w:tc>
        <w:tc>
          <w:tcPr>
            <w:tcW w:w="2880" w:type="dxa"/>
            <w:tcBorders>
              <w:top w:val="single" w:sz="4" w:space="0" w:color="auto"/>
              <w:left w:val="single" w:sz="4" w:space="0" w:color="auto"/>
              <w:bottom w:val="single" w:sz="4" w:space="0" w:color="auto"/>
              <w:right w:val="single" w:sz="4" w:space="0" w:color="auto"/>
            </w:tcBorders>
          </w:tcPr>
          <w:p w:rsidR="00FD410C" w:rsidRPr="005C0357" w:rsidRDefault="00B8191F" w:rsidP="00D23386">
            <w:hyperlink r:id="rId8" w:history="1">
              <w:r w:rsidRPr="005C0357">
                <w:rPr>
                  <w:rStyle w:val="Hyperlink"/>
                </w:rPr>
                <w:t>Adamsl@ncr.disa.mil</w:t>
              </w:r>
            </w:hyperlink>
          </w:p>
        </w:tc>
        <w:tc>
          <w:tcPr>
            <w:tcW w:w="1728" w:type="dxa"/>
            <w:tcBorders>
              <w:top w:val="single" w:sz="4" w:space="0" w:color="auto"/>
              <w:left w:val="single" w:sz="4" w:space="0" w:color="auto"/>
              <w:bottom w:val="single" w:sz="4" w:space="0" w:color="auto"/>
              <w:right w:val="single" w:sz="4" w:space="0" w:color="auto"/>
            </w:tcBorders>
          </w:tcPr>
          <w:p w:rsidR="00FD410C" w:rsidRPr="005C0357" w:rsidRDefault="00B8191F" w:rsidP="00D23386">
            <w:r w:rsidRPr="005C0357">
              <w:t>703-882-2239</w:t>
            </w:r>
          </w:p>
        </w:tc>
      </w:tr>
      <w:tr w:rsidR="0053491D" w:rsidRPr="005C0357">
        <w:trPr>
          <w:cantSplit/>
        </w:trPr>
        <w:tc>
          <w:tcPr>
            <w:tcW w:w="2448" w:type="dxa"/>
            <w:tcBorders>
              <w:top w:val="single" w:sz="4" w:space="0" w:color="auto"/>
              <w:left w:val="single" w:sz="4" w:space="0" w:color="auto"/>
              <w:bottom w:val="single" w:sz="4" w:space="0" w:color="auto"/>
              <w:right w:val="single" w:sz="4" w:space="0" w:color="auto"/>
            </w:tcBorders>
          </w:tcPr>
          <w:p w:rsidR="00FD410C" w:rsidRPr="005C0357" w:rsidRDefault="00B8191F" w:rsidP="00D23386">
            <w:r w:rsidRPr="005C0357">
              <w:t xml:space="preserve">Defense </w:t>
            </w:r>
            <w:r w:rsidR="00B65850" w:rsidRPr="005C0357">
              <w:t>Automatic</w:t>
            </w:r>
            <w:r w:rsidRPr="005C0357">
              <w:t xml:space="preserve"> Addressing Service Center (DAASC)</w:t>
            </w:r>
          </w:p>
        </w:tc>
        <w:tc>
          <w:tcPr>
            <w:tcW w:w="1800" w:type="dxa"/>
            <w:tcBorders>
              <w:top w:val="single" w:sz="4" w:space="0" w:color="auto"/>
              <w:left w:val="single" w:sz="4" w:space="0" w:color="auto"/>
              <w:bottom w:val="single" w:sz="4" w:space="0" w:color="auto"/>
              <w:right w:val="single" w:sz="4" w:space="0" w:color="auto"/>
            </w:tcBorders>
          </w:tcPr>
          <w:p w:rsidR="00FD410C" w:rsidRPr="005C0357" w:rsidRDefault="003A4756" w:rsidP="00D23386">
            <w:r w:rsidRPr="005C0357">
              <w:rPr>
                <w:color w:val="000000"/>
              </w:rPr>
              <w:t>Michael Humenansky</w:t>
            </w:r>
          </w:p>
        </w:tc>
        <w:tc>
          <w:tcPr>
            <w:tcW w:w="2880" w:type="dxa"/>
            <w:tcBorders>
              <w:top w:val="single" w:sz="4" w:space="0" w:color="auto"/>
              <w:left w:val="single" w:sz="4" w:space="0" w:color="auto"/>
              <w:bottom w:val="single" w:sz="4" w:space="0" w:color="auto"/>
              <w:right w:val="single" w:sz="4" w:space="0" w:color="auto"/>
            </w:tcBorders>
          </w:tcPr>
          <w:p w:rsidR="00FD410C" w:rsidRPr="005C0357" w:rsidRDefault="003A4756" w:rsidP="00D23386">
            <w:hyperlink r:id="rId9" w:history="1">
              <w:r w:rsidRPr="005C0357">
                <w:rPr>
                  <w:rStyle w:val="Hyperlink"/>
                </w:rPr>
                <w:t>mhumenansky@daas.dla</w:t>
              </w:r>
            </w:hyperlink>
            <w:r w:rsidRPr="005C0357">
              <w:rPr>
                <w:color w:val="0000FF"/>
                <w:u w:val="single"/>
              </w:rPr>
              <w:t>. mil</w:t>
            </w:r>
          </w:p>
        </w:tc>
        <w:tc>
          <w:tcPr>
            <w:tcW w:w="1728" w:type="dxa"/>
            <w:tcBorders>
              <w:top w:val="single" w:sz="4" w:space="0" w:color="auto"/>
              <w:left w:val="single" w:sz="4" w:space="0" w:color="auto"/>
              <w:bottom w:val="single" w:sz="4" w:space="0" w:color="auto"/>
              <w:right w:val="single" w:sz="4" w:space="0" w:color="auto"/>
            </w:tcBorders>
          </w:tcPr>
          <w:p w:rsidR="00FD410C" w:rsidRPr="005C0357" w:rsidRDefault="003A4756" w:rsidP="00D23386">
            <w:r w:rsidRPr="005C0357">
              <w:rPr>
                <w:color w:val="000000"/>
              </w:rPr>
              <w:t>937-656-3712</w:t>
            </w:r>
          </w:p>
        </w:tc>
      </w:tr>
      <w:tr w:rsidR="0053491D" w:rsidRPr="005C0357">
        <w:trPr>
          <w:cantSplit/>
        </w:trPr>
        <w:tc>
          <w:tcPr>
            <w:tcW w:w="2448" w:type="dxa"/>
            <w:tcBorders>
              <w:top w:val="single" w:sz="4" w:space="0" w:color="auto"/>
              <w:left w:val="single" w:sz="4" w:space="0" w:color="auto"/>
              <w:bottom w:val="single" w:sz="4" w:space="0" w:color="auto"/>
              <w:right w:val="single" w:sz="4" w:space="0" w:color="auto"/>
            </w:tcBorders>
          </w:tcPr>
          <w:p w:rsidR="00FD410C" w:rsidRPr="005C0357" w:rsidRDefault="00B8191F" w:rsidP="00D23386">
            <w:r w:rsidRPr="005C0357">
              <w:t>Defense Logistics Management Standards Office (DLMSO)</w:t>
            </w:r>
          </w:p>
        </w:tc>
        <w:tc>
          <w:tcPr>
            <w:tcW w:w="1800" w:type="dxa"/>
            <w:tcBorders>
              <w:top w:val="single" w:sz="4" w:space="0" w:color="auto"/>
              <w:left w:val="single" w:sz="4" w:space="0" w:color="auto"/>
              <w:bottom w:val="single" w:sz="4" w:space="0" w:color="auto"/>
              <w:right w:val="single" w:sz="4" w:space="0" w:color="auto"/>
            </w:tcBorders>
          </w:tcPr>
          <w:p w:rsidR="00FD410C" w:rsidRPr="005C0357" w:rsidRDefault="00B8191F" w:rsidP="00D23386">
            <w:r w:rsidRPr="005C0357">
              <w:t>Jackie Carter</w:t>
            </w:r>
          </w:p>
        </w:tc>
        <w:tc>
          <w:tcPr>
            <w:tcW w:w="2880" w:type="dxa"/>
            <w:tcBorders>
              <w:top w:val="single" w:sz="4" w:space="0" w:color="auto"/>
              <w:left w:val="single" w:sz="4" w:space="0" w:color="auto"/>
              <w:bottom w:val="single" w:sz="4" w:space="0" w:color="auto"/>
              <w:right w:val="single" w:sz="4" w:space="0" w:color="auto"/>
            </w:tcBorders>
          </w:tcPr>
          <w:p w:rsidR="00FD410C" w:rsidRPr="005C0357" w:rsidRDefault="00B8191F" w:rsidP="00D23386">
            <w:hyperlink r:id="rId10" w:history="1">
              <w:r w:rsidRPr="005C0357">
                <w:rPr>
                  <w:rStyle w:val="Hyperlink"/>
                </w:rPr>
                <w:t>Jackie.carter@dla.mil</w:t>
              </w:r>
            </w:hyperlink>
          </w:p>
        </w:tc>
        <w:tc>
          <w:tcPr>
            <w:tcW w:w="1728" w:type="dxa"/>
            <w:tcBorders>
              <w:top w:val="single" w:sz="4" w:space="0" w:color="auto"/>
              <w:left w:val="single" w:sz="4" w:space="0" w:color="auto"/>
              <w:bottom w:val="single" w:sz="4" w:space="0" w:color="auto"/>
              <w:right w:val="single" w:sz="4" w:space="0" w:color="auto"/>
            </w:tcBorders>
          </w:tcPr>
          <w:p w:rsidR="00FD410C" w:rsidRPr="005C0357" w:rsidRDefault="00B8191F" w:rsidP="00D23386">
            <w:r w:rsidRPr="005C0357">
              <w:t>703-767-0684</w:t>
            </w:r>
          </w:p>
        </w:tc>
      </w:tr>
      <w:tr w:rsidR="0053491D" w:rsidRPr="005C0357">
        <w:trPr>
          <w:cantSplit/>
        </w:trPr>
        <w:tc>
          <w:tcPr>
            <w:tcW w:w="2448" w:type="dxa"/>
            <w:tcBorders>
              <w:top w:val="single" w:sz="4" w:space="0" w:color="auto"/>
              <w:left w:val="single" w:sz="4" w:space="0" w:color="auto"/>
              <w:bottom w:val="single" w:sz="4" w:space="0" w:color="auto"/>
              <w:right w:val="single" w:sz="4" w:space="0" w:color="auto"/>
            </w:tcBorders>
          </w:tcPr>
          <w:p w:rsidR="00FD410C" w:rsidRPr="005C0357" w:rsidRDefault="00B8191F" w:rsidP="00D23386">
            <w:r w:rsidRPr="005C0357">
              <w:t>Supply Chain Integration (SCI)</w:t>
            </w:r>
            <w:r w:rsidR="003A4756" w:rsidRPr="005C0357">
              <w:t xml:space="preserve"> (OUSD AT&amp;L)</w:t>
            </w:r>
          </w:p>
        </w:tc>
        <w:tc>
          <w:tcPr>
            <w:tcW w:w="1800" w:type="dxa"/>
            <w:tcBorders>
              <w:top w:val="single" w:sz="4" w:space="0" w:color="auto"/>
              <w:left w:val="single" w:sz="4" w:space="0" w:color="auto"/>
              <w:bottom w:val="single" w:sz="4" w:space="0" w:color="auto"/>
              <w:right w:val="single" w:sz="4" w:space="0" w:color="auto"/>
            </w:tcBorders>
          </w:tcPr>
          <w:p w:rsidR="003A4756" w:rsidRPr="005C0357" w:rsidRDefault="004E1B51" w:rsidP="003A4756">
            <w:pPr>
              <w:autoSpaceDE w:val="0"/>
              <w:autoSpaceDN w:val="0"/>
              <w:adjustRightInd w:val="0"/>
              <w:spacing w:before="240" w:line="240" w:lineRule="atLeast"/>
              <w:rPr>
                <w:color w:val="000000"/>
              </w:rPr>
            </w:pPr>
            <w:r w:rsidRPr="005C0357">
              <w:rPr>
                <w:color w:val="000000"/>
              </w:rPr>
              <w:t>D.C. Pipp</w:t>
            </w:r>
            <w:r w:rsidR="003A4756" w:rsidRPr="005C0357">
              <w:rPr>
                <w:color w:val="000000"/>
              </w:rPr>
              <w:t>, Colonel, USAF</w:t>
            </w:r>
          </w:p>
        </w:tc>
        <w:tc>
          <w:tcPr>
            <w:tcW w:w="2880" w:type="dxa"/>
            <w:tcBorders>
              <w:top w:val="single" w:sz="4" w:space="0" w:color="auto"/>
              <w:left w:val="single" w:sz="4" w:space="0" w:color="auto"/>
              <w:bottom w:val="single" w:sz="4" w:space="0" w:color="auto"/>
              <w:right w:val="single" w:sz="4" w:space="0" w:color="auto"/>
            </w:tcBorders>
          </w:tcPr>
          <w:p w:rsidR="00FD410C" w:rsidRPr="005C0357" w:rsidRDefault="003A4756" w:rsidP="00D23386">
            <w:pPr>
              <w:rPr>
                <w:color w:val="000000"/>
              </w:rPr>
            </w:pPr>
            <w:hyperlink r:id="rId11" w:history="1">
              <w:r w:rsidRPr="005C0357">
                <w:rPr>
                  <w:rStyle w:val="Hyperlink"/>
                </w:rPr>
                <w:t>Donald.Pipp@osd.mil</w:t>
              </w:r>
            </w:hyperlink>
          </w:p>
          <w:p w:rsidR="003A4756" w:rsidRPr="005C0357" w:rsidRDefault="003A4756" w:rsidP="00D23386"/>
        </w:tc>
        <w:tc>
          <w:tcPr>
            <w:tcW w:w="1728" w:type="dxa"/>
            <w:tcBorders>
              <w:top w:val="single" w:sz="4" w:space="0" w:color="auto"/>
              <w:left w:val="single" w:sz="4" w:space="0" w:color="auto"/>
              <w:bottom w:val="single" w:sz="4" w:space="0" w:color="auto"/>
              <w:right w:val="single" w:sz="4" w:space="0" w:color="auto"/>
            </w:tcBorders>
          </w:tcPr>
          <w:p w:rsidR="003A4756" w:rsidRPr="005C0357" w:rsidRDefault="003A4756" w:rsidP="003A4756">
            <w:pPr>
              <w:autoSpaceDE w:val="0"/>
              <w:autoSpaceDN w:val="0"/>
              <w:adjustRightInd w:val="0"/>
              <w:spacing w:before="240" w:line="240" w:lineRule="atLeast"/>
              <w:rPr>
                <w:color w:val="000000"/>
              </w:rPr>
            </w:pPr>
            <w:r w:rsidRPr="005C0357">
              <w:rPr>
                <w:color w:val="000000"/>
              </w:rPr>
              <w:t>703-604-0098, Ext 132</w:t>
            </w:r>
          </w:p>
          <w:p w:rsidR="00FD410C" w:rsidRPr="005C0357" w:rsidRDefault="00FD410C" w:rsidP="00D23386"/>
        </w:tc>
      </w:tr>
      <w:tr w:rsidR="0053491D" w:rsidRPr="005C0357">
        <w:trPr>
          <w:cantSplit/>
        </w:trPr>
        <w:tc>
          <w:tcPr>
            <w:tcW w:w="2448" w:type="dxa"/>
            <w:tcBorders>
              <w:top w:val="single" w:sz="4" w:space="0" w:color="auto"/>
              <w:left w:val="single" w:sz="4" w:space="0" w:color="auto"/>
              <w:bottom w:val="single" w:sz="4" w:space="0" w:color="auto"/>
              <w:right w:val="single" w:sz="4" w:space="0" w:color="auto"/>
            </w:tcBorders>
          </w:tcPr>
          <w:p w:rsidR="00FD410C" w:rsidRPr="005C0357" w:rsidRDefault="00B8191F" w:rsidP="00D23386">
            <w:r w:rsidRPr="005C0357">
              <w:t>Network and Information Integration</w:t>
            </w:r>
          </w:p>
        </w:tc>
        <w:tc>
          <w:tcPr>
            <w:tcW w:w="1800" w:type="dxa"/>
            <w:tcBorders>
              <w:top w:val="single" w:sz="4" w:space="0" w:color="auto"/>
              <w:left w:val="single" w:sz="4" w:space="0" w:color="auto"/>
              <w:bottom w:val="single" w:sz="4" w:space="0" w:color="auto"/>
              <w:right w:val="single" w:sz="4" w:space="0" w:color="auto"/>
            </w:tcBorders>
          </w:tcPr>
          <w:p w:rsidR="00FD410C" w:rsidRPr="005C0357" w:rsidRDefault="00D71C23" w:rsidP="00D23386">
            <w:r w:rsidRPr="005C0357">
              <w:t>Tamie Lyles-Santiago</w:t>
            </w:r>
          </w:p>
        </w:tc>
        <w:tc>
          <w:tcPr>
            <w:tcW w:w="2880" w:type="dxa"/>
            <w:tcBorders>
              <w:top w:val="single" w:sz="4" w:space="0" w:color="auto"/>
              <w:left w:val="single" w:sz="4" w:space="0" w:color="auto"/>
              <w:bottom w:val="single" w:sz="4" w:space="0" w:color="auto"/>
              <w:right w:val="single" w:sz="4" w:space="0" w:color="auto"/>
            </w:tcBorders>
          </w:tcPr>
          <w:p w:rsidR="00FD410C" w:rsidRPr="005C0357" w:rsidRDefault="00BB5DD9" w:rsidP="00D23386">
            <w:hyperlink r:id="rId12" w:history="1">
              <w:r w:rsidRPr="005C0357">
                <w:rPr>
                  <w:rStyle w:val="Hyperlink"/>
                </w:rPr>
                <w:t>Tamie.Lyles-Santiago@osd.mil</w:t>
              </w:r>
            </w:hyperlink>
          </w:p>
          <w:p w:rsidR="00BB5DD9" w:rsidRPr="005C0357" w:rsidRDefault="00BB5DD9" w:rsidP="00D23386"/>
        </w:tc>
        <w:tc>
          <w:tcPr>
            <w:tcW w:w="1728" w:type="dxa"/>
            <w:tcBorders>
              <w:top w:val="single" w:sz="4" w:space="0" w:color="auto"/>
              <w:left w:val="single" w:sz="4" w:space="0" w:color="auto"/>
              <w:bottom w:val="single" w:sz="4" w:space="0" w:color="auto"/>
              <w:right w:val="single" w:sz="4" w:space="0" w:color="auto"/>
            </w:tcBorders>
          </w:tcPr>
          <w:p w:rsidR="00FD410C" w:rsidRPr="005C0357" w:rsidRDefault="00BB5DD9" w:rsidP="00D23386">
            <w:r w:rsidRPr="005C0357">
              <w:t>703-602-0980 x183</w:t>
            </w:r>
          </w:p>
        </w:tc>
      </w:tr>
      <w:tr w:rsidR="00DF0D34" w:rsidRPr="005C0357">
        <w:trPr>
          <w:cantSplit/>
        </w:trPr>
        <w:tc>
          <w:tcPr>
            <w:tcW w:w="2448" w:type="dxa"/>
            <w:tcBorders>
              <w:top w:val="single" w:sz="4" w:space="0" w:color="auto"/>
              <w:left w:val="single" w:sz="4" w:space="0" w:color="auto"/>
              <w:bottom w:val="single" w:sz="4" w:space="0" w:color="auto"/>
              <w:right w:val="single" w:sz="4" w:space="0" w:color="auto"/>
            </w:tcBorders>
          </w:tcPr>
          <w:p w:rsidR="00DF0D34" w:rsidRPr="005C0357" w:rsidRDefault="00DF0D34" w:rsidP="00D23386">
            <w:r w:rsidRPr="005C0357">
              <w:t>Integrated Acquisition Environment</w:t>
            </w:r>
          </w:p>
        </w:tc>
        <w:tc>
          <w:tcPr>
            <w:tcW w:w="1800" w:type="dxa"/>
            <w:tcBorders>
              <w:top w:val="single" w:sz="4" w:space="0" w:color="auto"/>
              <w:left w:val="single" w:sz="4" w:space="0" w:color="auto"/>
              <w:bottom w:val="single" w:sz="4" w:space="0" w:color="auto"/>
              <w:right w:val="single" w:sz="4" w:space="0" w:color="auto"/>
            </w:tcBorders>
          </w:tcPr>
          <w:p w:rsidR="00DF0D34" w:rsidRPr="005C0357" w:rsidRDefault="00DF0D34" w:rsidP="00D23386">
            <w:r w:rsidRPr="005C0357">
              <w:t>Earl Warrington</w:t>
            </w:r>
          </w:p>
        </w:tc>
        <w:tc>
          <w:tcPr>
            <w:tcW w:w="2880" w:type="dxa"/>
            <w:tcBorders>
              <w:top w:val="single" w:sz="4" w:space="0" w:color="auto"/>
              <w:left w:val="single" w:sz="4" w:space="0" w:color="auto"/>
              <w:bottom w:val="single" w:sz="4" w:space="0" w:color="auto"/>
              <w:right w:val="single" w:sz="4" w:space="0" w:color="auto"/>
            </w:tcBorders>
          </w:tcPr>
          <w:p w:rsidR="00DF0D34" w:rsidRPr="005C0357" w:rsidRDefault="00DF0D34" w:rsidP="00D23386">
            <w:hyperlink r:id="rId13" w:history="1">
              <w:r w:rsidRPr="005C0357">
                <w:rPr>
                  <w:rStyle w:val="Hyperlink"/>
                </w:rPr>
                <w:t>Earl.Warrington@gsa.gov</w:t>
              </w:r>
            </w:hyperlink>
          </w:p>
        </w:tc>
        <w:tc>
          <w:tcPr>
            <w:tcW w:w="1728" w:type="dxa"/>
            <w:tcBorders>
              <w:top w:val="single" w:sz="4" w:space="0" w:color="auto"/>
              <w:left w:val="single" w:sz="4" w:space="0" w:color="auto"/>
              <w:bottom w:val="single" w:sz="4" w:space="0" w:color="auto"/>
              <w:right w:val="single" w:sz="4" w:space="0" w:color="auto"/>
            </w:tcBorders>
          </w:tcPr>
          <w:p w:rsidR="00DF0D34" w:rsidRPr="005C0357" w:rsidRDefault="00DF0D34" w:rsidP="00D23386">
            <w:r w:rsidRPr="005C0357">
              <w:t>703-872-8609</w:t>
            </w:r>
          </w:p>
        </w:tc>
      </w:tr>
    </w:tbl>
    <w:p w:rsidR="00FD410C" w:rsidRPr="005C0357" w:rsidRDefault="00FD410C" w:rsidP="00FD410C"/>
    <w:p w:rsidR="00FD410C" w:rsidRPr="005C0357" w:rsidRDefault="00F6240A" w:rsidP="00B8191F">
      <w:pPr>
        <w:numPr>
          <w:ilvl w:val="0"/>
          <w:numId w:val="2"/>
        </w:numPr>
        <w:tabs>
          <w:tab w:val="clear" w:pos="1080"/>
          <w:tab w:val="num" w:pos="720"/>
        </w:tabs>
        <w:ind w:left="720"/>
        <w:rPr>
          <w:b/>
        </w:rPr>
      </w:pPr>
      <w:r w:rsidRPr="005C0357">
        <w:rPr>
          <w:b/>
        </w:rPr>
        <w:t>Accounting Information</w:t>
      </w:r>
    </w:p>
    <w:p w:rsidR="00F6240A" w:rsidRPr="005C0357" w:rsidRDefault="00F6240A" w:rsidP="00B8191F">
      <w:r w:rsidRPr="005C0357">
        <w:t>Not applicable.</w:t>
      </w:r>
    </w:p>
    <w:p w:rsidR="00F6240A" w:rsidRPr="005C0357" w:rsidRDefault="00F6240A" w:rsidP="00B8191F"/>
    <w:p w:rsidR="00394D74" w:rsidRPr="005C0357" w:rsidRDefault="00DF0D34" w:rsidP="00B8191F">
      <w:pPr>
        <w:numPr>
          <w:ilvl w:val="0"/>
          <w:numId w:val="2"/>
        </w:numPr>
        <w:tabs>
          <w:tab w:val="clear" w:pos="1080"/>
          <w:tab w:val="num" w:pos="720"/>
        </w:tabs>
        <w:ind w:left="720"/>
        <w:rPr>
          <w:b/>
        </w:rPr>
      </w:pPr>
      <w:r w:rsidRPr="005C0357">
        <w:rPr>
          <w:b/>
        </w:rPr>
        <w:t>References</w:t>
      </w:r>
    </w:p>
    <w:p w:rsidR="006F6AF1" w:rsidRPr="005C0357" w:rsidRDefault="00DF0D34" w:rsidP="00B8191F">
      <w:pPr>
        <w:numPr>
          <w:ilvl w:val="0"/>
          <w:numId w:val="3"/>
        </w:numPr>
        <w:tabs>
          <w:tab w:val="clear" w:pos="1800"/>
          <w:tab w:val="num" w:pos="1440"/>
        </w:tabs>
        <w:ind w:left="1440"/>
      </w:pPr>
      <w:r w:rsidRPr="005C0357">
        <w:t>Acquisition/Finance</w:t>
      </w:r>
      <w:r w:rsidR="006F6AF1" w:rsidRPr="005C0357">
        <w:t xml:space="preserve"> </w:t>
      </w:r>
      <w:r w:rsidR="00056ECF">
        <w:t>m</w:t>
      </w:r>
      <w:r w:rsidR="006F6AF1" w:rsidRPr="005C0357">
        <w:t xml:space="preserve">emo </w:t>
      </w:r>
      <w:r w:rsidR="00F6240A" w:rsidRPr="005C0357">
        <w:t>October 2003</w:t>
      </w:r>
      <w:r w:rsidR="006F6AF1" w:rsidRPr="005C0357">
        <w:t xml:space="preserve"> “Implementation </w:t>
      </w:r>
      <w:r w:rsidR="007057CD">
        <w:t>of the Department of Defense (DO</w:t>
      </w:r>
      <w:r w:rsidR="006F6AF1" w:rsidRPr="005C0357">
        <w:t xml:space="preserve">D) Trading Partner Number (TPN) for Intra-governmental Transactions” </w:t>
      </w:r>
    </w:p>
    <w:p w:rsidR="00394D74" w:rsidRPr="005C0357" w:rsidRDefault="006F6AF1" w:rsidP="00B8191F">
      <w:pPr>
        <w:numPr>
          <w:ilvl w:val="0"/>
          <w:numId w:val="3"/>
        </w:numPr>
        <w:tabs>
          <w:tab w:val="clear" w:pos="1800"/>
          <w:tab w:val="num" w:pos="1440"/>
        </w:tabs>
        <w:ind w:left="1440"/>
      </w:pPr>
      <w:r w:rsidRPr="005C0357">
        <w:t>Department of Defense Concept of Operations for Intragovernmental Exchange Transactions</w:t>
      </w:r>
    </w:p>
    <w:p w:rsidR="00394D74" w:rsidRPr="005C0357" w:rsidRDefault="007057CD" w:rsidP="00B8191F">
      <w:pPr>
        <w:numPr>
          <w:ilvl w:val="0"/>
          <w:numId w:val="3"/>
        </w:numPr>
        <w:tabs>
          <w:tab w:val="clear" w:pos="1800"/>
          <w:tab w:val="num" w:pos="1440"/>
        </w:tabs>
        <w:ind w:left="1440"/>
      </w:pPr>
      <w:r>
        <w:t>DO</w:t>
      </w:r>
      <w:r w:rsidR="00F6240A" w:rsidRPr="005C0357">
        <w:t xml:space="preserve">D </w:t>
      </w:r>
      <w:r w:rsidR="00394D74" w:rsidRPr="005C0357">
        <w:t>B</w:t>
      </w:r>
      <w:r w:rsidR="00F6240A" w:rsidRPr="005C0357">
        <w:t xml:space="preserve">usiness </w:t>
      </w:r>
      <w:r w:rsidR="00394D74" w:rsidRPr="005C0357">
        <w:t>P</w:t>
      </w:r>
      <w:r w:rsidR="00F6240A" w:rsidRPr="005C0357">
        <w:t xml:space="preserve">artner </w:t>
      </w:r>
      <w:r w:rsidR="00394D74" w:rsidRPr="005C0357">
        <w:t>N</w:t>
      </w:r>
      <w:r w:rsidR="00F6240A" w:rsidRPr="005C0357">
        <w:t>etwork</w:t>
      </w:r>
      <w:r w:rsidR="00394D74" w:rsidRPr="005C0357">
        <w:t xml:space="preserve"> Concept of Operations</w:t>
      </w:r>
    </w:p>
    <w:p w:rsidR="003B410A" w:rsidRPr="005C0357" w:rsidRDefault="003B410A" w:rsidP="003B410A"/>
    <w:p w:rsidR="003B410A" w:rsidRPr="005C0357" w:rsidRDefault="003B410A" w:rsidP="003B410A">
      <w:pPr>
        <w:numPr>
          <w:ilvl w:val="0"/>
          <w:numId w:val="2"/>
        </w:numPr>
        <w:tabs>
          <w:tab w:val="clear" w:pos="1080"/>
          <w:tab w:val="num" w:pos="720"/>
        </w:tabs>
        <w:ind w:left="720"/>
        <w:rPr>
          <w:b/>
        </w:rPr>
      </w:pPr>
      <w:r w:rsidRPr="005C0357">
        <w:rPr>
          <w:b/>
        </w:rPr>
        <w:t>Approvals</w:t>
      </w:r>
    </w:p>
    <w:p w:rsidR="003B410A" w:rsidRPr="005C0357" w:rsidRDefault="00DF0D34" w:rsidP="003B410A">
      <w:pPr>
        <w:rPr>
          <w:b/>
          <w:u w:val="single"/>
        </w:rPr>
      </w:pPr>
      <w:r w:rsidRPr="005C0357">
        <w:br/>
      </w:r>
      <w:r w:rsidR="0006535D">
        <w:rPr>
          <w:b/>
          <w:u w:val="single"/>
        </w:rPr>
        <w:t>DO</w:t>
      </w:r>
      <w:r w:rsidRPr="005C0357">
        <w:rPr>
          <w:b/>
          <w:u w:val="single"/>
        </w:rPr>
        <w:t>D</w:t>
      </w:r>
    </w:p>
    <w:p w:rsidR="00DF0D34" w:rsidRPr="005C0357" w:rsidRDefault="00DF0D34" w:rsidP="003B410A"/>
    <w:p w:rsidR="00DF0D34" w:rsidRPr="005C0357" w:rsidRDefault="00DF0D34" w:rsidP="003B410A"/>
    <w:p w:rsidR="003B410A" w:rsidRPr="005C0357" w:rsidRDefault="003B410A" w:rsidP="003B410A">
      <w:r w:rsidRPr="005C0357">
        <w:t>_____________________________________________</w:t>
      </w:r>
      <w:r w:rsidRPr="005C0357">
        <w:tab/>
      </w:r>
      <w:r w:rsidRPr="005C0357">
        <w:tab/>
        <w:t>________________</w:t>
      </w:r>
    </w:p>
    <w:p w:rsidR="003B410A" w:rsidRPr="005C0357" w:rsidRDefault="003B410A" w:rsidP="003B410A">
      <w:r w:rsidRPr="005C0357">
        <w:t xml:space="preserve">Mark </w:t>
      </w:r>
      <w:r w:rsidR="00DF0D34" w:rsidRPr="005C0357">
        <w:t xml:space="preserve">E. </w:t>
      </w:r>
      <w:r w:rsidRPr="005C0357">
        <w:t>Krzysko, Deputy Director</w:t>
      </w:r>
      <w:r w:rsidR="00DF0D34" w:rsidRPr="005C0357">
        <w:tab/>
      </w:r>
      <w:r w:rsidR="00DF0D34" w:rsidRPr="005C0357">
        <w:tab/>
      </w:r>
      <w:r w:rsidRPr="005C0357">
        <w:tab/>
      </w:r>
      <w:r w:rsidRPr="005C0357">
        <w:tab/>
      </w:r>
      <w:r w:rsidRPr="005C0357">
        <w:tab/>
        <w:t>Date</w:t>
      </w:r>
    </w:p>
    <w:p w:rsidR="00DF0D34" w:rsidRPr="005C0357" w:rsidRDefault="00DF0D34" w:rsidP="00DF0D34">
      <w:r w:rsidRPr="005C0357">
        <w:t xml:space="preserve">Defense Procurement and Acquisition Policy (E-Business) </w:t>
      </w:r>
    </w:p>
    <w:p w:rsidR="003B410A" w:rsidRPr="005C0357" w:rsidRDefault="00DF0D34" w:rsidP="00DF0D34">
      <w:r w:rsidRPr="005C0357">
        <w:t>Office of the Under S</w:t>
      </w:r>
      <w:r w:rsidR="003B410A" w:rsidRPr="005C0357">
        <w:t xml:space="preserve">ecretary of Defense for Acquisition, </w:t>
      </w:r>
    </w:p>
    <w:p w:rsidR="003B410A" w:rsidRPr="005C0357" w:rsidRDefault="003B410A" w:rsidP="003B410A">
      <w:r w:rsidRPr="005C0357">
        <w:t xml:space="preserve">Technology, and Logistics </w:t>
      </w:r>
    </w:p>
    <w:p w:rsidR="003B410A" w:rsidRPr="005C0357" w:rsidRDefault="003B410A" w:rsidP="003B410A"/>
    <w:p w:rsidR="00DF0D34" w:rsidRPr="005C0357" w:rsidRDefault="00DF0D34" w:rsidP="003B410A"/>
    <w:p w:rsidR="00DF0D34" w:rsidRPr="005C0357" w:rsidRDefault="00DF0D34" w:rsidP="003B410A"/>
    <w:p w:rsidR="00DF0D34" w:rsidRPr="005C0357" w:rsidRDefault="00DF0D34" w:rsidP="00DF0D34"/>
    <w:p w:rsidR="00DF0D34" w:rsidRPr="005C0357" w:rsidRDefault="00DF0D34" w:rsidP="00DF0D34">
      <w:r w:rsidRPr="005C0357">
        <w:t>_____________________________________________</w:t>
      </w:r>
      <w:r w:rsidRPr="005C0357">
        <w:tab/>
      </w:r>
      <w:r w:rsidRPr="005C0357">
        <w:tab/>
        <w:t>________________</w:t>
      </w:r>
    </w:p>
    <w:p w:rsidR="00DF0D34" w:rsidRPr="005C0357" w:rsidRDefault="00DF0D34" w:rsidP="00DF0D34">
      <w:r w:rsidRPr="005C0357">
        <w:t>Alan Estevez, Director Supply Chain Integration</w:t>
      </w:r>
      <w:r w:rsidRPr="005C0357">
        <w:tab/>
      </w:r>
      <w:r w:rsidRPr="005C0357">
        <w:tab/>
      </w:r>
      <w:r w:rsidRPr="005C0357">
        <w:tab/>
        <w:t>Date</w:t>
      </w:r>
    </w:p>
    <w:p w:rsidR="00DF0D34" w:rsidRPr="005C0357" w:rsidRDefault="00C12CF9" w:rsidP="00DF0D34">
      <w:r>
        <w:t>Office of the Under S</w:t>
      </w:r>
      <w:r w:rsidR="00DF0D34" w:rsidRPr="005C0357">
        <w:t xml:space="preserve">ecretary of Defense for Acquisition, </w:t>
      </w:r>
    </w:p>
    <w:p w:rsidR="00DF0D34" w:rsidRPr="005C0357" w:rsidRDefault="00DF0D34" w:rsidP="00DF0D34">
      <w:r w:rsidRPr="005C0357">
        <w:t>Technology, and Logistics, Supply Chain Integration</w:t>
      </w:r>
    </w:p>
    <w:p w:rsidR="00DF0D34" w:rsidRPr="005C0357" w:rsidRDefault="00DF0D34" w:rsidP="00DF0D34"/>
    <w:p w:rsidR="00DF0D34" w:rsidRPr="005C0357" w:rsidRDefault="00DF0D34" w:rsidP="00DF0D34"/>
    <w:p w:rsidR="00DF0D34" w:rsidRPr="005C0357" w:rsidRDefault="00DF0D34" w:rsidP="00DF0D34">
      <w:r w:rsidRPr="005C0357">
        <w:t>_____________________________________________</w:t>
      </w:r>
      <w:r w:rsidRPr="005C0357">
        <w:tab/>
      </w:r>
      <w:r w:rsidRPr="005C0357">
        <w:tab/>
        <w:t>________________</w:t>
      </w:r>
    </w:p>
    <w:p w:rsidR="00DF0D34" w:rsidRPr="005C0357" w:rsidRDefault="00DF0D34" w:rsidP="00DF0D34">
      <w:r w:rsidRPr="005C0357">
        <w:t>Priscilla Guthrie, Deputy Chief Information Officer</w:t>
      </w:r>
      <w:r w:rsidRPr="005C0357">
        <w:tab/>
      </w:r>
      <w:r w:rsidRPr="005C0357">
        <w:tab/>
      </w:r>
      <w:r w:rsidRPr="005C0357">
        <w:tab/>
        <w:t>Date</w:t>
      </w:r>
    </w:p>
    <w:p w:rsidR="00DF0D34" w:rsidRPr="005C0357" w:rsidRDefault="00DF0D34" w:rsidP="00DF0D34">
      <w:r w:rsidRPr="005C0357">
        <w:t>Networks and Information Integration</w:t>
      </w:r>
    </w:p>
    <w:p w:rsidR="00DF0D34" w:rsidRPr="005C0357" w:rsidRDefault="00DF0D34" w:rsidP="00DF0D34"/>
    <w:p w:rsidR="00DF0D34" w:rsidRPr="005C0357" w:rsidRDefault="00DF0D34" w:rsidP="00DF0D34"/>
    <w:p w:rsidR="003B410A" w:rsidRPr="005C0357" w:rsidRDefault="00DF0D34" w:rsidP="003B410A">
      <w:r w:rsidRPr="005C0357">
        <w:t>____________</w:t>
      </w:r>
      <w:r w:rsidR="003B410A" w:rsidRPr="005C0357">
        <w:t>_________________________________</w:t>
      </w:r>
      <w:r w:rsidR="003B410A" w:rsidRPr="005C0357">
        <w:tab/>
      </w:r>
      <w:r w:rsidR="003B410A" w:rsidRPr="005C0357">
        <w:tab/>
        <w:t>________________</w:t>
      </w:r>
    </w:p>
    <w:p w:rsidR="003B410A" w:rsidRPr="005C0357" w:rsidRDefault="003B410A" w:rsidP="003B410A">
      <w:r w:rsidRPr="005C0357">
        <w:t>Mae DeVincentis, Chief Information Officer</w:t>
      </w:r>
      <w:r w:rsidRPr="005C0357">
        <w:tab/>
      </w:r>
      <w:r w:rsidRPr="005C0357">
        <w:tab/>
      </w:r>
      <w:r w:rsidRPr="005C0357">
        <w:tab/>
      </w:r>
      <w:r w:rsidRPr="005C0357">
        <w:tab/>
        <w:t>Date</w:t>
      </w:r>
    </w:p>
    <w:p w:rsidR="003B410A" w:rsidRPr="005C0357" w:rsidRDefault="003B410A" w:rsidP="003B410A">
      <w:r w:rsidRPr="005C0357">
        <w:t>Defense Logistics Agency</w:t>
      </w:r>
      <w:r w:rsidRPr="005C0357">
        <w:tab/>
      </w:r>
      <w:r w:rsidRPr="005C0357">
        <w:tab/>
      </w:r>
      <w:r w:rsidRPr="005C0357">
        <w:tab/>
      </w:r>
      <w:r w:rsidRPr="005C0357">
        <w:tab/>
      </w:r>
      <w:r w:rsidRPr="005C0357">
        <w:tab/>
      </w:r>
    </w:p>
    <w:p w:rsidR="003B410A" w:rsidRPr="005C0357" w:rsidRDefault="003B410A" w:rsidP="003B410A"/>
    <w:p w:rsidR="00DF0D34" w:rsidRPr="005C0357" w:rsidRDefault="00DF0D34" w:rsidP="003B410A"/>
    <w:p w:rsidR="003B410A" w:rsidRPr="005C0357" w:rsidRDefault="003B410A" w:rsidP="003B410A">
      <w:r w:rsidRPr="005C0357">
        <w:t>_____________________________________________</w:t>
      </w:r>
      <w:r w:rsidRPr="005C0357">
        <w:tab/>
      </w:r>
      <w:r w:rsidRPr="005C0357">
        <w:tab/>
        <w:t>________________</w:t>
      </w:r>
    </w:p>
    <w:p w:rsidR="003B410A" w:rsidRPr="005C0357" w:rsidRDefault="00DF0D34" w:rsidP="003B410A">
      <w:r w:rsidRPr="005C0357">
        <w:t>Name, Title</w:t>
      </w:r>
      <w:r w:rsidRPr="005C0357">
        <w:tab/>
      </w:r>
      <w:r w:rsidRPr="005C0357">
        <w:tab/>
      </w:r>
      <w:r w:rsidRPr="005C0357">
        <w:tab/>
      </w:r>
      <w:r w:rsidRPr="005C0357">
        <w:tab/>
      </w:r>
      <w:r w:rsidR="003B410A" w:rsidRPr="005C0357">
        <w:tab/>
      </w:r>
      <w:r w:rsidR="003B410A" w:rsidRPr="005C0357">
        <w:tab/>
      </w:r>
      <w:r w:rsidR="003B410A" w:rsidRPr="005C0357">
        <w:tab/>
      </w:r>
      <w:r w:rsidR="003B410A" w:rsidRPr="005C0357">
        <w:tab/>
        <w:t>Date</w:t>
      </w:r>
    </w:p>
    <w:p w:rsidR="003B410A" w:rsidRPr="005C0357" w:rsidRDefault="003B410A" w:rsidP="003B410A">
      <w:r w:rsidRPr="005C0357">
        <w:t>Defense Information Systems Agency</w:t>
      </w:r>
    </w:p>
    <w:p w:rsidR="00DF0D34" w:rsidRPr="005C0357" w:rsidRDefault="00DF0D34" w:rsidP="00DF0D34"/>
    <w:p w:rsidR="00DF0D34" w:rsidRPr="005C0357" w:rsidRDefault="00DF0D34" w:rsidP="00DF0D34">
      <w:r w:rsidRPr="005C0357">
        <w:tab/>
      </w:r>
    </w:p>
    <w:p w:rsidR="00DF0D34" w:rsidRPr="005C0357" w:rsidRDefault="00DF0D34" w:rsidP="00DF0D34">
      <w:r w:rsidRPr="005C0357">
        <w:t>_____________________________________________</w:t>
      </w:r>
      <w:r w:rsidRPr="005C0357">
        <w:tab/>
      </w:r>
      <w:r w:rsidRPr="005C0357">
        <w:tab/>
        <w:t>________________</w:t>
      </w:r>
    </w:p>
    <w:p w:rsidR="00DF0D34" w:rsidRPr="005C0357" w:rsidRDefault="00DF0D34" w:rsidP="00DF0D34">
      <w:r w:rsidRPr="005C0357">
        <w:t>James A. Johnson, Director</w:t>
      </w:r>
      <w:r w:rsidRPr="005C0357">
        <w:tab/>
      </w:r>
      <w:r w:rsidRPr="005C0357">
        <w:tab/>
      </w:r>
      <w:r w:rsidRPr="005C0357">
        <w:tab/>
      </w:r>
      <w:r w:rsidRPr="005C0357">
        <w:tab/>
      </w:r>
      <w:r w:rsidRPr="005C0357">
        <w:tab/>
      </w:r>
      <w:r w:rsidRPr="005C0357">
        <w:tab/>
        <w:t>Date</w:t>
      </w:r>
    </w:p>
    <w:p w:rsidR="00DF0D34" w:rsidRPr="005C0357" w:rsidRDefault="00DF0D34" w:rsidP="00DF0D34">
      <w:r w:rsidRPr="005C0357">
        <w:t>Defense Logistics Management Standards Office</w:t>
      </w:r>
    </w:p>
    <w:p w:rsidR="003B410A" w:rsidRPr="005C0357" w:rsidRDefault="003B410A" w:rsidP="003B410A"/>
    <w:p w:rsidR="00DF0D34" w:rsidRPr="005C0357" w:rsidRDefault="00DF0D34" w:rsidP="003B410A"/>
    <w:p w:rsidR="003B410A" w:rsidRPr="005C0357" w:rsidRDefault="003B410A" w:rsidP="003B410A">
      <w:r w:rsidRPr="005C0357">
        <w:t>_____________________________________________</w:t>
      </w:r>
      <w:r w:rsidRPr="005C0357">
        <w:tab/>
      </w:r>
      <w:r w:rsidRPr="005C0357">
        <w:tab/>
        <w:t>________________</w:t>
      </w:r>
    </w:p>
    <w:p w:rsidR="003B410A" w:rsidRPr="005C0357" w:rsidRDefault="003A4756" w:rsidP="003B410A">
      <w:r w:rsidRPr="005C0357">
        <w:t>Shawn Magill, Director</w:t>
      </w:r>
      <w:r w:rsidR="003B410A" w:rsidRPr="005C0357">
        <w:t xml:space="preserve"> </w:t>
      </w:r>
      <w:r w:rsidR="003B410A" w:rsidRPr="005C0357">
        <w:tab/>
      </w:r>
      <w:r w:rsidR="003B410A" w:rsidRPr="005C0357">
        <w:tab/>
      </w:r>
      <w:r w:rsidR="003B410A" w:rsidRPr="005C0357">
        <w:tab/>
      </w:r>
      <w:r w:rsidR="003B410A" w:rsidRPr="005C0357">
        <w:tab/>
      </w:r>
      <w:r w:rsidR="003B410A" w:rsidRPr="005C0357">
        <w:tab/>
      </w:r>
      <w:r w:rsidR="003B410A" w:rsidRPr="005C0357">
        <w:tab/>
        <w:t>Date</w:t>
      </w:r>
    </w:p>
    <w:p w:rsidR="003B410A" w:rsidRPr="005C0357" w:rsidRDefault="003B410A" w:rsidP="003B410A">
      <w:r w:rsidRPr="005C0357">
        <w:t>Defense Activity Addressing Service Center</w:t>
      </w:r>
      <w:r w:rsidRPr="005C0357">
        <w:tab/>
      </w:r>
      <w:r w:rsidRPr="005C0357">
        <w:tab/>
      </w:r>
      <w:r w:rsidRPr="005C0357">
        <w:tab/>
      </w:r>
    </w:p>
    <w:p w:rsidR="003B410A" w:rsidRPr="005C0357" w:rsidRDefault="003B410A" w:rsidP="003B410A"/>
    <w:p w:rsidR="00DF0D34" w:rsidRPr="005C0357" w:rsidRDefault="00DF0D34" w:rsidP="003B410A">
      <w:pPr>
        <w:rPr>
          <w:b/>
          <w:u w:val="single"/>
        </w:rPr>
      </w:pPr>
      <w:r w:rsidRPr="005C0357">
        <w:rPr>
          <w:b/>
          <w:u w:val="single"/>
        </w:rPr>
        <w:t>Civilian</w:t>
      </w:r>
    </w:p>
    <w:p w:rsidR="00DF0D34" w:rsidRPr="005C0357" w:rsidRDefault="00DF0D34" w:rsidP="003B410A"/>
    <w:p w:rsidR="00DF0D34" w:rsidRPr="005C0357" w:rsidRDefault="00DF0D34" w:rsidP="00DF0D34"/>
    <w:p w:rsidR="00DF0D34" w:rsidRPr="005C0357" w:rsidRDefault="00DF0D34" w:rsidP="00DF0D34">
      <w:r w:rsidRPr="005C0357">
        <w:t>_____________________________________________</w:t>
      </w:r>
      <w:r w:rsidRPr="005C0357">
        <w:tab/>
      </w:r>
      <w:r w:rsidRPr="005C0357">
        <w:tab/>
        <w:t>________________</w:t>
      </w:r>
    </w:p>
    <w:p w:rsidR="00DF0D34" w:rsidRPr="005C0357" w:rsidRDefault="00DF0D34" w:rsidP="00DF0D34">
      <w:r w:rsidRPr="005C0357">
        <w:t>Teresa Sorrenti, Program Manager</w:t>
      </w:r>
      <w:r w:rsidRPr="005C0357">
        <w:tab/>
      </w:r>
      <w:r w:rsidRPr="005C0357">
        <w:tab/>
      </w:r>
      <w:r w:rsidRPr="005C0357">
        <w:tab/>
      </w:r>
      <w:r w:rsidRPr="005C0357">
        <w:tab/>
      </w:r>
      <w:r w:rsidRPr="005C0357">
        <w:tab/>
        <w:t>Date</w:t>
      </w:r>
    </w:p>
    <w:p w:rsidR="00DF0D34" w:rsidRPr="005C0357" w:rsidRDefault="00DF0D34" w:rsidP="00DF0D34">
      <w:r w:rsidRPr="005C0357">
        <w:t>Integrated Acquisition Environment</w:t>
      </w:r>
    </w:p>
    <w:p w:rsidR="00DF0D34" w:rsidRPr="005C0357" w:rsidRDefault="00DF0D34" w:rsidP="003B410A"/>
    <w:sectPr w:rsidR="00DF0D34" w:rsidRPr="005C0357" w:rsidSect="00017738">
      <w:footerReference w:type="even" r:id="rId14"/>
      <w:footerReference w:type="defaul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7295">
      <w:r>
        <w:separator/>
      </w:r>
    </w:p>
  </w:endnote>
  <w:endnote w:type="continuationSeparator" w:id="0">
    <w:p w:rsidR="00000000" w:rsidRDefault="00ED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38" w:rsidRDefault="00017738" w:rsidP="0001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7738" w:rsidRDefault="00017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38" w:rsidRDefault="00017738" w:rsidP="0001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7295">
      <w:rPr>
        <w:rStyle w:val="PageNumber"/>
        <w:noProof/>
      </w:rPr>
      <w:t>2</w:t>
    </w:r>
    <w:r>
      <w:rPr>
        <w:rStyle w:val="PageNumber"/>
      </w:rPr>
      <w:fldChar w:fldCharType="end"/>
    </w:r>
  </w:p>
  <w:p w:rsidR="00017738" w:rsidRDefault="00017738">
    <w:pPr>
      <w:pStyle w:val="Footer"/>
    </w:pPr>
    <w:r>
      <w:tab/>
    </w:r>
    <w:r>
      <w:tab/>
      <w:t>Attachment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B9" w:rsidRDefault="008058B9">
    <w:pPr>
      <w:pStyle w:val="Footer"/>
    </w:pPr>
    <w:r>
      <w:tab/>
    </w:r>
    <w:r>
      <w:tab/>
      <w:t>Attachment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7295">
      <w:r>
        <w:separator/>
      </w:r>
    </w:p>
  </w:footnote>
  <w:footnote w:type="continuationSeparator" w:id="0">
    <w:p w:rsidR="00000000" w:rsidRDefault="00ED7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63B"/>
    <w:multiLevelType w:val="hybridMultilevel"/>
    <w:tmpl w:val="92AC7C6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DC761F"/>
    <w:multiLevelType w:val="hybridMultilevel"/>
    <w:tmpl w:val="CB5863A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81859BB"/>
    <w:multiLevelType w:val="hybridMultilevel"/>
    <w:tmpl w:val="8312B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7E745B"/>
    <w:multiLevelType w:val="hybridMultilevel"/>
    <w:tmpl w:val="4C12AF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C55D02"/>
    <w:multiLevelType w:val="hybridMultilevel"/>
    <w:tmpl w:val="99E0B3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881BFD"/>
    <w:multiLevelType w:val="hybridMultilevel"/>
    <w:tmpl w:val="D8E0A4AE"/>
    <w:lvl w:ilvl="0" w:tplc="8C6A53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EC"/>
    <w:rsid w:val="00017738"/>
    <w:rsid w:val="00056ECF"/>
    <w:rsid w:val="0006535D"/>
    <w:rsid w:val="000D406D"/>
    <w:rsid w:val="001247F7"/>
    <w:rsid w:val="00196D4B"/>
    <w:rsid w:val="001C744D"/>
    <w:rsid w:val="001E5824"/>
    <w:rsid w:val="002F17F2"/>
    <w:rsid w:val="0032644B"/>
    <w:rsid w:val="00394D74"/>
    <w:rsid w:val="003A4756"/>
    <w:rsid w:val="003B410A"/>
    <w:rsid w:val="00417BB6"/>
    <w:rsid w:val="004E1B51"/>
    <w:rsid w:val="004F035F"/>
    <w:rsid w:val="004F444B"/>
    <w:rsid w:val="0053491D"/>
    <w:rsid w:val="005B0DE2"/>
    <w:rsid w:val="005B3CF6"/>
    <w:rsid w:val="005C0357"/>
    <w:rsid w:val="006F6AF1"/>
    <w:rsid w:val="007057CD"/>
    <w:rsid w:val="007C17D6"/>
    <w:rsid w:val="00800BA5"/>
    <w:rsid w:val="008058B9"/>
    <w:rsid w:val="008439D6"/>
    <w:rsid w:val="00874DD4"/>
    <w:rsid w:val="008E4384"/>
    <w:rsid w:val="009C7052"/>
    <w:rsid w:val="009D18A0"/>
    <w:rsid w:val="009E1657"/>
    <w:rsid w:val="00A07BE4"/>
    <w:rsid w:val="00A10BDA"/>
    <w:rsid w:val="00B65850"/>
    <w:rsid w:val="00B8191F"/>
    <w:rsid w:val="00BB1A98"/>
    <w:rsid w:val="00BB5DD9"/>
    <w:rsid w:val="00C00526"/>
    <w:rsid w:val="00C12CF9"/>
    <w:rsid w:val="00C77152"/>
    <w:rsid w:val="00C80608"/>
    <w:rsid w:val="00C84055"/>
    <w:rsid w:val="00C863EC"/>
    <w:rsid w:val="00CF7377"/>
    <w:rsid w:val="00D152EC"/>
    <w:rsid w:val="00D23386"/>
    <w:rsid w:val="00D516D1"/>
    <w:rsid w:val="00D67456"/>
    <w:rsid w:val="00D71C23"/>
    <w:rsid w:val="00DD1BE6"/>
    <w:rsid w:val="00DF0D34"/>
    <w:rsid w:val="00E2122B"/>
    <w:rsid w:val="00E457C4"/>
    <w:rsid w:val="00E50BF9"/>
    <w:rsid w:val="00ED7295"/>
    <w:rsid w:val="00EF5958"/>
    <w:rsid w:val="00F6240A"/>
    <w:rsid w:val="00FD410C"/>
    <w:rsid w:val="00FF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7A89FA0-D3B4-4279-AC4F-5167D84F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D410C"/>
    <w:rPr>
      <w:color w:val="0000FF"/>
      <w:u w:val="single"/>
    </w:rPr>
  </w:style>
  <w:style w:type="table" w:styleId="TableGrid">
    <w:name w:val="Table Grid"/>
    <w:basedOn w:val="TableNormal"/>
    <w:rsid w:val="004F4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7738"/>
    <w:pPr>
      <w:tabs>
        <w:tab w:val="center" w:pos="4320"/>
        <w:tab w:val="right" w:pos="8640"/>
      </w:tabs>
    </w:pPr>
  </w:style>
  <w:style w:type="paragraph" w:styleId="Footer">
    <w:name w:val="footer"/>
    <w:basedOn w:val="Normal"/>
    <w:rsid w:val="00017738"/>
    <w:pPr>
      <w:tabs>
        <w:tab w:val="center" w:pos="4320"/>
        <w:tab w:val="right" w:pos="8640"/>
      </w:tabs>
    </w:pPr>
  </w:style>
  <w:style w:type="character" w:styleId="PageNumber">
    <w:name w:val="page number"/>
    <w:basedOn w:val="DefaultParagraphFont"/>
    <w:rsid w:val="0001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amsl@ncr.disa.mil" TargetMode="External"/><Relationship Id="rId13" Type="http://schemas.openxmlformats.org/officeDocument/2006/relationships/hyperlink" Target="mailto:Earl.Warrington@gs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a.romney@osd.mil" TargetMode="External"/><Relationship Id="rId12" Type="http://schemas.openxmlformats.org/officeDocument/2006/relationships/hyperlink" Target="mailto:Tamie.Lyles-Santiago@osd.m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ald.Pipp@osd.mi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ackie.carter@dla.mil" TargetMode="External"/><Relationship Id="rId4" Type="http://schemas.openxmlformats.org/officeDocument/2006/relationships/webSettings" Target="webSettings.xml"/><Relationship Id="rId9" Type="http://schemas.openxmlformats.org/officeDocument/2006/relationships/hyperlink" Target="mailto:mhumenansky@daas.d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E05538EE.dotm</Template>
  <TotalTime>0</TotalTime>
  <Pages>6</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OUSD(AT&amp;L)</Company>
  <LinksUpToDate>false</LinksUpToDate>
  <CharactersWithSpaces>12099</CharactersWithSpaces>
  <SharedDoc>false</SharedDoc>
  <HLinks>
    <vt:vector size="42" baseType="variant">
      <vt:variant>
        <vt:i4>2818129</vt:i4>
      </vt:variant>
      <vt:variant>
        <vt:i4>18</vt:i4>
      </vt:variant>
      <vt:variant>
        <vt:i4>0</vt:i4>
      </vt:variant>
      <vt:variant>
        <vt:i4>5</vt:i4>
      </vt:variant>
      <vt:variant>
        <vt:lpwstr>mailto:Earl.Warrington@gsa.gov</vt:lpwstr>
      </vt:variant>
      <vt:variant>
        <vt:lpwstr/>
      </vt:variant>
      <vt:variant>
        <vt:i4>655392</vt:i4>
      </vt:variant>
      <vt:variant>
        <vt:i4>15</vt:i4>
      </vt:variant>
      <vt:variant>
        <vt:i4>0</vt:i4>
      </vt:variant>
      <vt:variant>
        <vt:i4>5</vt:i4>
      </vt:variant>
      <vt:variant>
        <vt:lpwstr>mailto:Tamie.Lyles-Santiago@osd.mil</vt:lpwstr>
      </vt:variant>
      <vt:variant>
        <vt:lpwstr/>
      </vt:variant>
      <vt:variant>
        <vt:i4>3735636</vt:i4>
      </vt:variant>
      <vt:variant>
        <vt:i4>12</vt:i4>
      </vt:variant>
      <vt:variant>
        <vt:i4>0</vt:i4>
      </vt:variant>
      <vt:variant>
        <vt:i4>5</vt:i4>
      </vt:variant>
      <vt:variant>
        <vt:lpwstr>mailto:Donald.Pipp@osd.mil</vt:lpwstr>
      </vt:variant>
      <vt:variant>
        <vt:lpwstr/>
      </vt:variant>
      <vt:variant>
        <vt:i4>5177402</vt:i4>
      </vt:variant>
      <vt:variant>
        <vt:i4>9</vt:i4>
      </vt:variant>
      <vt:variant>
        <vt:i4>0</vt:i4>
      </vt:variant>
      <vt:variant>
        <vt:i4>5</vt:i4>
      </vt:variant>
      <vt:variant>
        <vt:lpwstr>mailto:Jackie.carter@dla.mil</vt:lpwstr>
      </vt:variant>
      <vt:variant>
        <vt:lpwstr/>
      </vt:variant>
      <vt:variant>
        <vt:i4>3342354</vt:i4>
      </vt:variant>
      <vt:variant>
        <vt:i4>6</vt:i4>
      </vt:variant>
      <vt:variant>
        <vt:i4>0</vt:i4>
      </vt:variant>
      <vt:variant>
        <vt:i4>5</vt:i4>
      </vt:variant>
      <vt:variant>
        <vt:lpwstr>mailto:mhumenansky@daas.dla</vt:lpwstr>
      </vt:variant>
      <vt:variant>
        <vt:lpwstr/>
      </vt:variant>
      <vt:variant>
        <vt:i4>1376355</vt:i4>
      </vt:variant>
      <vt:variant>
        <vt:i4>3</vt:i4>
      </vt:variant>
      <vt:variant>
        <vt:i4>0</vt:i4>
      </vt:variant>
      <vt:variant>
        <vt:i4>5</vt:i4>
      </vt:variant>
      <vt:variant>
        <vt:lpwstr>mailto:Adamsl@ncr.disa.mil</vt:lpwstr>
      </vt:variant>
      <vt:variant>
        <vt:lpwstr/>
      </vt:variant>
      <vt:variant>
        <vt:i4>2162764</vt:i4>
      </vt:variant>
      <vt:variant>
        <vt:i4>0</vt:i4>
      </vt:variant>
      <vt:variant>
        <vt:i4>0</vt:i4>
      </vt:variant>
      <vt:variant>
        <vt:i4>5</vt:i4>
      </vt:variant>
      <vt:variant>
        <vt:lpwstr>mailto:Lisa.romney@osd.mil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OUSD(AT&amp;L)</dc:creator>
  <cp:keywords/>
  <dc:description/>
  <cp:lastModifiedBy>Tanner, Larry E CTR DLA INFO OPERATIONS (US)</cp:lastModifiedBy>
  <cp:revision>2</cp:revision>
  <cp:lastPrinted>2004-08-10T14:45:00Z</cp:lastPrinted>
  <dcterms:created xsi:type="dcterms:W3CDTF">2019-05-14T19:10:00Z</dcterms:created>
  <dcterms:modified xsi:type="dcterms:W3CDTF">2019-05-14T19:10:00Z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-1413823630</vt:i4>
  </property>
  <property fmtid="{D5CDD505-2E9C-101B-9397-08002B2CF9AE}" pid="3" name="_EmailSubject">
    <vt:lpwstr>Draft Minutes from the June 21-22 DoDAAD PRC Meeting</vt:lpwstr>
  </property>
  <property fmtid="{D5CDD505-2E9C-101B-9397-08002B2CF9AE}" pid="4" name="_AuthorEmail">
    <vt:lpwstr>Dale.Yeakel@dla.mil</vt:lpwstr>
  </property>
  <property fmtid="{D5CDD505-2E9C-101B-9397-08002B2CF9AE}" pid="5" name="_AuthorEmailDisplayName">
    <vt:lpwstr>Yeakel, Dale (Contractor) (HQ DLA)</vt:lpwstr>
  </property>
  <property fmtid="{D5CDD505-2E9C-101B-9397-08002B2CF9AE}" pid="6" name="_PreviousAdHocReviewCycleID">
    <vt:i4>-730674327</vt:i4>
  </property>
  <property fmtid="{D5CDD505-2E9C-101B-9397-08002B2CF9AE}" pid="7" name="_ReviewingToolsShownOnce">
    <vt:lpwstr/>
  </property>
</Properties>
</file>