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4916"/>
        <w:gridCol w:w="1890"/>
        <w:gridCol w:w="1379"/>
        <w:gridCol w:w="1069"/>
        <w:gridCol w:w="3454"/>
      </w:tblGrid>
      <w:tr w:rsidR="0077613A" w:rsidRPr="000802AC" w14:paraId="1168165D" w14:textId="77777777" w:rsidTr="000802AC">
        <w:trPr>
          <w:cantSplit/>
          <w:tblHeader/>
        </w:trPr>
        <w:tc>
          <w:tcPr>
            <w:tcW w:w="720" w:type="dxa"/>
            <w:tcBorders>
              <w:left w:val="single" w:sz="4" w:space="0" w:color="auto"/>
            </w:tcBorders>
          </w:tcPr>
          <w:p w14:paraId="43007391" w14:textId="77777777" w:rsidR="002021FB" w:rsidRPr="000802AC" w:rsidRDefault="002021FB" w:rsidP="006B27A8">
            <w:pPr>
              <w:spacing w:before="20" w:after="20"/>
              <w:jc w:val="center"/>
              <w:rPr>
                <w:rFonts w:ascii="Arial" w:hAnsi="Arial" w:cs="Arial"/>
                <w:b/>
                <w:sz w:val="22"/>
                <w:szCs w:val="22"/>
              </w:rPr>
            </w:pPr>
            <w:bookmarkStart w:id="0" w:name="_GoBack" w:colFirst="2" w:colLast="2"/>
            <w:r w:rsidRPr="000802AC">
              <w:rPr>
                <w:rFonts w:ascii="Arial" w:hAnsi="Arial" w:cs="Arial"/>
                <w:b/>
                <w:sz w:val="22"/>
                <w:szCs w:val="22"/>
              </w:rPr>
              <w:t>No</w:t>
            </w:r>
          </w:p>
        </w:tc>
        <w:tc>
          <w:tcPr>
            <w:tcW w:w="1440" w:type="dxa"/>
          </w:tcPr>
          <w:p w14:paraId="035E4B42" w14:textId="77777777" w:rsidR="002021FB" w:rsidRPr="000802AC" w:rsidRDefault="002021FB" w:rsidP="006B27A8">
            <w:pPr>
              <w:spacing w:before="20" w:after="20"/>
              <w:jc w:val="center"/>
              <w:rPr>
                <w:rFonts w:ascii="Arial" w:hAnsi="Arial" w:cs="Arial"/>
                <w:b/>
                <w:sz w:val="22"/>
                <w:szCs w:val="22"/>
              </w:rPr>
            </w:pPr>
            <w:r w:rsidRPr="000802AC">
              <w:rPr>
                <w:rFonts w:ascii="Arial" w:hAnsi="Arial" w:cs="Arial"/>
                <w:b/>
                <w:sz w:val="22"/>
                <w:szCs w:val="22"/>
              </w:rPr>
              <w:t>Reference</w:t>
            </w:r>
          </w:p>
        </w:tc>
        <w:tc>
          <w:tcPr>
            <w:tcW w:w="4916" w:type="dxa"/>
          </w:tcPr>
          <w:p w14:paraId="5379E4B0" w14:textId="77777777" w:rsidR="002021FB" w:rsidRPr="000802AC" w:rsidRDefault="002021FB" w:rsidP="006B27A8">
            <w:pPr>
              <w:spacing w:before="20" w:after="20"/>
              <w:jc w:val="center"/>
              <w:rPr>
                <w:rFonts w:ascii="Arial" w:hAnsi="Arial" w:cs="Arial"/>
                <w:b/>
                <w:sz w:val="22"/>
                <w:szCs w:val="22"/>
              </w:rPr>
            </w:pPr>
            <w:r w:rsidRPr="000802AC">
              <w:rPr>
                <w:rFonts w:ascii="Arial" w:hAnsi="Arial" w:cs="Arial"/>
                <w:b/>
                <w:sz w:val="22"/>
                <w:szCs w:val="22"/>
              </w:rPr>
              <w:t>Action Item</w:t>
            </w:r>
          </w:p>
        </w:tc>
        <w:tc>
          <w:tcPr>
            <w:tcW w:w="1890" w:type="dxa"/>
          </w:tcPr>
          <w:p w14:paraId="0647193F" w14:textId="77777777" w:rsidR="002021FB" w:rsidRPr="000802AC" w:rsidRDefault="002021FB" w:rsidP="006B27A8">
            <w:pPr>
              <w:spacing w:before="20" w:after="20"/>
              <w:jc w:val="center"/>
              <w:rPr>
                <w:rFonts w:ascii="Arial" w:hAnsi="Arial" w:cs="Arial"/>
                <w:b/>
                <w:sz w:val="22"/>
                <w:szCs w:val="22"/>
              </w:rPr>
            </w:pPr>
            <w:r w:rsidRPr="000802AC">
              <w:rPr>
                <w:rFonts w:ascii="Arial" w:hAnsi="Arial" w:cs="Arial"/>
                <w:b/>
                <w:sz w:val="22"/>
                <w:szCs w:val="22"/>
              </w:rPr>
              <w:t>Responsibility</w:t>
            </w:r>
          </w:p>
        </w:tc>
        <w:tc>
          <w:tcPr>
            <w:tcW w:w="1379" w:type="dxa"/>
          </w:tcPr>
          <w:p w14:paraId="70A0292D" w14:textId="77777777" w:rsidR="002021FB" w:rsidRPr="000802AC" w:rsidRDefault="002021FB" w:rsidP="006B27A8">
            <w:pPr>
              <w:spacing w:before="20" w:after="20"/>
              <w:jc w:val="center"/>
              <w:rPr>
                <w:rFonts w:ascii="Arial" w:hAnsi="Arial" w:cs="Arial"/>
                <w:b/>
                <w:sz w:val="22"/>
                <w:szCs w:val="22"/>
              </w:rPr>
            </w:pPr>
            <w:r w:rsidRPr="000802AC">
              <w:rPr>
                <w:rFonts w:ascii="Arial" w:hAnsi="Arial" w:cs="Arial"/>
                <w:b/>
                <w:sz w:val="22"/>
                <w:szCs w:val="22"/>
              </w:rPr>
              <w:t>Target Due Date</w:t>
            </w:r>
          </w:p>
        </w:tc>
        <w:tc>
          <w:tcPr>
            <w:tcW w:w="1069" w:type="dxa"/>
            <w:shd w:val="clear" w:color="auto" w:fill="FFFFFF" w:themeFill="background1"/>
          </w:tcPr>
          <w:p w14:paraId="4B589264" w14:textId="77777777" w:rsidR="002021FB" w:rsidRPr="000802AC" w:rsidRDefault="002021FB" w:rsidP="006B27A8">
            <w:pPr>
              <w:spacing w:before="20" w:after="20"/>
              <w:jc w:val="center"/>
              <w:rPr>
                <w:rFonts w:ascii="Arial" w:hAnsi="Arial" w:cs="Arial"/>
                <w:b/>
                <w:sz w:val="22"/>
                <w:szCs w:val="22"/>
              </w:rPr>
            </w:pPr>
            <w:r w:rsidRPr="000802AC">
              <w:rPr>
                <w:rFonts w:ascii="Arial" w:hAnsi="Arial" w:cs="Arial"/>
                <w:b/>
                <w:sz w:val="22"/>
                <w:szCs w:val="22"/>
              </w:rPr>
              <w:t>Status</w:t>
            </w:r>
          </w:p>
        </w:tc>
        <w:tc>
          <w:tcPr>
            <w:tcW w:w="3454" w:type="dxa"/>
          </w:tcPr>
          <w:p w14:paraId="1FF4E7AA" w14:textId="77777777" w:rsidR="002021FB" w:rsidRPr="000802AC" w:rsidRDefault="002021FB" w:rsidP="006B27A8">
            <w:pPr>
              <w:spacing w:before="20" w:after="20"/>
              <w:jc w:val="center"/>
              <w:rPr>
                <w:rFonts w:ascii="Arial" w:hAnsi="Arial" w:cs="Arial"/>
                <w:b/>
                <w:sz w:val="22"/>
                <w:szCs w:val="22"/>
              </w:rPr>
            </w:pPr>
            <w:r w:rsidRPr="000802AC">
              <w:rPr>
                <w:rFonts w:ascii="Arial" w:hAnsi="Arial" w:cs="Arial"/>
                <w:b/>
                <w:sz w:val="22"/>
                <w:szCs w:val="22"/>
              </w:rPr>
              <w:t>Notes</w:t>
            </w:r>
          </w:p>
        </w:tc>
      </w:tr>
      <w:tr w:rsidR="0077613A" w:rsidRPr="0077613A" w14:paraId="620D5766" w14:textId="77777777" w:rsidTr="002D30C3">
        <w:trPr>
          <w:cantSplit/>
        </w:trPr>
        <w:tc>
          <w:tcPr>
            <w:tcW w:w="720" w:type="dxa"/>
            <w:shd w:val="clear" w:color="auto" w:fill="FFFFFF" w:themeFill="background1"/>
          </w:tcPr>
          <w:p w14:paraId="612EAAB3" w14:textId="77777777" w:rsidR="00D91BC8" w:rsidRPr="0077613A" w:rsidRDefault="00D91BC8" w:rsidP="00BB08E0">
            <w:pPr>
              <w:spacing w:before="20" w:after="20"/>
              <w:jc w:val="center"/>
              <w:rPr>
                <w:rFonts w:ascii="Arial" w:hAnsi="Arial" w:cs="Arial"/>
                <w:b/>
                <w:sz w:val="22"/>
                <w:szCs w:val="22"/>
              </w:rPr>
            </w:pPr>
            <w:r w:rsidRPr="0077613A">
              <w:rPr>
                <w:rFonts w:ascii="Arial" w:hAnsi="Arial" w:cs="Arial"/>
                <w:b/>
                <w:sz w:val="22"/>
                <w:szCs w:val="22"/>
              </w:rPr>
              <w:t>1</w:t>
            </w:r>
          </w:p>
        </w:tc>
        <w:tc>
          <w:tcPr>
            <w:tcW w:w="1440" w:type="dxa"/>
          </w:tcPr>
          <w:p w14:paraId="565788B7" w14:textId="77777777" w:rsidR="00D91BC8" w:rsidRPr="002D30C3" w:rsidRDefault="00E21C95" w:rsidP="00BB08E0">
            <w:pPr>
              <w:spacing w:before="20" w:after="20"/>
              <w:rPr>
                <w:rFonts w:ascii="Arial" w:hAnsi="Arial" w:cs="Arial"/>
                <w:color w:val="808080" w:themeColor="background1" w:themeShade="80"/>
                <w:sz w:val="22"/>
                <w:szCs w:val="22"/>
              </w:rPr>
            </w:pPr>
            <w:r w:rsidRPr="002D30C3">
              <w:rPr>
                <w:rFonts w:ascii="Arial" w:hAnsi="Arial" w:cs="Arial"/>
                <w:color w:val="808080" w:themeColor="background1" w:themeShade="80"/>
                <w:sz w:val="22"/>
                <w:szCs w:val="22"/>
              </w:rPr>
              <w:t xml:space="preserve">SPRC 16-1 JPIWG 16-3 Minutes </w:t>
            </w:r>
          </w:p>
          <w:p w14:paraId="7724BFB3" w14:textId="77777777" w:rsidR="00E21C95" w:rsidRPr="002D30C3" w:rsidRDefault="00E21C95" w:rsidP="00BB08E0">
            <w:pPr>
              <w:spacing w:before="20" w:after="20"/>
              <w:rPr>
                <w:rFonts w:ascii="Arial" w:hAnsi="Arial" w:cs="Arial"/>
                <w:color w:val="808080" w:themeColor="background1" w:themeShade="80"/>
                <w:sz w:val="22"/>
                <w:szCs w:val="22"/>
              </w:rPr>
            </w:pPr>
            <w:r w:rsidRPr="002D30C3">
              <w:rPr>
                <w:rFonts w:ascii="Arial" w:hAnsi="Arial" w:cs="Arial"/>
                <w:color w:val="808080" w:themeColor="background1" w:themeShade="80"/>
                <w:sz w:val="22"/>
                <w:szCs w:val="22"/>
              </w:rPr>
              <w:t xml:space="preserve">§ </w:t>
            </w:r>
            <w:r w:rsidR="0077613A" w:rsidRPr="002D30C3">
              <w:rPr>
                <w:rFonts w:ascii="Arial" w:hAnsi="Arial" w:cs="Arial"/>
                <w:color w:val="808080" w:themeColor="background1" w:themeShade="80"/>
                <w:sz w:val="22"/>
                <w:szCs w:val="22"/>
              </w:rPr>
              <w:t>a</w:t>
            </w:r>
          </w:p>
          <w:p w14:paraId="57DB3375" w14:textId="77777777" w:rsidR="00E21C95" w:rsidRPr="002D30C3" w:rsidRDefault="00E21C95" w:rsidP="00BB08E0">
            <w:pPr>
              <w:spacing w:before="20" w:after="20"/>
              <w:rPr>
                <w:rFonts w:ascii="Arial" w:hAnsi="Arial" w:cs="Arial"/>
                <w:color w:val="808080" w:themeColor="background1" w:themeShade="80"/>
                <w:sz w:val="22"/>
                <w:szCs w:val="22"/>
              </w:rPr>
            </w:pPr>
            <w:r w:rsidRPr="002D30C3">
              <w:rPr>
                <w:rFonts w:ascii="Arial" w:hAnsi="Arial" w:cs="Arial"/>
                <w:color w:val="808080" w:themeColor="background1" w:themeShade="80"/>
                <w:sz w:val="22"/>
                <w:szCs w:val="22"/>
              </w:rPr>
              <w:t xml:space="preserve">Page </w:t>
            </w:r>
            <w:r w:rsidR="0077613A" w:rsidRPr="002D30C3">
              <w:rPr>
                <w:rFonts w:ascii="Arial" w:hAnsi="Arial" w:cs="Arial"/>
                <w:color w:val="808080" w:themeColor="background1" w:themeShade="80"/>
                <w:sz w:val="22"/>
                <w:szCs w:val="22"/>
              </w:rPr>
              <w:t>3</w:t>
            </w:r>
          </w:p>
        </w:tc>
        <w:tc>
          <w:tcPr>
            <w:tcW w:w="4916" w:type="dxa"/>
          </w:tcPr>
          <w:p w14:paraId="0F51EC0B" w14:textId="77777777" w:rsidR="0077613A" w:rsidRPr="002D30C3" w:rsidRDefault="0077613A" w:rsidP="0077613A">
            <w:pPr>
              <w:rPr>
                <w:rFonts w:ascii="Arial" w:hAnsi="Arial" w:cs="Arial"/>
                <w:color w:val="808080" w:themeColor="background1" w:themeShade="80"/>
                <w:sz w:val="22"/>
                <w:szCs w:val="22"/>
              </w:rPr>
            </w:pPr>
            <w:r w:rsidRPr="002D30C3">
              <w:rPr>
                <w:rFonts w:ascii="Arial" w:hAnsi="Arial" w:cs="Arial"/>
                <w:color w:val="808080" w:themeColor="background1" w:themeShade="80"/>
                <w:sz w:val="22"/>
                <w:szCs w:val="22"/>
              </w:rPr>
              <w:t>The Enterprise Business Process Standards Office will update flow diagrams and repost.  This action is complete; the updated flow diagrams are available using the link on the meeting agenda.</w:t>
            </w:r>
          </w:p>
          <w:p w14:paraId="54D921FC" w14:textId="77777777" w:rsidR="00D91BC8" w:rsidRPr="002D30C3" w:rsidRDefault="00D91BC8" w:rsidP="00BB08E0">
            <w:pPr>
              <w:spacing w:before="20" w:after="20"/>
              <w:rPr>
                <w:rFonts w:ascii="Arial" w:hAnsi="Arial" w:cs="Arial"/>
                <w:color w:val="808080" w:themeColor="background1" w:themeShade="80"/>
                <w:sz w:val="22"/>
                <w:szCs w:val="22"/>
              </w:rPr>
            </w:pPr>
          </w:p>
        </w:tc>
        <w:tc>
          <w:tcPr>
            <w:tcW w:w="1890" w:type="dxa"/>
          </w:tcPr>
          <w:p w14:paraId="28F99F08" w14:textId="77777777" w:rsidR="00D91BC8" w:rsidRPr="002D30C3" w:rsidRDefault="0077613A" w:rsidP="00BB08E0">
            <w:pPr>
              <w:spacing w:before="20" w:after="20"/>
              <w:rPr>
                <w:rFonts w:ascii="Arial" w:hAnsi="Arial" w:cs="Arial"/>
                <w:color w:val="808080" w:themeColor="background1" w:themeShade="80"/>
              </w:rPr>
            </w:pPr>
            <w:r w:rsidRPr="002D30C3">
              <w:rPr>
                <w:rFonts w:ascii="Arial" w:hAnsi="Arial" w:cs="Arial"/>
                <w:color w:val="808080" w:themeColor="background1" w:themeShade="80"/>
              </w:rPr>
              <w:t>DLMS Program Office</w:t>
            </w:r>
          </w:p>
        </w:tc>
        <w:tc>
          <w:tcPr>
            <w:tcW w:w="1379" w:type="dxa"/>
          </w:tcPr>
          <w:p w14:paraId="0B56D19F" w14:textId="77777777" w:rsidR="004507C3" w:rsidRPr="002D30C3" w:rsidRDefault="0077613A" w:rsidP="00BB08E0">
            <w:pPr>
              <w:spacing w:before="20" w:after="20"/>
              <w:rPr>
                <w:rFonts w:ascii="Arial" w:hAnsi="Arial" w:cs="Arial"/>
                <w:color w:val="808080" w:themeColor="background1" w:themeShade="80"/>
              </w:rPr>
            </w:pPr>
            <w:r w:rsidRPr="002D30C3">
              <w:rPr>
                <w:rFonts w:ascii="Arial" w:hAnsi="Arial" w:cs="Arial"/>
                <w:color w:val="808080" w:themeColor="background1" w:themeShade="80"/>
              </w:rPr>
              <w:t>Completed</w:t>
            </w:r>
          </w:p>
        </w:tc>
        <w:tc>
          <w:tcPr>
            <w:tcW w:w="1069" w:type="dxa"/>
            <w:shd w:val="clear" w:color="auto" w:fill="EAF1DD" w:themeFill="accent3" w:themeFillTint="33"/>
          </w:tcPr>
          <w:p w14:paraId="1CB480D4" w14:textId="77777777" w:rsidR="00D91BC8" w:rsidRPr="002D30C3" w:rsidRDefault="0077613A" w:rsidP="0077613A">
            <w:pPr>
              <w:spacing w:before="20" w:after="20"/>
              <w:rPr>
                <w:rFonts w:ascii="Arial" w:hAnsi="Arial" w:cs="Arial"/>
                <w:color w:val="808080" w:themeColor="background1" w:themeShade="80"/>
              </w:rPr>
            </w:pPr>
            <w:r w:rsidRPr="002D30C3">
              <w:rPr>
                <w:rFonts w:ascii="Arial" w:hAnsi="Arial" w:cs="Arial"/>
                <w:color w:val="808080" w:themeColor="background1" w:themeShade="80"/>
              </w:rPr>
              <w:t>Closed</w:t>
            </w:r>
          </w:p>
        </w:tc>
        <w:tc>
          <w:tcPr>
            <w:tcW w:w="3454" w:type="dxa"/>
          </w:tcPr>
          <w:p w14:paraId="53BF041B" w14:textId="77777777" w:rsidR="004507C3" w:rsidRPr="002D30C3" w:rsidRDefault="004507C3" w:rsidP="00BB08E0">
            <w:pPr>
              <w:spacing w:before="20" w:after="20"/>
              <w:rPr>
                <w:rFonts w:ascii="Arial" w:hAnsi="Arial" w:cs="Arial"/>
                <w:color w:val="808080" w:themeColor="background1" w:themeShade="80"/>
              </w:rPr>
            </w:pPr>
          </w:p>
        </w:tc>
      </w:tr>
      <w:tr w:rsidR="0077613A" w:rsidRPr="0077613A" w14:paraId="552776A5" w14:textId="77777777" w:rsidTr="000802AC">
        <w:trPr>
          <w:cantSplit/>
        </w:trPr>
        <w:tc>
          <w:tcPr>
            <w:tcW w:w="720" w:type="dxa"/>
            <w:shd w:val="clear" w:color="auto" w:fill="FFFFFF" w:themeFill="background1"/>
          </w:tcPr>
          <w:p w14:paraId="34DECADB" w14:textId="77777777" w:rsidR="0077613A" w:rsidRPr="0077613A" w:rsidRDefault="0077613A" w:rsidP="0077613A">
            <w:pPr>
              <w:spacing w:before="20" w:after="20"/>
              <w:jc w:val="center"/>
              <w:rPr>
                <w:rFonts w:ascii="Arial" w:hAnsi="Arial" w:cs="Arial"/>
                <w:b/>
                <w:sz w:val="22"/>
                <w:szCs w:val="22"/>
              </w:rPr>
            </w:pPr>
            <w:r w:rsidRPr="0077613A">
              <w:rPr>
                <w:rFonts w:ascii="Arial" w:hAnsi="Arial" w:cs="Arial"/>
                <w:b/>
                <w:sz w:val="22"/>
                <w:szCs w:val="22"/>
              </w:rPr>
              <w:t>2</w:t>
            </w:r>
          </w:p>
        </w:tc>
        <w:tc>
          <w:tcPr>
            <w:tcW w:w="1440" w:type="dxa"/>
          </w:tcPr>
          <w:p w14:paraId="6219157D" w14:textId="77777777" w:rsidR="0077613A" w:rsidRPr="0077613A" w:rsidRDefault="0077613A" w:rsidP="0077613A">
            <w:pPr>
              <w:spacing w:before="20" w:after="20"/>
              <w:rPr>
                <w:rFonts w:ascii="Arial" w:hAnsi="Arial" w:cs="Arial"/>
                <w:sz w:val="22"/>
                <w:szCs w:val="22"/>
              </w:rPr>
            </w:pPr>
            <w:r w:rsidRPr="0077613A">
              <w:rPr>
                <w:rFonts w:ascii="Arial" w:hAnsi="Arial" w:cs="Arial"/>
                <w:sz w:val="22"/>
                <w:szCs w:val="22"/>
              </w:rPr>
              <w:t xml:space="preserve">SPRC 16-1 JPIWG 16-3 Minutes </w:t>
            </w:r>
          </w:p>
          <w:p w14:paraId="775A45C2" w14:textId="77777777" w:rsidR="0077613A" w:rsidRPr="0077613A" w:rsidRDefault="0077613A" w:rsidP="0077613A">
            <w:pPr>
              <w:spacing w:before="20" w:after="20"/>
              <w:rPr>
                <w:rFonts w:ascii="Arial" w:hAnsi="Arial" w:cs="Arial"/>
                <w:sz w:val="22"/>
                <w:szCs w:val="22"/>
              </w:rPr>
            </w:pPr>
            <w:r w:rsidRPr="0077613A">
              <w:rPr>
                <w:rFonts w:ascii="Arial" w:hAnsi="Arial" w:cs="Arial"/>
                <w:sz w:val="22"/>
                <w:szCs w:val="22"/>
              </w:rPr>
              <w:t xml:space="preserve">§ </w:t>
            </w:r>
            <w:r>
              <w:rPr>
                <w:rFonts w:ascii="Arial" w:hAnsi="Arial" w:cs="Arial"/>
                <w:sz w:val="22"/>
                <w:szCs w:val="22"/>
              </w:rPr>
              <w:t>a</w:t>
            </w:r>
          </w:p>
          <w:p w14:paraId="5D330C26" w14:textId="77777777" w:rsidR="0077613A" w:rsidRPr="0077613A" w:rsidRDefault="0077613A" w:rsidP="0077613A">
            <w:pPr>
              <w:spacing w:before="20" w:after="20"/>
              <w:rPr>
                <w:rFonts w:ascii="Arial" w:hAnsi="Arial" w:cs="Arial"/>
                <w:sz w:val="22"/>
                <w:szCs w:val="22"/>
              </w:rPr>
            </w:pPr>
            <w:r w:rsidRPr="0077613A">
              <w:rPr>
                <w:rFonts w:ascii="Arial" w:hAnsi="Arial" w:cs="Arial"/>
                <w:sz w:val="22"/>
                <w:szCs w:val="22"/>
              </w:rPr>
              <w:t xml:space="preserve">Page </w:t>
            </w:r>
            <w:r>
              <w:rPr>
                <w:rFonts w:ascii="Arial" w:hAnsi="Arial" w:cs="Arial"/>
                <w:sz w:val="22"/>
                <w:szCs w:val="22"/>
              </w:rPr>
              <w:t>3</w:t>
            </w:r>
          </w:p>
        </w:tc>
        <w:tc>
          <w:tcPr>
            <w:tcW w:w="4916" w:type="dxa"/>
          </w:tcPr>
          <w:p w14:paraId="0A660492" w14:textId="77777777" w:rsidR="0077613A" w:rsidRPr="000802AC" w:rsidRDefault="0077613A" w:rsidP="0077613A">
            <w:pPr>
              <w:spacing w:before="20" w:after="20"/>
              <w:rPr>
                <w:rFonts w:ascii="Arial" w:hAnsi="Arial" w:cs="Arial"/>
                <w:sz w:val="22"/>
                <w:szCs w:val="22"/>
              </w:rPr>
            </w:pPr>
            <w:r w:rsidRPr="000802AC">
              <w:rPr>
                <w:rFonts w:ascii="Arial" w:hAnsi="Arial" w:cs="Arial"/>
                <w:sz w:val="22"/>
                <w:szCs w:val="22"/>
              </w:rPr>
              <w:t>DLA Distribution (Mr. Weiner) will confirm if Navy currently receives the MRC transaction from DSS for each Issue.</w:t>
            </w:r>
          </w:p>
        </w:tc>
        <w:tc>
          <w:tcPr>
            <w:tcW w:w="1890" w:type="dxa"/>
          </w:tcPr>
          <w:p w14:paraId="06CA04B3" w14:textId="77777777" w:rsidR="0077613A" w:rsidRPr="000802AC" w:rsidRDefault="000802AC" w:rsidP="0077613A">
            <w:pPr>
              <w:spacing w:before="20" w:after="20"/>
              <w:rPr>
                <w:rFonts w:ascii="Arial" w:hAnsi="Arial" w:cs="Arial"/>
              </w:rPr>
            </w:pPr>
            <w:r w:rsidRPr="000802AC">
              <w:rPr>
                <w:rFonts w:ascii="Arial" w:hAnsi="Arial" w:cs="Arial"/>
              </w:rPr>
              <w:t>DLA</w:t>
            </w:r>
          </w:p>
        </w:tc>
        <w:tc>
          <w:tcPr>
            <w:tcW w:w="1379" w:type="dxa"/>
          </w:tcPr>
          <w:p w14:paraId="0F22E839" w14:textId="77777777" w:rsidR="0077613A" w:rsidRPr="000802AC" w:rsidRDefault="000802AC" w:rsidP="0077613A">
            <w:pPr>
              <w:spacing w:before="20" w:after="20"/>
              <w:rPr>
                <w:rFonts w:ascii="Arial" w:hAnsi="Arial" w:cs="Arial"/>
              </w:rPr>
            </w:pPr>
            <w:r w:rsidRPr="000802AC">
              <w:rPr>
                <w:rFonts w:ascii="Arial" w:hAnsi="Arial" w:cs="Arial"/>
              </w:rPr>
              <w:t>30 Jan 2017</w:t>
            </w:r>
          </w:p>
        </w:tc>
        <w:tc>
          <w:tcPr>
            <w:tcW w:w="1069" w:type="dxa"/>
            <w:tcBorders>
              <w:bottom w:val="single" w:sz="4" w:space="0" w:color="auto"/>
            </w:tcBorders>
            <w:shd w:val="clear" w:color="auto" w:fill="FFFFFF" w:themeFill="background1"/>
          </w:tcPr>
          <w:p w14:paraId="49339817" w14:textId="77777777" w:rsidR="0077613A" w:rsidRPr="000802AC" w:rsidRDefault="000802AC" w:rsidP="0077613A">
            <w:pPr>
              <w:spacing w:before="20" w:after="20"/>
              <w:rPr>
                <w:rFonts w:ascii="Arial" w:hAnsi="Arial" w:cs="Arial"/>
              </w:rPr>
            </w:pPr>
            <w:r w:rsidRPr="000802AC">
              <w:rPr>
                <w:rFonts w:ascii="Arial" w:hAnsi="Arial" w:cs="Arial"/>
              </w:rPr>
              <w:t>Open</w:t>
            </w:r>
          </w:p>
        </w:tc>
        <w:tc>
          <w:tcPr>
            <w:tcW w:w="3454" w:type="dxa"/>
          </w:tcPr>
          <w:p w14:paraId="5B5E8BD6" w14:textId="77777777" w:rsidR="0077613A" w:rsidRPr="000802AC" w:rsidRDefault="0077613A" w:rsidP="0077613A">
            <w:pPr>
              <w:spacing w:before="20" w:after="20"/>
              <w:rPr>
                <w:rFonts w:ascii="Arial" w:hAnsi="Arial" w:cs="Arial"/>
              </w:rPr>
            </w:pPr>
          </w:p>
        </w:tc>
      </w:tr>
      <w:tr w:rsidR="000802AC" w:rsidRPr="0077613A" w14:paraId="32A10CB5" w14:textId="77777777" w:rsidTr="000802AC">
        <w:trPr>
          <w:cantSplit/>
        </w:trPr>
        <w:tc>
          <w:tcPr>
            <w:tcW w:w="720" w:type="dxa"/>
            <w:shd w:val="clear" w:color="auto" w:fill="FFFFFF" w:themeFill="background1"/>
          </w:tcPr>
          <w:p w14:paraId="65FF72FA" w14:textId="77777777" w:rsidR="000802AC" w:rsidRPr="0077613A" w:rsidRDefault="000802AC" w:rsidP="000802AC">
            <w:pPr>
              <w:spacing w:before="20" w:after="20"/>
              <w:jc w:val="center"/>
              <w:rPr>
                <w:rFonts w:ascii="Arial" w:hAnsi="Arial" w:cs="Arial"/>
                <w:b/>
                <w:sz w:val="22"/>
                <w:szCs w:val="22"/>
              </w:rPr>
            </w:pPr>
            <w:r w:rsidRPr="0077613A">
              <w:rPr>
                <w:rFonts w:ascii="Arial" w:hAnsi="Arial" w:cs="Arial"/>
                <w:b/>
                <w:sz w:val="22"/>
                <w:szCs w:val="22"/>
              </w:rPr>
              <w:t>3</w:t>
            </w:r>
          </w:p>
        </w:tc>
        <w:tc>
          <w:tcPr>
            <w:tcW w:w="1440" w:type="dxa"/>
          </w:tcPr>
          <w:p w14:paraId="13EAD543"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SPRC 16-1 JPIWG 16-3 Minutes </w:t>
            </w:r>
          </w:p>
          <w:p w14:paraId="33042928"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 </w:t>
            </w:r>
            <w:r>
              <w:rPr>
                <w:rFonts w:ascii="Arial" w:hAnsi="Arial" w:cs="Arial"/>
                <w:sz w:val="22"/>
                <w:szCs w:val="22"/>
              </w:rPr>
              <w:t>a</w:t>
            </w:r>
          </w:p>
          <w:p w14:paraId="41ABB7C0"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Page </w:t>
            </w:r>
            <w:r>
              <w:rPr>
                <w:rFonts w:ascii="Arial" w:hAnsi="Arial" w:cs="Arial"/>
                <w:sz w:val="22"/>
                <w:szCs w:val="22"/>
              </w:rPr>
              <w:t>3</w:t>
            </w:r>
          </w:p>
        </w:tc>
        <w:tc>
          <w:tcPr>
            <w:tcW w:w="4916" w:type="dxa"/>
          </w:tcPr>
          <w:p w14:paraId="73B520E1" w14:textId="77777777" w:rsidR="000802AC" w:rsidRPr="000802AC" w:rsidRDefault="000802AC" w:rsidP="000802AC">
            <w:pPr>
              <w:rPr>
                <w:rFonts w:ascii="Arial" w:hAnsi="Arial" w:cs="Arial"/>
                <w:sz w:val="22"/>
                <w:szCs w:val="22"/>
              </w:rPr>
            </w:pPr>
            <w:r w:rsidRPr="000802AC">
              <w:rPr>
                <w:rFonts w:ascii="Arial" w:hAnsi="Arial" w:cs="Arial"/>
                <w:sz w:val="22"/>
                <w:szCs w:val="22"/>
              </w:rPr>
              <w:t>Services (except Navy) confirm whether their systems can receive and process DLMS 867I Issue transactions.</w:t>
            </w:r>
          </w:p>
          <w:p w14:paraId="06BB59AB" w14:textId="77777777" w:rsidR="000802AC" w:rsidRPr="000802AC" w:rsidRDefault="000802AC" w:rsidP="000802AC">
            <w:pPr>
              <w:spacing w:before="20" w:after="20"/>
              <w:rPr>
                <w:rFonts w:ascii="Arial" w:hAnsi="Arial" w:cs="Arial"/>
                <w:sz w:val="22"/>
                <w:szCs w:val="22"/>
              </w:rPr>
            </w:pPr>
          </w:p>
        </w:tc>
        <w:tc>
          <w:tcPr>
            <w:tcW w:w="1890" w:type="dxa"/>
          </w:tcPr>
          <w:p w14:paraId="5C6BA766" w14:textId="77777777" w:rsidR="000802AC" w:rsidRPr="000802AC" w:rsidRDefault="000802AC" w:rsidP="000802AC">
            <w:pPr>
              <w:spacing w:before="20" w:after="20"/>
              <w:rPr>
                <w:rFonts w:ascii="Arial" w:hAnsi="Arial" w:cs="Arial"/>
              </w:rPr>
            </w:pPr>
            <w:r w:rsidRPr="000802AC">
              <w:rPr>
                <w:rFonts w:ascii="Arial" w:hAnsi="Arial" w:cs="Arial"/>
              </w:rPr>
              <w:t>Services</w:t>
            </w:r>
            <w:r w:rsidRPr="000802AC">
              <w:rPr>
                <w:rFonts w:ascii="Arial" w:hAnsi="Arial" w:cs="Arial"/>
              </w:rPr>
              <w:br/>
              <w:t>(except Navy)</w:t>
            </w:r>
          </w:p>
        </w:tc>
        <w:tc>
          <w:tcPr>
            <w:tcW w:w="1379" w:type="dxa"/>
          </w:tcPr>
          <w:p w14:paraId="2901C953" w14:textId="77777777" w:rsidR="000802AC" w:rsidRPr="000802AC" w:rsidRDefault="000802AC" w:rsidP="000802AC">
            <w:pPr>
              <w:rPr>
                <w:rFonts w:ascii="Arial" w:hAnsi="Arial" w:cs="Arial"/>
              </w:rPr>
            </w:pPr>
            <w:r w:rsidRPr="000802AC">
              <w:rPr>
                <w:rFonts w:ascii="Arial" w:hAnsi="Arial" w:cs="Arial"/>
              </w:rPr>
              <w:t>30 Jan 2017</w:t>
            </w:r>
          </w:p>
        </w:tc>
        <w:tc>
          <w:tcPr>
            <w:tcW w:w="1069" w:type="dxa"/>
            <w:shd w:val="clear" w:color="auto" w:fill="FFFFFF" w:themeFill="background1"/>
          </w:tcPr>
          <w:p w14:paraId="449543C1" w14:textId="77777777" w:rsidR="000802AC" w:rsidRPr="000802AC" w:rsidRDefault="000802AC" w:rsidP="000802AC">
            <w:pPr>
              <w:rPr>
                <w:rFonts w:ascii="Arial" w:hAnsi="Arial" w:cs="Arial"/>
              </w:rPr>
            </w:pPr>
            <w:r w:rsidRPr="000802AC">
              <w:rPr>
                <w:rFonts w:ascii="Arial" w:hAnsi="Arial" w:cs="Arial"/>
              </w:rPr>
              <w:t>Open</w:t>
            </w:r>
          </w:p>
        </w:tc>
        <w:tc>
          <w:tcPr>
            <w:tcW w:w="3454" w:type="dxa"/>
          </w:tcPr>
          <w:p w14:paraId="2D550B58" w14:textId="77777777" w:rsidR="000802AC" w:rsidRPr="000802AC" w:rsidRDefault="000802AC" w:rsidP="000802AC">
            <w:pPr>
              <w:spacing w:before="20" w:after="20"/>
              <w:rPr>
                <w:rFonts w:ascii="Arial" w:hAnsi="Arial" w:cs="Arial"/>
              </w:rPr>
            </w:pPr>
          </w:p>
        </w:tc>
      </w:tr>
      <w:tr w:rsidR="000802AC" w:rsidRPr="0077613A" w14:paraId="0BC1418E" w14:textId="77777777" w:rsidTr="000802AC">
        <w:trPr>
          <w:cantSplit/>
        </w:trPr>
        <w:tc>
          <w:tcPr>
            <w:tcW w:w="720" w:type="dxa"/>
            <w:shd w:val="clear" w:color="auto" w:fill="FFFFFF" w:themeFill="background1"/>
          </w:tcPr>
          <w:p w14:paraId="67713825" w14:textId="77777777" w:rsidR="000802AC" w:rsidRPr="0077613A" w:rsidRDefault="000802AC" w:rsidP="000802AC">
            <w:pPr>
              <w:spacing w:before="20" w:after="20"/>
              <w:jc w:val="center"/>
              <w:rPr>
                <w:rFonts w:ascii="Arial" w:hAnsi="Arial" w:cs="Arial"/>
                <w:b/>
                <w:sz w:val="22"/>
                <w:szCs w:val="22"/>
              </w:rPr>
            </w:pPr>
            <w:r w:rsidRPr="0077613A">
              <w:rPr>
                <w:rFonts w:ascii="Arial" w:hAnsi="Arial" w:cs="Arial"/>
                <w:b/>
                <w:sz w:val="22"/>
                <w:szCs w:val="22"/>
              </w:rPr>
              <w:t>4</w:t>
            </w:r>
          </w:p>
        </w:tc>
        <w:tc>
          <w:tcPr>
            <w:tcW w:w="1440" w:type="dxa"/>
          </w:tcPr>
          <w:p w14:paraId="7D83CCB6"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SPRC 16-1 JPIWG 16-3 Minutes </w:t>
            </w:r>
          </w:p>
          <w:p w14:paraId="44516A30"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 </w:t>
            </w:r>
            <w:r>
              <w:rPr>
                <w:rFonts w:ascii="Arial" w:hAnsi="Arial" w:cs="Arial"/>
                <w:sz w:val="22"/>
                <w:szCs w:val="22"/>
              </w:rPr>
              <w:t>a</w:t>
            </w:r>
          </w:p>
          <w:p w14:paraId="026387E3"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Page </w:t>
            </w:r>
            <w:r>
              <w:rPr>
                <w:rFonts w:ascii="Arial" w:hAnsi="Arial" w:cs="Arial"/>
                <w:sz w:val="22"/>
                <w:szCs w:val="22"/>
              </w:rPr>
              <w:t>3</w:t>
            </w:r>
          </w:p>
        </w:tc>
        <w:tc>
          <w:tcPr>
            <w:tcW w:w="4916" w:type="dxa"/>
          </w:tcPr>
          <w:p w14:paraId="3F60B7C7" w14:textId="77777777" w:rsidR="000802AC" w:rsidRPr="000802AC" w:rsidRDefault="000802AC" w:rsidP="000802AC">
            <w:pPr>
              <w:rPr>
                <w:rFonts w:ascii="Arial" w:hAnsi="Arial" w:cs="Arial"/>
                <w:sz w:val="22"/>
                <w:szCs w:val="22"/>
              </w:rPr>
            </w:pPr>
            <w:r w:rsidRPr="000802AC">
              <w:rPr>
                <w:rFonts w:ascii="Arial" w:hAnsi="Arial" w:cs="Arial"/>
                <w:sz w:val="22"/>
                <w:szCs w:val="22"/>
              </w:rPr>
              <w:t>All DOD Components to evaluate proposed enhancements to the end of day/reconciliation process and determine whether the Services can benefit from it.</w:t>
            </w:r>
          </w:p>
          <w:p w14:paraId="7C771C7E" w14:textId="77777777" w:rsidR="000802AC" w:rsidRPr="000802AC" w:rsidRDefault="000802AC" w:rsidP="000802AC">
            <w:pPr>
              <w:spacing w:before="20" w:after="20"/>
              <w:rPr>
                <w:rFonts w:ascii="Arial" w:hAnsi="Arial" w:cs="Arial"/>
                <w:sz w:val="22"/>
                <w:szCs w:val="22"/>
              </w:rPr>
            </w:pPr>
          </w:p>
        </w:tc>
        <w:tc>
          <w:tcPr>
            <w:tcW w:w="1890" w:type="dxa"/>
          </w:tcPr>
          <w:p w14:paraId="008CFE65" w14:textId="77777777" w:rsidR="000802AC" w:rsidRPr="000802AC" w:rsidRDefault="000802AC" w:rsidP="000802AC">
            <w:pPr>
              <w:spacing w:before="20" w:after="20"/>
              <w:rPr>
                <w:rFonts w:ascii="Arial" w:hAnsi="Arial" w:cs="Arial"/>
              </w:rPr>
            </w:pPr>
            <w:r w:rsidRPr="000802AC">
              <w:rPr>
                <w:rFonts w:ascii="Arial" w:hAnsi="Arial" w:cs="Arial"/>
              </w:rPr>
              <w:t xml:space="preserve">Services </w:t>
            </w:r>
          </w:p>
          <w:p w14:paraId="3C081C78" w14:textId="77777777" w:rsidR="000802AC" w:rsidRPr="000802AC" w:rsidRDefault="000802AC" w:rsidP="000802AC">
            <w:pPr>
              <w:spacing w:before="20" w:after="20"/>
              <w:rPr>
                <w:rFonts w:ascii="Arial" w:hAnsi="Arial" w:cs="Arial"/>
              </w:rPr>
            </w:pPr>
            <w:r w:rsidRPr="000802AC">
              <w:rPr>
                <w:rFonts w:ascii="Arial" w:hAnsi="Arial" w:cs="Arial"/>
              </w:rPr>
              <w:t>and DLA</w:t>
            </w:r>
          </w:p>
        </w:tc>
        <w:tc>
          <w:tcPr>
            <w:tcW w:w="1379" w:type="dxa"/>
          </w:tcPr>
          <w:p w14:paraId="1E38EEC7" w14:textId="77777777" w:rsidR="000802AC" w:rsidRPr="000802AC" w:rsidRDefault="000802AC" w:rsidP="000802AC">
            <w:pPr>
              <w:rPr>
                <w:rFonts w:ascii="Arial" w:hAnsi="Arial" w:cs="Arial"/>
              </w:rPr>
            </w:pPr>
            <w:r w:rsidRPr="000802AC">
              <w:rPr>
                <w:rFonts w:ascii="Arial" w:hAnsi="Arial" w:cs="Arial"/>
              </w:rPr>
              <w:t>30 Jan 2017</w:t>
            </w:r>
          </w:p>
        </w:tc>
        <w:tc>
          <w:tcPr>
            <w:tcW w:w="1069" w:type="dxa"/>
            <w:shd w:val="clear" w:color="auto" w:fill="FFFFFF" w:themeFill="background1"/>
          </w:tcPr>
          <w:p w14:paraId="092D1CAA" w14:textId="77777777" w:rsidR="000802AC" w:rsidRPr="000802AC" w:rsidRDefault="000802AC" w:rsidP="000802AC">
            <w:pPr>
              <w:rPr>
                <w:rFonts w:ascii="Arial" w:hAnsi="Arial" w:cs="Arial"/>
              </w:rPr>
            </w:pPr>
            <w:r w:rsidRPr="000802AC">
              <w:rPr>
                <w:rFonts w:ascii="Arial" w:hAnsi="Arial" w:cs="Arial"/>
              </w:rPr>
              <w:t>Open</w:t>
            </w:r>
          </w:p>
        </w:tc>
        <w:tc>
          <w:tcPr>
            <w:tcW w:w="3454" w:type="dxa"/>
          </w:tcPr>
          <w:p w14:paraId="22B16D77" w14:textId="77777777" w:rsidR="000802AC" w:rsidRPr="000802AC" w:rsidRDefault="000802AC" w:rsidP="000802AC">
            <w:pPr>
              <w:spacing w:before="20" w:after="20"/>
              <w:rPr>
                <w:rFonts w:ascii="Arial" w:hAnsi="Arial" w:cs="Arial"/>
              </w:rPr>
            </w:pPr>
          </w:p>
        </w:tc>
      </w:tr>
      <w:tr w:rsidR="000802AC" w:rsidRPr="0077613A" w14:paraId="77E05441" w14:textId="77777777" w:rsidTr="000802AC">
        <w:trPr>
          <w:cantSplit/>
        </w:trPr>
        <w:tc>
          <w:tcPr>
            <w:tcW w:w="720" w:type="dxa"/>
            <w:shd w:val="clear" w:color="auto" w:fill="FFFFFF" w:themeFill="background1"/>
          </w:tcPr>
          <w:p w14:paraId="0FFC9777" w14:textId="77777777" w:rsidR="000802AC" w:rsidRPr="0077613A" w:rsidRDefault="000802AC" w:rsidP="000802AC">
            <w:pPr>
              <w:spacing w:before="20" w:after="20"/>
              <w:jc w:val="center"/>
              <w:rPr>
                <w:rFonts w:ascii="Arial" w:hAnsi="Arial" w:cs="Arial"/>
                <w:b/>
                <w:sz w:val="22"/>
                <w:szCs w:val="22"/>
              </w:rPr>
            </w:pPr>
            <w:r w:rsidRPr="0077613A">
              <w:rPr>
                <w:rFonts w:ascii="Arial" w:hAnsi="Arial" w:cs="Arial"/>
                <w:b/>
                <w:sz w:val="22"/>
                <w:szCs w:val="22"/>
              </w:rPr>
              <w:t>5</w:t>
            </w:r>
          </w:p>
        </w:tc>
        <w:tc>
          <w:tcPr>
            <w:tcW w:w="1440" w:type="dxa"/>
          </w:tcPr>
          <w:p w14:paraId="684B7084"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SPRC 16-1 JPIWG 16-3 Minutes </w:t>
            </w:r>
          </w:p>
          <w:p w14:paraId="31287250"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 </w:t>
            </w:r>
            <w:r>
              <w:rPr>
                <w:rFonts w:ascii="Arial" w:hAnsi="Arial" w:cs="Arial"/>
                <w:sz w:val="22"/>
                <w:szCs w:val="22"/>
              </w:rPr>
              <w:t>c</w:t>
            </w:r>
          </w:p>
          <w:p w14:paraId="77B6324A"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Page </w:t>
            </w:r>
            <w:r>
              <w:rPr>
                <w:rFonts w:ascii="Arial" w:hAnsi="Arial" w:cs="Arial"/>
                <w:sz w:val="22"/>
                <w:szCs w:val="22"/>
              </w:rPr>
              <w:t>5</w:t>
            </w:r>
          </w:p>
        </w:tc>
        <w:tc>
          <w:tcPr>
            <w:tcW w:w="4916" w:type="dxa"/>
          </w:tcPr>
          <w:p w14:paraId="23B428CF" w14:textId="77777777" w:rsidR="000802AC" w:rsidRPr="000802AC" w:rsidRDefault="000802AC" w:rsidP="000802AC">
            <w:pPr>
              <w:shd w:val="clear" w:color="auto" w:fill="FFFFFF" w:themeFill="background1"/>
              <w:tabs>
                <w:tab w:val="left" w:pos="0"/>
              </w:tabs>
              <w:rPr>
                <w:rFonts w:ascii="Arial" w:hAnsi="Arial" w:cs="Arial"/>
                <w:sz w:val="22"/>
                <w:szCs w:val="22"/>
              </w:rPr>
            </w:pPr>
            <w:r w:rsidRPr="000802AC">
              <w:rPr>
                <w:rFonts w:ascii="Arial" w:hAnsi="Arial" w:cs="Arial"/>
                <w:sz w:val="22"/>
                <w:szCs w:val="22"/>
              </w:rPr>
              <w:t>The Enterprise Business Process Standards Office will coordinate a meeting with DPAS (Ms. Hilert–Primary), and will add Mr. Stossel to the distribution lists.</w:t>
            </w:r>
          </w:p>
          <w:p w14:paraId="518E64A4" w14:textId="77777777" w:rsidR="000802AC" w:rsidRPr="000802AC" w:rsidRDefault="000802AC" w:rsidP="000802AC">
            <w:pPr>
              <w:spacing w:before="20" w:after="20"/>
              <w:rPr>
                <w:rFonts w:ascii="Arial" w:hAnsi="Arial" w:cs="Arial"/>
                <w:sz w:val="22"/>
                <w:szCs w:val="22"/>
              </w:rPr>
            </w:pPr>
          </w:p>
        </w:tc>
        <w:tc>
          <w:tcPr>
            <w:tcW w:w="1890" w:type="dxa"/>
          </w:tcPr>
          <w:p w14:paraId="5EB7C071" w14:textId="77777777" w:rsidR="000802AC" w:rsidRPr="000802AC" w:rsidRDefault="000802AC" w:rsidP="000802AC">
            <w:pPr>
              <w:spacing w:before="20" w:after="20"/>
              <w:rPr>
                <w:rFonts w:ascii="Arial" w:hAnsi="Arial" w:cs="Arial"/>
              </w:rPr>
            </w:pPr>
            <w:r w:rsidRPr="000802AC">
              <w:rPr>
                <w:rFonts w:ascii="Arial" w:hAnsi="Arial" w:cs="Arial"/>
              </w:rPr>
              <w:t>DLMS Program Office</w:t>
            </w:r>
          </w:p>
        </w:tc>
        <w:tc>
          <w:tcPr>
            <w:tcW w:w="1379" w:type="dxa"/>
          </w:tcPr>
          <w:p w14:paraId="4A5E9939" w14:textId="77777777" w:rsidR="000802AC" w:rsidRPr="000802AC" w:rsidRDefault="000802AC" w:rsidP="000802AC">
            <w:pPr>
              <w:rPr>
                <w:rFonts w:ascii="Arial" w:hAnsi="Arial" w:cs="Arial"/>
              </w:rPr>
            </w:pPr>
            <w:r w:rsidRPr="000802AC">
              <w:rPr>
                <w:rFonts w:ascii="Arial" w:hAnsi="Arial" w:cs="Arial"/>
              </w:rPr>
              <w:t>30 Jan 2017</w:t>
            </w:r>
          </w:p>
        </w:tc>
        <w:tc>
          <w:tcPr>
            <w:tcW w:w="1069" w:type="dxa"/>
            <w:shd w:val="clear" w:color="auto" w:fill="FFFFFF" w:themeFill="background1"/>
          </w:tcPr>
          <w:p w14:paraId="2A29084F" w14:textId="77777777" w:rsidR="000802AC" w:rsidRPr="000802AC" w:rsidRDefault="000802AC" w:rsidP="000802AC">
            <w:pPr>
              <w:rPr>
                <w:rFonts w:ascii="Arial" w:hAnsi="Arial" w:cs="Arial"/>
              </w:rPr>
            </w:pPr>
            <w:r w:rsidRPr="000802AC">
              <w:rPr>
                <w:rFonts w:ascii="Arial" w:hAnsi="Arial" w:cs="Arial"/>
              </w:rPr>
              <w:t>Open</w:t>
            </w:r>
          </w:p>
        </w:tc>
        <w:tc>
          <w:tcPr>
            <w:tcW w:w="3454" w:type="dxa"/>
          </w:tcPr>
          <w:p w14:paraId="0330880F" w14:textId="77777777" w:rsidR="000802AC" w:rsidRPr="000802AC" w:rsidRDefault="000802AC" w:rsidP="000802AC">
            <w:pPr>
              <w:spacing w:before="20" w:after="20"/>
              <w:rPr>
                <w:rFonts w:ascii="Arial" w:hAnsi="Arial" w:cs="Arial"/>
              </w:rPr>
            </w:pPr>
          </w:p>
        </w:tc>
      </w:tr>
      <w:tr w:rsidR="000802AC" w:rsidRPr="0077613A" w14:paraId="3593463F" w14:textId="77777777" w:rsidTr="000802AC">
        <w:trPr>
          <w:cantSplit/>
        </w:trPr>
        <w:tc>
          <w:tcPr>
            <w:tcW w:w="720" w:type="dxa"/>
            <w:shd w:val="clear" w:color="auto" w:fill="FFFFFF" w:themeFill="background1"/>
          </w:tcPr>
          <w:p w14:paraId="740D3347" w14:textId="77777777" w:rsidR="000802AC" w:rsidRPr="0077613A" w:rsidRDefault="000802AC" w:rsidP="000802AC">
            <w:pPr>
              <w:spacing w:before="20" w:after="20"/>
              <w:jc w:val="center"/>
              <w:rPr>
                <w:rFonts w:ascii="Arial" w:hAnsi="Arial" w:cs="Arial"/>
                <w:b/>
                <w:sz w:val="22"/>
                <w:szCs w:val="22"/>
              </w:rPr>
            </w:pPr>
            <w:r w:rsidRPr="0077613A">
              <w:rPr>
                <w:rFonts w:ascii="Arial" w:hAnsi="Arial" w:cs="Arial"/>
                <w:b/>
                <w:sz w:val="22"/>
                <w:szCs w:val="22"/>
              </w:rPr>
              <w:t>6</w:t>
            </w:r>
          </w:p>
        </w:tc>
        <w:tc>
          <w:tcPr>
            <w:tcW w:w="1440" w:type="dxa"/>
          </w:tcPr>
          <w:p w14:paraId="397530B1"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SPRC 16-1 JPIWG 16-3 Minutes </w:t>
            </w:r>
          </w:p>
          <w:p w14:paraId="5FD9C08E"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 </w:t>
            </w:r>
            <w:r>
              <w:rPr>
                <w:rFonts w:ascii="Arial" w:hAnsi="Arial" w:cs="Arial"/>
                <w:sz w:val="22"/>
                <w:szCs w:val="22"/>
              </w:rPr>
              <w:t>c</w:t>
            </w:r>
          </w:p>
          <w:p w14:paraId="3FBCE1A6"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Page </w:t>
            </w:r>
            <w:r>
              <w:rPr>
                <w:rFonts w:ascii="Arial" w:hAnsi="Arial" w:cs="Arial"/>
                <w:sz w:val="22"/>
                <w:szCs w:val="22"/>
              </w:rPr>
              <w:t>5</w:t>
            </w:r>
          </w:p>
        </w:tc>
        <w:tc>
          <w:tcPr>
            <w:tcW w:w="4916" w:type="dxa"/>
          </w:tcPr>
          <w:p w14:paraId="4C2983E2" w14:textId="77777777" w:rsidR="000802AC" w:rsidRPr="000802AC" w:rsidRDefault="000802AC" w:rsidP="000802AC">
            <w:pPr>
              <w:spacing w:before="20" w:after="20"/>
              <w:rPr>
                <w:rFonts w:ascii="Arial" w:hAnsi="Arial" w:cs="Arial"/>
                <w:sz w:val="22"/>
                <w:szCs w:val="22"/>
              </w:rPr>
            </w:pPr>
            <w:r w:rsidRPr="000802AC">
              <w:rPr>
                <w:rFonts w:ascii="Arial" w:hAnsi="Arial" w:cs="Arial"/>
                <w:sz w:val="22"/>
                <w:szCs w:val="22"/>
              </w:rPr>
              <w:t xml:space="preserve">Mr. Stossel (DPAS) will confirm with his technical support to ensure that ADC 399A and ADC 1009A requirements are met.  </w:t>
            </w:r>
          </w:p>
        </w:tc>
        <w:tc>
          <w:tcPr>
            <w:tcW w:w="1890" w:type="dxa"/>
          </w:tcPr>
          <w:p w14:paraId="6FB54220" w14:textId="77777777" w:rsidR="000802AC" w:rsidRPr="000802AC" w:rsidRDefault="000802AC" w:rsidP="000802AC">
            <w:pPr>
              <w:spacing w:before="20" w:after="20"/>
              <w:rPr>
                <w:rFonts w:ascii="Arial" w:hAnsi="Arial" w:cs="Arial"/>
              </w:rPr>
            </w:pPr>
            <w:r w:rsidRPr="000802AC">
              <w:rPr>
                <w:rFonts w:ascii="Arial" w:hAnsi="Arial" w:cs="Arial"/>
              </w:rPr>
              <w:t>DPAS</w:t>
            </w:r>
          </w:p>
        </w:tc>
        <w:tc>
          <w:tcPr>
            <w:tcW w:w="1379" w:type="dxa"/>
          </w:tcPr>
          <w:p w14:paraId="17B6BB57" w14:textId="77777777" w:rsidR="000802AC" w:rsidRPr="000802AC" w:rsidRDefault="000802AC" w:rsidP="000802AC">
            <w:pPr>
              <w:rPr>
                <w:rFonts w:ascii="Arial" w:hAnsi="Arial" w:cs="Arial"/>
              </w:rPr>
            </w:pPr>
            <w:r w:rsidRPr="000802AC">
              <w:rPr>
                <w:rFonts w:ascii="Arial" w:hAnsi="Arial" w:cs="Arial"/>
              </w:rPr>
              <w:t>30 Jan 2017</w:t>
            </w:r>
          </w:p>
        </w:tc>
        <w:tc>
          <w:tcPr>
            <w:tcW w:w="1069" w:type="dxa"/>
            <w:shd w:val="clear" w:color="auto" w:fill="FFFFFF" w:themeFill="background1"/>
          </w:tcPr>
          <w:p w14:paraId="583DB9DE" w14:textId="77777777" w:rsidR="000802AC" w:rsidRPr="000802AC" w:rsidRDefault="000802AC" w:rsidP="000802AC">
            <w:pPr>
              <w:rPr>
                <w:rFonts w:ascii="Arial" w:hAnsi="Arial" w:cs="Arial"/>
              </w:rPr>
            </w:pPr>
            <w:r w:rsidRPr="000802AC">
              <w:rPr>
                <w:rFonts w:ascii="Arial" w:hAnsi="Arial" w:cs="Arial"/>
              </w:rPr>
              <w:t>Open</w:t>
            </w:r>
          </w:p>
        </w:tc>
        <w:tc>
          <w:tcPr>
            <w:tcW w:w="3454" w:type="dxa"/>
          </w:tcPr>
          <w:p w14:paraId="53105B81" w14:textId="77777777" w:rsidR="000802AC" w:rsidRPr="000802AC" w:rsidRDefault="000802AC" w:rsidP="000802AC">
            <w:pPr>
              <w:spacing w:before="20" w:after="20"/>
              <w:rPr>
                <w:rFonts w:ascii="Arial" w:hAnsi="Arial" w:cs="Arial"/>
              </w:rPr>
            </w:pPr>
          </w:p>
        </w:tc>
      </w:tr>
      <w:tr w:rsidR="000802AC" w:rsidRPr="0077613A" w14:paraId="2F079CA9" w14:textId="77777777" w:rsidTr="000802AC">
        <w:trPr>
          <w:cantSplit/>
        </w:trPr>
        <w:tc>
          <w:tcPr>
            <w:tcW w:w="720" w:type="dxa"/>
            <w:shd w:val="clear" w:color="auto" w:fill="FFFFFF" w:themeFill="background1"/>
          </w:tcPr>
          <w:p w14:paraId="6DFAA551" w14:textId="77777777" w:rsidR="000802AC" w:rsidRPr="0077613A" w:rsidRDefault="000802AC" w:rsidP="000802AC">
            <w:pPr>
              <w:spacing w:before="20" w:after="20"/>
              <w:jc w:val="center"/>
              <w:rPr>
                <w:rFonts w:ascii="Arial" w:hAnsi="Arial" w:cs="Arial"/>
                <w:b/>
                <w:sz w:val="22"/>
                <w:szCs w:val="22"/>
              </w:rPr>
            </w:pPr>
            <w:r w:rsidRPr="0077613A">
              <w:rPr>
                <w:rFonts w:ascii="Arial" w:hAnsi="Arial" w:cs="Arial"/>
                <w:b/>
                <w:sz w:val="22"/>
                <w:szCs w:val="22"/>
              </w:rPr>
              <w:lastRenderedPageBreak/>
              <w:t>7</w:t>
            </w:r>
          </w:p>
        </w:tc>
        <w:tc>
          <w:tcPr>
            <w:tcW w:w="1440" w:type="dxa"/>
          </w:tcPr>
          <w:p w14:paraId="43A50ABD"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SPRC 16-1 JPIWG 16-3 Minutes </w:t>
            </w:r>
          </w:p>
          <w:p w14:paraId="2D99C74F"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 </w:t>
            </w:r>
            <w:r>
              <w:rPr>
                <w:rFonts w:ascii="Arial" w:hAnsi="Arial" w:cs="Arial"/>
                <w:sz w:val="22"/>
                <w:szCs w:val="22"/>
              </w:rPr>
              <w:t>c</w:t>
            </w:r>
          </w:p>
          <w:p w14:paraId="7F7FE295"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Page </w:t>
            </w:r>
          </w:p>
        </w:tc>
        <w:tc>
          <w:tcPr>
            <w:tcW w:w="4916" w:type="dxa"/>
          </w:tcPr>
          <w:p w14:paraId="682479DE" w14:textId="77777777" w:rsidR="000802AC" w:rsidRPr="000802AC" w:rsidRDefault="000802AC" w:rsidP="000802AC">
            <w:pPr>
              <w:spacing w:before="20" w:after="20"/>
              <w:rPr>
                <w:rFonts w:ascii="Arial" w:hAnsi="Arial" w:cs="Arial"/>
                <w:sz w:val="22"/>
                <w:szCs w:val="22"/>
              </w:rPr>
            </w:pPr>
            <w:r w:rsidRPr="000802AC">
              <w:rPr>
                <w:rFonts w:ascii="Arial" w:hAnsi="Arial" w:cs="Arial"/>
                <w:sz w:val="22"/>
                <w:szCs w:val="22"/>
              </w:rPr>
              <w:t>Mr. Stossel (DPAS) will consider developing an SDR interface.  Ms. Hilert identified a potential issue for implementation of GFM–A supporting serially-managed materiel.  Current requirements for communication of item unique identification (IUID) content under the DLMS is synchronized under the IUID Integrated Requirements Set (IRS) maintained by the DOD IUID Working Group.  The IRS does not address contractors reporting receipt, issue, or inventory gains/losses of serially-tracked materiel to the APSR via DLMS transactions containing IUID.  If the Air Force wishes to pursue inclusion of IUID content in the CICP interface with DPAS, the Enterprise Business Process Standards Office recommended that the Air Force submit a requirement to the DOD IUID Working Group</w:t>
            </w:r>
          </w:p>
        </w:tc>
        <w:tc>
          <w:tcPr>
            <w:tcW w:w="1890" w:type="dxa"/>
          </w:tcPr>
          <w:p w14:paraId="5A6430B5" w14:textId="77777777" w:rsidR="000802AC" w:rsidRPr="000802AC" w:rsidRDefault="000802AC" w:rsidP="000802AC">
            <w:pPr>
              <w:spacing w:before="20" w:after="20"/>
              <w:rPr>
                <w:rFonts w:ascii="Arial" w:hAnsi="Arial" w:cs="Arial"/>
              </w:rPr>
            </w:pPr>
            <w:r w:rsidRPr="000802AC">
              <w:rPr>
                <w:rFonts w:ascii="Arial" w:hAnsi="Arial" w:cs="Arial"/>
              </w:rPr>
              <w:t>DPAS</w:t>
            </w:r>
          </w:p>
        </w:tc>
        <w:tc>
          <w:tcPr>
            <w:tcW w:w="1379" w:type="dxa"/>
          </w:tcPr>
          <w:p w14:paraId="50AD81A5" w14:textId="77777777" w:rsidR="000802AC" w:rsidRPr="000802AC" w:rsidRDefault="000802AC" w:rsidP="000802AC">
            <w:pPr>
              <w:rPr>
                <w:rFonts w:ascii="Arial" w:hAnsi="Arial" w:cs="Arial"/>
              </w:rPr>
            </w:pPr>
            <w:r w:rsidRPr="000802AC">
              <w:rPr>
                <w:rFonts w:ascii="Arial" w:hAnsi="Arial" w:cs="Arial"/>
              </w:rPr>
              <w:t>30 Jan 2017</w:t>
            </w:r>
          </w:p>
        </w:tc>
        <w:tc>
          <w:tcPr>
            <w:tcW w:w="1069" w:type="dxa"/>
            <w:shd w:val="clear" w:color="auto" w:fill="FFFFFF" w:themeFill="background1"/>
          </w:tcPr>
          <w:p w14:paraId="2B537461" w14:textId="77777777" w:rsidR="000802AC" w:rsidRPr="000802AC" w:rsidRDefault="000802AC" w:rsidP="000802AC">
            <w:pPr>
              <w:rPr>
                <w:rFonts w:ascii="Arial" w:hAnsi="Arial" w:cs="Arial"/>
              </w:rPr>
            </w:pPr>
            <w:r w:rsidRPr="000802AC">
              <w:rPr>
                <w:rFonts w:ascii="Arial" w:hAnsi="Arial" w:cs="Arial"/>
              </w:rPr>
              <w:t>Open</w:t>
            </w:r>
          </w:p>
        </w:tc>
        <w:tc>
          <w:tcPr>
            <w:tcW w:w="3454" w:type="dxa"/>
          </w:tcPr>
          <w:p w14:paraId="3BA4741F" w14:textId="77777777" w:rsidR="000802AC" w:rsidRPr="000802AC" w:rsidRDefault="000802AC" w:rsidP="000802AC">
            <w:pPr>
              <w:spacing w:before="20" w:after="20"/>
              <w:rPr>
                <w:rFonts w:ascii="Arial" w:hAnsi="Arial" w:cs="Arial"/>
              </w:rPr>
            </w:pPr>
          </w:p>
        </w:tc>
      </w:tr>
      <w:tr w:rsidR="000802AC" w:rsidRPr="0077613A" w14:paraId="28C6F7F9" w14:textId="77777777" w:rsidTr="000802AC">
        <w:trPr>
          <w:cantSplit/>
        </w:trPr>
        <w:tc>
          <w:tcPr>
            <w:tcW w:w="720" w:type="dxa"/>
            <w:shd w:val="clear" w:color="auto" w:fill="FFFFFF" w:themeFill="background1"/>
          </w:tcPr>
          <w:p w14:paraId="5211B93D" w14:textId="77777777" w:rsidR="000802AC" w:rsidRPr="0077613A" w:rsidRDefault="000802AC" w:rsidP="000802AC">
            <w:pPr>
              <w:spacing w:before="20" w:after="20"/>
              <w:jc w:val="center"/>
              <w:rPr>
                <w:rFonts w:ascii="Arial" w:hAnsi="Arial" w:cs="Arial"/>
                <w:b/>
                <w:sz w:val="22"/>
                <w:szCs w:val="22"/>
              </w:rPr>
            </w:pPr>
            <w:r w:rsidRPr="0077613A">
              <w:rPr>
                <w:rFonts w:ascii="Arial" w:hAnsi="Arial" w:cs="Arial"/>
                <w:b/>
                <w:sz w:val="22"/>
                <w:szCs w:val="22"/>
              </w:rPr>
              <w:t>8</w:t>
            </w:r>
          </w:p>
        </w:tc>
        <w:tc>
          <w:tcPr>
            <w:tcW w:w="1440" w:type="dxa"/>
          </w:tcPr>
          <w:p w14:paraId="0CFC3BB2"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SPRC 16-1 JPIWG 16-3 Minutes </w:t>
            </w:r>
          </w:p>
          <w:p w14:paraId="438AC9AC"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 </w:t>
            </w:r>
            <w:r>
              <w:rPr>
                <w:rFonts w:ascii="Arial" w:hAnsi="Arial" w:cs="Arial"/>
                <w:sz w:val="22"/>
                <w:szCs w:val="22"/>
              </w:rPr>
              <w:t>c</w:t>
            </w:r>
          </w:p>
          <w:p w14:paraId="3E679331"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Page </w:t>
            </w:r>
            <w:r>
              <w:rPr>
                <w:rFonts w:ascii="Arial" w:hAnsi="Arial" w:cs="Arial"/>
                <w:sz w:val="22"/>
                <w:szCs w:val="22"/>
              </w:rPr>
              <w:t>6</w:t>
            </w:r>
          </w:p>
        </w:tc>
        <w:tc>
          <w:tcPr>
            <w:tcW w:w="4916" w:type="dxa"/>
          </w:tcPr>
          <w:p w14:paraId="2686921F" w14:textId="77777777" w:rsidR="000802AC" w:rsidRPr="000802AC" w:rsidRDefault="000802AC" w:rsidP="000802AC">
            <w:pPr>
              <w:spacing w:before="20" w:after="20"/>
              <w:rPr>
                <w:rFonts w:ascii="Arial" w:hAnsi="Arial" w:cs="Arial"/>
                <w:sz w:val="22"/>
                <w:szCs w:val="22"/>
              </w:rPr>
            </w:pPr>
            <w:r w:rsidRPr="000802AC">
              <w:rPr>
                <w:rFonts w:ascii="Arial" w:hAnsi="Arial" w:cs="Arial"/>
                <w:sz w:val="22"/>
                <w:szCs w:val="22"/>
              </w:rPr>
              <w:t>Enterprise Business Process Standards Office to review latest policy applicable to contractor-managed ICPs and discuss further with ODUSD(SCI) and Air Force as needed based upon impact</w:t>
            </w:r>
          </w:p>
        </w:tc>
        <w:tc>
          <w:tcPr>
            <w:tcW w:w="1890" w:type="dxa"/>
          </w:tcPr>
          <w:p w14:paraId="13A08881" w14:textId="77777777" w:rsidR="000802AC" w:rsidRPr="000802AC" w:rsidRDefault="000802AC" w:rsidP="000802AC">
            <w:pPr>
              <w:spacing w:before="20" w:after="20"/>
              <w:rPr>
                <w:rFonts w:ascii="Arial" w:hAnsi="Arial" w:cs="Arial"/>
              </w:rPr>
            </w:pPr>
            <w:r w:rsidRPr="000802AC">
              <w:rPr>
                <w:rFonts w:ascii="Arial" w:hAnsi="Arial" w:cs="Arial"/>
              </w:rPr>
              <w:t>DLMS Program Office</w:t>
            </w:r>
          </w:p>
        </w:tc>
        <w:tc>
          <w:tcPr>
            <w:tcW w:w="1379" w:type="dxa"/>
          </w:tcPr>
          <w:p w14:paraId="10A17D28" w14:textId="77777777" w:rsidR="000802AC" w:rsidRPr="000802AC" w:rsidRDefault="000802AC" w:rsidP="000802AC">
            <w:pPr>
              <w:rPr>
                <w:rFonts w:ascii="Arial" w:hAnsi="Arial" w:cs="Arial"/>
              </w:rPr>
            </w:pPr>
            <w:r w:rsidRPr="000802AC">
              <w:rPr>
                <w:rFonts w:ascii="Arial" w:hAnsi="Arial" w:cs="Arial"/>
              </w:rPr>
              <w:t>30 Jan 2017</w:t>
            </w:r>
          </w:p>
        </w:tc>
        <w:tc>
          <w:tcPr>
            <w:tcW w:w="1069" w:type="dxa"/>
            <w:shd w:val="clear" w:color="auto" w:fill="FFFFFF" w:themeFill="background1"/>
          </w:tcPr>
          <w:p w14:paraId="1E4B152A" w14:textId="77777777" w:rsidR="000802AC" w:rsidRPr="000802AC" w:rsidRDefault="000802AC" w:rsidP="000802AC">
            <w:pPr>
              <w:rPr>
                <w:rFonts w:ascii="Arial" w:hAnsi="Arial" w:cs="Arial"/>
              </w:rPr>
            </w:pPr>
            <w:r w:rsidRPr="000802AC">
              <w:rPr>
                <w:rFonts w:ascii="Arial" w:hAnsi="Arial" w:cs="Arial"/>
              </w:rPr>
              <w:t>Open</w:t>
            </w:r>
          </w:p>
        </w:tc>
        <w:tc>
          <w:tcPr>
            <w:tcW w:w="3454" w:type="dxa"/>
          </w:tcPr>
          <w:p w14:paraId="4177B77C" w14:textId="77777777" w:rsidR="000802AC" w:rsidRPr="000802AC" w:rsidRDefault="000802AC" w:rsidP="000802AC">
            <w:pPr>
              <w:spacing w:before="20" w:after="20"/>
              <w:rPr>
                <w:rFonts w:ascii="Arial" w:hAnsi="Arial" w:cs="Arial"/>
              </w:rPr>
            </w:pPr>
          </w:p>
        </w:tc>
      </w:tr>
      <w:tr w:rsidR="000802AC" w:rsidRPr="0077613A" w14:paraId="15E1E79B" w14:textId="77777777" w:rsidTr="000802AC">
        <w:trPr>
          <w:cantSplit/>
        </w:trPr>
        <w:tc>
          <w:tcPr>
            <w:tcW w:w="720" w:type="dxa"/>
            <w:shd w:val="clear" w:color="auto" w:fill="FFFFFF" w:themeFill="background1"/>
          </w:tcPr>
          <w:p w14:paraId="7423E2D2" w14:textId="77777777" w:rsidR="000802AC" w:rsidRPr="0077613A" w:rsidRDefault="000802AC" w:rsidP="000802AC">
            <w:pPr>
              <w:spacing w:before="20" w:after="20"/>
              <w:jc w:val="center"/>
              <w:rPr>
                <w:rFonts w:ascii="Arial" w:hAnsi="Arial" w:cs="Arial"/>
                <w:b/>
                <w:sz w:val="22"/>
                <w:szCs w:val="22"/>
              </w:rPr>
            </w:pPr>
            <w:r w:rsidRPr="0077613A">
              <w:rPr>
                <w:rFonts w:ascii="Arial" w:hAnsi="Arial" w:cs="Arial"/>
                <w:b/>
                <w:sz w:val="22"/>
                <w:szCs w:val="22"/>
              </w:rPr>
              <w:t>9</w:t>
            </w:r>
          </w:p>
        </w:tc>
        <w:tc>
          <w:tcPr>
            <w:tcW w:w="1440" w:type="dxa"/>
          </w:tcPr>
          <w:p w14:paraId="1FC18A8D"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SPRC 16-1 JPIWG 16-3 Minutes </w:t>
            </w:r>
          </w:p>
          <w:p w14:paraId="5EED0B3A"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 </w:t>
            </w:r>
            <w:r>
              <w:rPr>
                <w:rFonts w:ascii="Arial" w:hAnsi="Arial" w:cs="Arial"/>
                <w:sz w:val="22"/>
                <w:szCs w:val="22"/>
              </w:rPr>
              <w:t>c</w:t>
            </w:r>
          </w:p>
          <w:p w14:paraId="46D49F44"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Page </w:t>
            </w:r>
            <w:r>
              <w:rPr>
                <w:rFonts w:ascii="Arial" w:hAnsi="Arial" w:cs="Arial"/>
                <w:sz w:val="22"/>
                <w:szCs w:val="22"/>
              </w:rPr>
              <w:t>6</w:t>
            </w:r>
          </w:p>
        </w:tc>
        <w:tc>
          <w:tcPr>
            <w:tcW w:w="4916" w:type="dxa"/>
          </w:tcPr>
          <w:p w14:paraId="65EEBC75" w14:textId="77777777" w:rsidR="000802AC" w:rsidRPr="000802AC" w:rsidRDefault="000802AC" w:rsidP="000802AC">
            <w:pPr>
              <w:shd w:val="clear" w:color="auto" w:fill="FFFFFF" w:themeFill="background1"/>
              <w:tabs>
                <w:tab w:val="left" w:pos="0"/>
              </w:tabs>
              <w:rPr>
                <w:rFonts w:ascii="Arial" w:hAnsi="Arial" w:cs="Arial"/>
                <w:b/>
                <w:sz w:val="22"/>
                <w:szCs w:val="22"/>
              </w:rPr>
            </w:pPr>
            <w:r w:rsidRPr="000802AC">
              <w:rPr>
                <w:rFonts w:ascii="Arial" w:hAnsi="Arial" w:cs="Arial"/>
                <w:sz w:val="22"/>
                <w:szCs w:val="22"/>
              </w:rPr>
              <w:t>ODUSD(SCI) to confirm whether the requirements to receipt materiel and update the accountable records within 5 business days documented under DODM 4140.01 Volume 11 applies to Air Force CICP.</w:t>
            </w:r>
          </w:p>
          <w:p w14:paraId="12C0BCA8" w14:textId="77777777" w:rsidR="000802AC" w:rsidRPr="000802AC" w:rsidRDefault="000802AC" w:rsidP="000802AC">
            <w:pPr>
              <w:spacing w:before="20" w:after="20"/>
              <w:rPr>
                <w:rFonts w:ascii="Arial" w:hAnsi="Arial" w:cs="Arial"/>
                <w:b/>
                <w:sz w:val="22"/>
                <w:szCs w:val="22"/>
              </w:rPr>
            </w:pPr>
          </w:p>
        </w:tc>
        <w:tc>
          <w:tcPr>
            <w:tcW w:w="1890" w:type="dxa"/>
          </w:tcPr>
          <w:p w14:paraId="07123EF1" w14:textId="77777777" w:rsidR="000802AC" w:rsidRPr="000802AC" w:rsidRDefault="000802AC" w:rsidP="000802AC">
            <w:pPr>
              <w:spacing w:before="20" w:after="20"/>
              <w:rPr>
                <w:rFonts w:ascii="Arial" w:hAnsi="Arial" w:cs="Arial"/>
              </w:rPr>
            </w:pPr>
            <w:r w:rsidRPr="000802AC">
              <w:rPr>
                <w:rFonts w:ascii="Arial" w:hAnsi="Arial" w:cs="Arial"/>
              </w:rPr>
              <w:t>ODUSD(SCI)</w:t>
            </w:r>
          </w:p>
        </w:tc>
        <w:tc>
          <w:tcPr>
            <w:tcW w:w="1379" w:type="dxa"/>
          </w:tcPr>
          <w:p w14:paraId="62056915" w14:textId="77777777" w:rsidR="000802AC" w:rsidRPr="000802AC" w:rsidRDefault="000802AC" w:rsidP="000802AC">
            <w:pPr>
              <w:rPr>
                <w:rFonts w:ascii="Arial" w:hAnsi="Arial" w:cs="Arial"/>
              </w:rPr>
            </w:pPr>
            <w:r w:rsidRPr="000802AC">
              <w:rPr>
                <w:rFonts w:ascii="Arial" w:hAnsi="Arial" w:cs="Arial"/>
              </w:rPr>
              <w:t>30 Jan 2017</w:t>
            </w:r>
          </w:p>
        </w:tc>
        <w:tc>
          <w:tcPr>
            <w:tcW w:w="1069" w:type="dxa"/>
            <w:shd w:val="clear" w:color="auto" w:fill="FFFFFF" w:themeFill="background1"/>
          </w:tcPr>
          <w:p w14:paraId="049D3A0D" w14:textId="77777777" w:rsidR="000802AC" w:rsidRPr="000802AC" w:rsidRDefault="000802AC" w:rsidP="000802AC">
            <w:pPr>
              <w:rPr>
                <w:rFonts w:ascii="Arial" w:hAnsi="Arial" w:cs="Arial"/>
              </w:rPr>
            </w:pPr>
            <w:r w:rsidRPr="000802AC">
              <w:rPr>
                <w:rFonts w:ascii="Arial" w:hAnsi="Arial" w:cs="Arial"/>
              </w:rPr>
              <w:t>Open</w:t>
            </w:r>
          </w:p>
        </w:tc>
        <w:tc>
          <w:tcPr>
            <w:tcW w:w="3454" w:type="dxa"/>
          </w:tcPr>
          <w:p w14:paraId="1EC8BC06" w14:textId="77777777" w:rsidR="000802AC" w:rsidRPr="000802AC" w:rsidRDefault="000802AC" w:rsidP="000802AC">
            <w:pPr>
              <w:pStyle w:val="PlainText"/>
              <w:shd w:val="clear" w:color="auto" w:fill="FFFFFF" w:themeFill="background1"/>
              <w:spacing w:before="20" w:after="20"/>
              <w:rPr>
                <w:rFonts w:ascii="Arial" w:hAnsi="Arial" w:cs="Arial"/>
                <w:sz w:val="20"/>
                <w:szCs w:val="20"/>
              </w:rPr>
            </w:pPr>
          </w:p>
        </w:tc>
      </w:tr>
      <w:tr w:rsidR="000802AC" w:rsidRPr="0077613A" w14:paraId="3C01AB36" w14:textId="77777777" w:rsidTr="000802AC">
        <w:trPr>
          <w:cantSplit/>
        </w:trPr>
        <w:tc>
          <w:tcPr>
            <w:tcW w:w="720" w:type="dxa"/>
            <w:shd w:val="clear" w:color="auto" w:fill="FFFFFF" w:themeFill="background1"/>
          </w:tcPr>
          <w:p w14:paraId="167EEC58" w14:textId="77777777" w:rsidR="000802AC" w:rsidRPr="0077613A" w:rsidRDefault="000802AC" w:rsidP="000802AC">
            <w:pPr>
              <w:spacing w:before="20" w:after="20"/>
              <w:jc w:val="center"/>
              <w:rPr>
                <w:rFonts w:ascii="Arial" w:hAnsi="Arial" w:cs="Arial"/>
                <w:b/>
                <w:sz w:val="22"/>
                <w:szCs w:val="22"/>
              </w:rPr>
            </w:pPr>
            <w:r w:rsidRPr="0077613A">
              <w:rPr>
                <w:rFonts w:ascii="Arial" w:hAnsi="Arial" w:cs="Arial"/>
                <w:b/>
                <w:sz w:val="22"/>
                <w:szCs w:val="22"/>
              </w:rPr>
              <w:lastRenderedPageBreak/>
              <w:t>10</w:t>
            </w:r>
          </w:p>
        </w:tc>
        <w:tc>
          <w:tcPr>
            <w:tcW w:w="1440" w:type="dxa"/>
          </w:tcPr>
          <w:p w14:paraId="1E3DA6F1"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SPRC 16-1 JPIWG 16-3 Minutes </w:t>
            </w:r>
          </w:p>
          <w:p w14:paraId="3E3A1D27"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 </w:t>
            </w:r>
            <w:r>
              <w:rPr>
                <w:rFonts w:ascii="Arial" w:hAnsi="Arial" w:cs="Arial"/>
                <w:sz w:val="22"/>
                <w:szCs w:val="22"/>
              </w:rPr>
              <w:t>c</w:t>
            </w:r>
          </w:p>
          <w:p w14:paraId="567D4472"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Page </w:t>
            </w:r>
            <w:r>
              <w:rPr>
                <w:rFonts w:ascii="Arial" w:hAnsi="Arial" w:cs="Arial"/>
                <w:sz w:val="22"/>
                <w:szCs w:val="22"/>
              </w:rPr>
              <w:t>7</w:t>
            </w:r>
          </w:p>
        </w:tc>
        <w:tc>
          <w:tcPr>
            <w:tcW w:w="4916" w:type="dxa"/>
          </w:tcPr>
          <w:p w14:paraId="1EB7BD1B" w14:textId="77777777" w:rsidR="000802AC" w:rsidRPr="000802AC" w:rsidRDefault="000802AC" w:rsidP="000802AC">
            <w:pPr>
              <w:shd w:val="clear" w:color="auto" w:fill="FFFFFF" w:themeFill="background1"/>
              <w:tabs>
                <w:tab w:val="left" w:pos="0"/>
              </w:tabs>
              <w:rPr>
                <w:rFonts w:ascii="Arial" w:hAnsi="Arial" w:cs="Arial"/>
                <w:sz w:val="22"/>
                <w:szCs w:val="22"/>
              </w:rPr>
            </w:pPr>
            <w:r w:rsidRPr="000802AC">
              <w:rPr>
                <w:rFonts w:ascii="Arial" w:hAnsi="Arial" w:cs="Arial"/>
                <w:sz w:val="22"/>
                <w:szCs w:val="22"/>
              </w:rPr>
              <w:t xml:space="preserve">ODUSD(SCI) and DPAP will look into the scenario of receipt and acceptance at the contractor’s facility, the timing issue of the receipt and who is accountable.  (See PDC 1225 for background).  </w:t>
            </w:r>
          </w:p>
          <w:p w14:paraId="09DE79AC" w14:textId="77777777" w:rsidR="000802AC" w:rsidRPr="000802AC" w:rsidRDefault="000802AC" w:rsidP="000802AC">
            <w:pPr>
              <w:spacing w:before="20" w:after="20"/>
              <w:rPr>
                <w:rFonts w:ascii="Arial" w:hAnsi="Arial" w:cs="Arial"/>
                <w:sz w:val="22"/>
                <w:szCs w:val="22"/>
              </w:rPr>
            </w:pPr>
          </w:p>
        </w:tc>
        <w:tc>
          <w:tcPr>
            <w:tcW w:w="1890" w:type="dxa"/>
          </w:tcPr>
          <w:p w14:paraId="36EE6C30" w14:textId="77777777" w:rsidR="000802AC" w:rsidRPr="000802AC" w:rsidRDefault="000802AC" w:rsidP="000802AC">
            <w:pPr>
              <w:spacing w:before="20" w:after="20"/>
              <w:rPr>
                <w:rFonts w:ascii="Arial" w:hAnsi="Arial" w:cs="Arial"/>
              </w:rPr>
            </w:pPr>
            <w:r w:rsidRPr="000802AC">
              <w:rPr>
                <w:rFonts w:ascii="Arial" w:hAnsi="Arial" w:cs="Arial"/>
              </w:rPr>
              <w:t>ODUSD(SCI)</w:t>
            </w:r>
          </w:p>
          <w:p w14:paraId="73B949D2" w14:textId="77777777" w:rsidR="000802AC" w:rsidRPr="000802AC" w:rsidRDefault="000802AC" w:rsidP="000802AC">
            <w:pPr>
              <w:spacing w:before="20" w:after="20"/>
              <w:rPr>
                <w:rFonts w:ascii="Arial" w:hAnsi="Arial" w:cs="Arial"/>
              </w:rPr>
            </w:pPr>
            <w:r w:rsidRPr="000802AC">
              <w:rPr>
                <w:rFonts w:ascii="Arial" w:hAnsi="Arial" w:cs="Arial"/>
              </w:rPr>
              <w:t>DPAP</w:t>
            </w:r>
          </w:p>
        </w:tc>
        <w:tc>
          <w:tcPr>
            <w:tcW w:w="1379" w:type="dxa"/>
          </w:tcPr>
          <w:p w14:paraId="2651FC12" w14:textId="77777777" w:rsidR="000802AC" w:rsidRPr="000802AC" w:rsidRDefault="000802AC" w:rsidP="000802AC">
            <w:pPr>
              <w:rPr>
                <w:rFonts w:ascii="Arial" w:hAnsi="Arial" w:cs="Arial"/>
              </w:rPr>
            </w:pPr>
            <w:r w:rsidRPr="000802AC">
              <w:rPr>
                <w:rFonts w:ascii="Arial" w:hAnsi="Arial" w:cs="Arial"/>
              </w:rPr>
              <w:t>30 Jan 2017</w:t>
            </w:r>
          </w:p>
        </w:tc>
        <w:tc>
          <w:tcPr>
            <w:tcW w:w="1069" w:type="dxa"/>
            <w:shd w:val="clear" w:color="auto" w:fill="FFFFFF" w:themeFill="background1"/>
          </w:tcPr>
          <w:p w14:paraId="323FFEE7" w14:textId="77777777" w:rsidR="000802AC" w:rsidRPr="000802AC" w:rsidRDefault="000802AC" w:rsidP="000802AC">
            <w:pPr>
              <w:rPr>
                <w:rFonts w:ascii="Arial" w:hAnsi="Arial" w:cs="Arial"/>
              </w:rPr>
            </w:pPr>
            <w:r w:rsidRPr="000802AC">
              <w:rPr>
                <w:rFonts w:ascii="Arial" w:hAnsi="Arial" w:cs="Arial"/>
              </w:rPr>
              <w:t>Open</w:t>
            </w:r>
          </w:p>
        </w:tc>
        <w:tc>
          <w:tcPr>
            <w:tcW w:w="3454" w:type="dxa"/>
          </w:tcPr>
          <w:p w14:paraId="5C22BEE1" w14:textId="77777777" w:rsidR="000802AC" w:rsidRPr="000802AC" w:rsidRDefault="000802AC" w:rsidP="000802AC">
            <w:pPr>
              <w:spacing w:before="20" w:after="20"/>
              <w:rPr>
                <w:rFonts w:ascii="Arial" w:hAnsi="Arial" w:cs="Arial"/>
              </w:rPr>
            </w:pPr>
          </w:p>
        </w:tc>
      </w:tr>
      <w:tr w:rsidR="000802AC" w:rsidRPr="0077613A" w14:paraId="2528CD5E" w14:textId="77777777" w:rsidTr="000802AC">
        <w:trPr>
          <w:cantSplit/>
        </w:trPr>
        <w:tc>
          <w:tcPr>
            <w:tcW w:w="720" w:type="dxa"/>
            <w:shd w:val="clear" w:color="auto" w:fill="FFFFFF" w:themeFill="background1"/>
          </w:tcPr>
          <w:p w14:paraId="2711F88E" w14:textId="77777777" w:rsidR="000802AC" w:rsidRPr="0077613A" w:rsidRDefault="000802AC" w:rsidP="000802AC">
            <w:pPr>
              <w:spacing w:before="20" w:after="20"/>
              <w:jc w:val="center"/>
              <w:rPr>
                <w:rFonts w:ascii="Arial" w:hAnsi="Arial" w:cs="Arial"/>
                <w:b/>
                <w:sz w:val="22"/>
                <w:szCs w:val="22"/>
              </w:rPr>
            </w:pPr>
            <w:r w:rsidRPr="0077613A">
              <w:rPr>
                <w:rFonts w:ascii="Arial" w:hAnsi="Arial" w:cs="Arial"/>
                <w:b/>
                <w:sz w:val="22"/>
                <w:szCs w:val="22"/>
              </w:rPr>
              <w:t>11</w:t>
            </w:r>
          </w:p>
        </w:tc>
        <w:tc>
          <w:tcPr>
            <w:tcW w:w="1440" w:type="dxa"/>
          </w:tcPr>
          <w:p w14:paraId="7779336D"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SPRC 16-1 JPIWG 16-3 Minutes </w:t>
            </w:r>
          </w:p>
          <w:p w14:paraId="7FB6E69D"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 </w:t>
            </w:r>
            <w:r>
              <w:rPr>
                <w:rFonts w:ascii="Arial" w:hAnsi="Arial" w:cs="Arial"/>
                <w:sz w:val="22"/>
                <w:szCs w:val="22"/>
              </w:rPr>
              <w:t>e</w:t>
            </w:r>
          </w:p>
          <w:p w14:paraId="26BA055B"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Page </w:t>
            </w:r>
            <w:r>
              <w:rPr>
                <w:rFonts w:ascii="Arial" w:hAnsi="Arial" w:cs="Arial"/>
                <w:sz w:val="22"/>
                <w:szCs w:val="22"/>
              </w:rPr>
              <w:t>7</w:t>
            </w:r>
          </w:p>
        </w:tc>
        <w:tc>
          <w:tcPr>
            <w:tcW w:w="4916" w:type="dxa"/>
          </w:tcPr>
          <w:p w14:paraId="496C3253" w14:textId="77777777" w:rsidR="000802AC" w:rsidRPr="000802AC" w:rsidRDefault="000802AC" w:rsidP="000802AC">
            <w:pPr>
              <w:spacing w:before="20" w:after="20"/>
              <w:rPr>
                <w:rFonts w:ascii="Arial" w:hAnsi="Arial" w:cs="Arial"/>
                <w:sz w:val="22"/>
                <w:szCs w:val="22"/>
              </w:rPr>
            </w:pPr>
            <w:r w:rsidRPr="000802AC">
              <w:rPr>
                <w:rFonts w:ascii="Arial" w:hAnsi="Arial" w:cs="Arial"/>
                <w:sz w:val="22"/>
                <w:szCs w:val="22"/>
              </w:rPr>
              <w:t>Enterprise Business Process Standards Office to issue a PDC defining the business rules for the funding office flag.</w:t>
            </w:r>
          </w:p>
        </w:tc>
        <w:tc>
          <w:tcPr>
            <w:tcW w:w="1890" w:type="dxa"/>
          </w:tcPr>
          <w:p w14:paraId="56D371D1" w14:textId="77777777" w:rsidR="000802AC" w:rsidRPr="000802AC" w:rsidRDefault="000802AC" w:rsidP="000802AC">
            <w:pPr>
              <w:spacing w:before="20" w:after="20"/>
              <w:rPr>
                <w:rFonts w:ascii="Arial" w:hAnsi="Arial" w:cs="Arial"/>
              </w:rPr>
            </w:pPr>
            <w:r w:rsidRPr="000802AC">
              <w:rPr>
                <w:rFonts w:ascii="Arial" w:hAnsi="Arial" w:cs="Arial"/>
              </w:rPr>
              <w:t>DLMS Program Office</w:t>
            </w:r>
          </w:p>
        </w:tc>
        <w:tc>
          <w:tcPr>
            <w:tcW w:w="1379" w:type="dxa"/>
          </w:tcPr>
          <w:p w14:paraId="08C24CB3" w14:textId="77777777" w:rsidR="000802AC" w:rsidRPr="000802AC" w:rsidRDefault="000802AC" w:rsidP="000802AC">
            <w:pPr>
              <w:rPr>
                <w:rFonts w:ascii="Arial" w:hAnsi="Arial" w:cs="Arial"/>
              </w:rPr>
            </w:pPr>
            <w:r w:rsidRPr="000802AC">
              <w:rPr>
                <w:rFonts w:ascii="Arial" w:hAnsi="Arial" w:cs="Arial"/>
              </w:rPr>
              <w:t>30 Jan 2017</w:t>
            </w:r>
          </w:p>
        </w:tc>
        <w:tc>
          <w:tcPr>
            <w:tcW w:w="1069" w:type="dxa"/>
            <w:shd w:val="clear" w:color="auto" w:fill="FFFFFF" w:themeFill="background1"/>
          </w:tcPr>
          <w:p w14:paraId="2105267A" w14:textId="77777777" w:rsidR="000802AC" w:rsidRPr="000802AC" w:rsidRDefault="000802AC" w:rsidP="000802AC">
            <w:pPr>
              <w:rPr>
                <w:rFonts w:ascii="Arial" w:hAnsi="Arial" w:cs="Arial"/>
              </w:rPr>
            </w:pPr>
            <w:r w:rsidRPr="000802AC">
              <w:rPr>
                <w:rFonts w:ascii="Arial" w:hAnsi="Arial" w:cs="Arial"/>
              </w:rPr>
              <w:t>Open</w:t>
            </w:r>
          </w:p>
        </w:tc>
        <w:tc>
          <w:tcPr>
            <w:tcW w:w="3454" w:type="dxa"/>
          </w:tcPr>
          <w:p w14:paraId="5DA1D9AE" w14:textId="77777777" w:rsidR="000802AC" w:rsidRPr="000802AC" w:rsidRDefault="000802AC" w:rsidP="000802AC">
            <w:pPr>
              <w:spacing w:before="20" w:after="20"/>
              <w:rPr>
                <w:rFonts w:ascii="Arial" w:hAnsi="Arial" w:cs="Arial"/>
              </w:rPr>
            </w:pPr>
          </w:p>
        </w:tc>
      </w:tr>
      <w:tr w:rsidR="000802AC" w:rsidRPr="0077613A" w14:paraId="6C8EB918" w14:textId="77777777" w:rsidTr="000802AC">
        <w:trPr>
          <w:cantSplit/>
        </w:trPr>
        <w:tc>
          <w:tcPr>
            <w:tcW w:w="720" w:type="dxa"/>
            <w:shd w:val="clear" w:color="auto" w:fill="FFFFFF" w:themeFill="background1"/>
          </w:tcPr>
          <w:p w14:paraId="295B4ADE" w14:textId="77777777" w:rsidR="000802AC" w:rsidRPr="0077613A" w:rsidRDefault="000802AC" w:rsidP="000802AC">
            <w:pPr>
              <w:spacing w:before="20" w:after="20"/>
              <w:jc w:val="center"/>
              <w:rPr>
                <w:rFonts w:ascii="Arial" w:hAnsi="Arial" w:cs="Arial"/>
                <w:b/>
                <w:sz w:val="22"/>
                <w:szCs w:val="22"/>
              </w:rPr>
            </w:pPr>
            <w:r w:rsidRPr="0077613A">
              <w:rPr>
                <w:rFonts w:ascii="Arial" w:hAnsi="Arial" w:cs="Arial"/>
                <w:b/>
                <w:sz w:val="22"/>
                <w:szCs w:val="22"/>
              </w:rPr>
              <w:t>12</w:t>
            </w:r>
          </w:p>
        </w:tc>
        <w:tc>
          <w:tcPr>
            <w:tcW w:w="1440" w:type="dxa"/>
          </w:tcPr>
          <w:p w14:paraId="2E53F793"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SPRC 16-1 JPIWG 16-3 Minutes </w:t>
            </w:r>
          </w:p>
          <w:p w14:paraId="664D7C78"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 </w:t>
            </w:r>
            <w:r>
              <w:rPr>
                <w:rFonts w:ascii="Arial" w:hAnsi="Arial" w:cs="Arial"/>
                <w:sz w:val="22"/>
                <w:szCs w:val="22"/>
              </w:rPr>
              <w:t>f</w:t>
            </w:r>
          </w:p>
          <w:p w14:paraId="45ACFF08"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Page </w:t>
            </w:r>
            <w:r>
              <w:rPr>
                <w:rFonts w:ascii="Arial" w:hAnsi="Arial" w:cs="Arial"/>
                <w:sz w:val="22"/>
                <w:szCs w:val="22"/>
              </w:rPr>
              <w:t>9</w:t>
            </w:r>
          </w:p>
        </w:tc>
        <w:tc>
          <w:tcPr>
            <w:tcW w:w="4916" w:type="dxa"/>
          </w:tcPr>
          <w:p w14:paraId="18C09DEA" w14:textId="77777777" w:rsidR="000802AC" w:rsidRPr="000802AC" w:rsidRDefault="000802AC" w:rsidP="000802AC">
            <w:pPr>
              <w:spacing w:before="20" w:after="20"/>
              <w:rPr>
                <w:rFonts w:ascii="Arial" w:hAnsi="Arial" w:cs="Arial"/>
                <w:sz w:val="22"/>
                <w:szCs w:val="22"/>
              </w:rPr>
            </w:pPr>
            <w:r w:rsidRPr="000802AC">
              <w:rPr>
                <w:rFonts w:ascii="Arial" w:hAnsi="Arial" w:cs="Arial"/>
                <w:sz w:val="22"/>
                <w:szCs w:val="22"/>
              </w:rPr>
              <w:t>Services to review the two approaches and/or provide other alternative to the two approaches outlined, particularly on the methodology for conversion from RIC to DoDAAC.  Will it be feasible to eliminate the one-to-many relationship that presents a problem for simple conversion? Response requested by December 16, 2016 to facilitate ongoing discussion with DAAS.</w:t>
            </w:r>
          </w:p>
        </w:tc>
        <w:tc>
          <w:tcPr>
            <w:tcW w:w="1890" w:type="dxa"/>
          </w:tcPr>
          <w:p w14:paraId="3076E2D7" w14:textId="77777777" w:rsidR="000802AC" w:rsidRPr="000802AC" w:rsidRDefault="000802AC" w:rsidP="000802AC">
            <w:pPr>
              <w:spacing w:before="20" w:after="20"/>
              <w:rPr>
                <w:rFonts w:ascii="Arial" w:hAnsi="Arial" w:cs="Arial"/>
              </w:rPr>
            </w:pPr>
            <w:r w:rsidRPr="000802AC">
              <w:rPr>
                <w:rFonts w:ascii="Arial" w:hAnsi="Arial" w:cs="Arial"/>
              </w:rPr>
              <w:t>Services</w:t>
            </w:r>
          </w:p>
        </w:tc>
        <w:tc>
          <w:tcPr>
            <w:tcW w:w="1379" w:type="dxa"/>
          </w:tcPr>
          <w:p w14:paraId="5BE91ADC" w14:textId="77777777" w:rsidR="000802AC" w:rsidRPr="000802AC" w:rsidRDefault="000802AC" w:rsidP="000802AC">
            <w:pPr>
              <w:rPr>
                <w:rFonts w:ascii="Arial" w:hAnsi="Arial" w:cs="Arial"/>
              </w:rPr>
            </w:pPr>
            <w:r w:rsidRPr="000802AC">
              <w:rPr>
                <w:rFonts w:ascii="Arial" w:hAnsi="Arial" w:cs="Arial"/>
              </w:rPr>
              <w:t>30 Jan 2017</w:t>
            </w:r>
          </w:p>
        </w:tc>
        <w:tc>
          <w:tcPr>
            <w:tcW w:w="1069" w:type="dxa"/>
            <w:shd w:val="clear" w:color="auto" w:fill="FFFFFF" w:themeFill="background1"/>
          </w:tcPr>
          <w:p w14:paraId="18B85213" w14:textId="77777777" w:rsidR="000802AC" w:rsidRPr="000802AC" w:rsidRDefault="000802AC" w:rsidP="000802AC">
            <w:pPr>
              <w:rPr>
                <w:rFonts w:ascii="Arial" w:hAnsi="Arial" w:cs="Arial"/>
              </w:rPr>
            </w:pPr>
            <w:r w:rsidRPr="000802AC">
              <w:rPr>
                <w:rFonts w:ascii="Arial" w:hAnsi="Arial" w:cs="Arial"/>
              </w:rPr>
              <w:t>Open</w:t>
            </w:r>
          </w:p>
        </w:tc>
        <w:tc>
          <w:tcPr>
            <w:tcW w:w="3454" w:type="dxa"/>
          </w:tcPr>
          <w:p w14:paraId="723168CF" w14:textId="77777777" w:rsidR="000802AC" w:rsidRPr="000802AC" w:rsidRDefault="000802AC" w:rsidP="000802AC">
            <w:pPr>
              <w:spacing w:before="20" w:after="20"/>
              <w:rPr>
                <w:rFonts w:ascii="Arial" w:hAnsi="Arial" w:cs="Arial"/>
              </w:rPr>
            </w:pPr>
          </w:p>
        </w:tc>
      </w:tr>
      <w:tr w:rsidR="000802AC" w:rsidRPr="0077613A" w14:paraId="0D73AFBD" w14:textId="77777777" w:rsidTr="000802AC">
        <w:trPr>
          <w:cantSplit/>
        </w:trPr>
        <w:tc>
          <w:tcPr>
            <w:tcW w:w="720" w:type="dxa"/>
            <w:shd w:val="clear" w:color="auto" w:fill="FFFFFF" w:themeFill="background1"/>
          </w:tcPr>
          <w:p w14:paraId="3A5FBD23" w14:textId="77777777" w:rsidR="000802AC" w:rsidRPr="0077613A" w:rsidRDefault="000802AC" w:rsidP="000802AC">
            <w:pPr>
              <w:spacing w:before="20" w:after="20"/>
              <w:jc w:val="center"/>
              <w:rPr>
                <w:rFonts w:ascii="Arial" w:hAnsi="Arial" w:cs="Arial"/>
                <w:b/>
                <w:sz w:val="22"/>
                <w:szCs w:val="22"/>
              </w:rPr>
            </w:pPr>
            <w:r w:rsidRPr="0077613A">
              <w:rPr>
                <w:rFonts w:ascii="Arial" w:hAnsi="Arial" w:cs="Arial"/>
                <w:b/>
                <w:sz w:val="22"/>
                <w:szCs w:val="22"/>
              </w:rPr>
              <w:t>13</w:t>
            </w:r>
          </w:p>
        </w:tc>
        <w:tc>
          <w:tcPr>
            <w:tcW w:w="1440" w:type="dxa"/>
          </w:tcPr>
          <w:p w14:paraId="05E7C574"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SPRC 16-1 JPIWG 16-3 Minutes </w:t>
            </w:r>
          </w:p>
          <w:p w14:paraId="278EAF89"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 </w:t>
            </w:r>
            <w:r>
              <w:rPr>
                <w:rFonts w:ascii="Arial" w:hAnsi="Arial" w:cs="Arial"/>
                <w:sz w:val="22"/>
                <w:szCs w:val="22"/>
              </w:rPr>
              <w:t>f</w:t>
            </w:r>
          </w:p>
          <w:p w14:paraId="27F0DDAF"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Page </w:t>
            </w:r>
            <w:r>
              <w:rPr>
                <w:rFonts w:ascii="Arial" w:hAnsi="Arial" w:cs="Arial"/>
                <w:sz w:val="22"/>
                <w:szCs w:val="22"/>
              </w:rPr>
              <w:t>0</w:t>
            </w:r>
          </w:p>
        </w:tc>
        <w:tc>
          <w:tcPr>
            <w:tcW w:w="4916" w:type="dxa"/>
          </w:tcPr>
          <w:p w14:paraId="5E753DEA" w14:textId="77777777" w:rsidR="000802AC" w:rsidRPr="000802AC" w:rsidRDefault="000802AC" w:rsidP="000802AC">
            <w:pPr>
              <w:shd w:val="clear" w:color="auto" w:fill="FFFFFF" w:themeFill="background1"/>
              <w:tabs>
                <w:tab w:val="left" w:pos="0"/>
              </w:tabs>
              <w:rPr>
                <w:rFonts w:ascii="Arial" w:hAnsi="Arial" w:cs="Arial"/>
                <w:sz w:val="22"/>
                <w:szCs w:val="22"/>
              </w:rPr>
            </w:pPr>
            <w:r w:rsidRPr="000802AC">
              <w:rPr>
                <w:rFonts w:ascii="Arial" w:hAnsi="Arial" w:cs="Arial"/>
                <w:sz w:val="22"/>
                <w:szCs w:val="22"/>
              </w:rPr>
              <w:t>The Enterprise Business Process Standards Office to coordinate with DAAS to assess impact and develop detailed requirements (on the methodology for conversion from RIC to DoDAAC).</w:t>
            </w:r>
          </w:p>
          <w:p w14:paraId="52D534D1" w14:textId="77777777" w:rsidR="000802AC" w:rsidRPr="000802AC" w:rsidRDefault="000802AC" w:rsidP="000802AC">
            <w:pPr>
              <w:spacing w:before="20" w:after="20"/>
              <w:rPr>
                <w:rFonts w:ascii="Arial" w:hAnsi="Arial" w:cs="Arial"/>
                <w:sz w:val="22"/>
                <w:szCs w:val="22"/>
              </w:rPr>
            </w:pPr>
          </w:p>
        </w:tc>
        <w:tc>
          <w:tcPr>
            <w:tcW w:w="1890" w:type="dxa"/>
          </w:tcPr>
          <w:p w14:paraId="58580499" w14:textId="77777777" w:rsidR="000802AC" w:rsidRPr="000802AC" w:rsidRDefault="000802AC" w:rsidP="000802AC">
            <w:pPr>
              <w:spacing w:before="20" w:after="20"/>
              <w:rPr>
                <w:rFonts w:ascii="Arial" w:hAnsi="Arial" w:cs="Arial"/>
              </w:rPr>
            </w:pPr>
            <w:r w:rsidRPr="000802AC">
              <w:rPr>
                <w:rFonts w:ascii="Arial" w:hAnsi="Arial" w:cs="Arial"/>
              </w:rPr>
              <w:t>DLMS Program Office</w:t>
            </w:r>
          </w:p>
        </w:tc>
        <w:tc>
          <w:tcPr>
            <w:tcW w:w="1379" w:type="dxa"/>
          </w:tcPr>
          <w:p w14:paraId="43B55725" w14:textId="77777777" w:rsidR="000802AC" w:rsidRPr="000802AC" w:rsidRDefault="000802AC" w:rsidP="000802AC">
            <w:pPr>
              <w:rPr>
                <w:rFonts w:ascii="Arial" w:hAnsi="Arial" w:cs="Arial"/>
              </w:rPr>
            </w:pPr>
            <w:r w:rsidRPr="000802AC">
              <w:rPr>
                <w:rFonts w:ascii="Arial" w:hAnsi="Arial" w:cs="Arial"/>
              </w:rPr>
              <w:t>30 Jan 2017</w:t>
            </w:r>
          </w:p>
        </w:tc>
        <w:tc>
          <w:tcPr>
            <w:tcW w:w="1069" w:type="dxa"/>
            <w:shd w:val="clear" w:color="auto" w:fill="FFFFFF" w:themeFill="background1"/>
          </w:tcPr>
          <w:p w14:paraId="1EDD000F" w14:textId="77777777" w:rsidR="000802AC" w:rsidRPr="000802AC" w:rsidRDefault="000802AC" w:rsidP="000802AC">
            <w:pPr>
              <w:rPr>
                <w:rFonts w:ascii="Arial" w:hAnsi="Arial" w:cs="Arial"/>
              </w:rPr>
            </w:pPr>
            <w:r w:rsidRPr="000802AC">
              <w:rPr>
                <w:rFonts w:ascii="Arial" w:hAnsi="Arial" w:cs="Arial"/>
              </w:rPr>
              <w:t>Open</w:t>
            </w:r>
          </w:p>
        </w:tc>
        <w:tc>
          <w:tcPr>
            <w:tcW w:w="3454" w:type="dxa"/>
          </w:tcPr>
          <w:p w14:paraId="1F57FC38" w14:textId="77777777" w:rsidR="000802AC" w:rsidRPr="000802AC" w:rsidRDefault="000802AC" w:rsidP="000802AC">
            <w:pPr>
              <w:spacing w:before="20" w:after="20"/>
              <w:rPr>
                <w:rFonts w:ascii="Arial" w:hAnsi="Arial" w:cs="Arial"/>
              </w:rPr>
            </w:pPr>
          </w:p>
        </w:tc>
      </w:tr>
      <w:tr w:rsidR="000802AC" w:rsidRPr="0077613A" w14:paraId="61261A05" w14:textId="77777777" w:rsidTr="000802AC">
        <w:trPr>
          <w:cantSplit/>
        </w:trPr>
        <w:tc>
          <w:tcPr>
            <w:tcW w:w="720" w:type="dxa"/>
            <w:shd w:val="clear" w:color="auto" w:fill="FFFFFF" w:themeFill="background1"/>
          </w:tcPr>
          <w:p w14:paraId="2A298C66" w14:textId="77777777" w:rsidR="000802AC" w:rsidRPr="0077613A" w:rsidRDefault="000802AC" w:rsidP="000802AC">
            <w:pPr>
              <w:spacing w:before="20" w:after="20"/>
              <w:jc w:val="center"/>
              <w:rPr>
                <w:rFonts w:ascii="Arial" w:hAnsi="Arial" w:cs="Arial"/>
                <w:b/>
                <w:sz w:val="22"/>
                <w:szCs w:val="22"/>
              </w:rPr>
            </w:pPr>
            <w:r w:rsidRPr="0077613A">
              <w:rPr>
                <w:rFonts w:ascii="Arial" w:hAnsi="Arial" w:cs="Arial"/>
                <w:b/>
                <w:sz w:val="22"/>
                <w:szCs w:val="22"/>
              </w:rPr>
              <w:t>14</w:t>
            </w:r>
          </w:p>
        </w:tc>
        <w:tc>
          <w:tcPr>
            <w:tcW w:w="1440" w:type="dxa"/>
          </w:tcPr>
          <w:p w14:paraId="16FBFB60"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SPRC 16-1 JPIWG 16-3 Minutes </w:t>
            </w:r>
          </w:p>
          <w:p w14:paraId="5BE74EF1"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 </w:t>
            </w:r>
            <w:r>
              <w:rPr>
                <w:rFonts w:ascii="Arial" w:hAnsi="Arial" w:cs="Arial"/>
                <w:sz w:val="22"/>
                <w:szCs w:val="22"/>
              </w:rPr>
              <w:t>f</w:t>
            </w:r>
          </w:p>
          <w:p w14:paraId="53CC4ED0"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Page </w:t>
            </w:r>
            <w:r>
              <w:rPr>
                <w:rFonts w:ascii="Arial" w:hAnsi="Arial" w:cs="Arial"/>
                <w:sz w:val="22"/>
                <w:szCs w:val="22"/>
              </w:rPr>
              <w:t>9</w:t>
            </w:r>
          </w:p>
        </w:tc>
        <w:tc>
          <w:tcPr>
            <w:tcW w:w="4916" w:type="dxa"/>
          </w:tcPr>
          <w:p w14:paraId="5FF8648B" w14:textId="77777777" w:rsidR="000802AC" w:rsidRPr="000802AC" w:rsidRDefault="000802AC" w:rsidP="000802AC">
            <w:pPr>
              <w:spacing w:before="20" w:after="20"/>
              <w:rPr>
                <w:rFonts w:ascii="Arial" w:hAnsi="Arial" w:cs="Arial"/>
                <w:sz w:val="22"/>
                <w:szCs w:val="22"/>
              </w:rPr>
            </w:pPr>
            <w:r w:rsidRPr="000802AC">
              <w:rPr>
                <w:rFonts w:ascii="Arial" w:hAnsi="Arial" w:cs="Arial"/>
                <w:sz w:val="22"/>
                <w:szCs w:val="22"/>
              </w:rPr>
              <w:t>The Enterprise Business Process Standards Office will document the consensus approach (on the methodology for conversion from RIC to DoDAAC) in a proposed DLMS change</w:t>
            </w:r>
          </w:p>
        </w:tc>
        <w:tc>
          <w:tcPr>
            <w:tcW w:w="1890" w:type="dxa"/>
          </w:tcPr>
          <w:p w14:paraId="57360050" w14:textId="77777777" w:rsidR="000802AC" w:rsidRPr="000802AC" w:rsidRDefault="000802AC" w:rsidP="000802AC">
            <w:pPr>
              <w:spacing w:before="20" w:after="20"/>
              <w:rPr>
                <w:rFonts w:ascii="Arial" w:hAnsi="Arial" w:cs="Arial"/>
              </w:rPr>
            </w:pPr>
            <w:r w:rsidRPr="000802AC">
              <w:rPr>
                <w:rFonts w:ascii="Arial" w:hAnsi="Arial" w:cs="Arial"/>
              </w:rPr>
              <w:t>DLMS Program Office</w:t>
            </w:r>
          </w:p>
        </w:tc>
        <w:tc>
          <w:tcPr>
            <w:tcW w:w="1379" w:type="dxa"/>
          </w:tcPr>
          <w:p w14:paraId="4DB6D268" w14:textId="77777777" w:rsidR="000802AC" w:rsidRPr="000802AC" w:rsidRDefault="000802AC" w:rsidP="000802AC">
            <w:pPr>
              <w:rPr>
                <w:rFonts w:ascii="Arial" w:hAnsi="Arial" w:cs="Arial"/>
              </w:rPr>
            </w:pPr>
            <w:r w:rsidRPr="000802AC">
              <w:rPr>
                <w:rFonts w:ascii="Arial" w:hAnsi="Arial" w:cs="Arial"/>
              </w:rPr>
              <w:t>30 Jan 2017</w:t>
            </w:r>
          </w:p>
        </w:tc>
        <w:tc>
          <w:tcPr>
            <w:tcW w:w="1069" w:type="dxa"/>
            <w:shd w:val="clear" w:color="auto" w:fill="FFFFFF" w:themeFill="background1"/>
          </w:tcPr>
          <w:p w14:paraId="79B2B559" w14:textId="77777777" w:rsidR="000802AC" w:rsidRPr="000802AC" w:rsidRDefault="000802AC" w:rsidP="000802AC">
            <w:pPr>
              <w:rPr>
                <w:rFonts w:ascii="Arial" w:hAnsi="Arial" w:cs="Arial"/>
              </w:rPr>
            </w:pPr>
            <w:r w:rsidRPr="000802AC">
              <w:rPr>
                <w:rFonts w:ascii="Arial" w:hAnsi="Arial" w:cs="Arial"/>
              </w:rPr>
              <w:t>Open</w:t>
            </w:r>
          </w:p>
        </w:tc>
        <w:tc>
          <w:tcPr>
            <w:tcW w:w="3454" w:type="dxa"/>
          </w:tcPr>
          <w:p w14:paraId="57E401CE" w14:textId="77777777" w:rsidR="000802AC" w:rsidRPr="000802AC" w:rsidRDefault="000802AC" w:rsidP="000802AC">
            <w:pPr>
              <w:spacing w:before="20" w:after="20"/>
              <w:rPr>
                <w:rFonts w:ascii="Arial" w:hAnsi="Arial" w:cs="Arial"/>
                <w:b/>
              </w:rPr>
            </w:pPr>
          </w:p>
        </w:tc>
      </w:tr>
      <w:tr w:rsidR="000802AC" w:rsidRPr="0077613A" w14:paraId="472F9026" w14:textId="77777777" w:rsidTr="000802AC">
        <w:trPr>
          <w:cantSplit/>
        </w:trPr>
        <w:tc>
          <w:tcPr>
            <w:tcW w:w="720" w:type="dxa"/>
            <w:shd w:val="clear" w:color="auto" w:fill="FFFFFF" w:themeFill="background1"/>
          </w:tcPr>
          <w:p w14:paraId="0DC11806" w14:textId="77777777" w:rsidR="000802AC" w:rsidRPr="0077613A" w:rsidRDefault="000802AC" w:rsidP="000802AC">
            <w:pPr>
              <w:spacing w:before="20" w:after="20"/>
              <w:jc w:val="center"/>
              <w:rPr>
                <w:rFonts w:ascii="Arial" w:hAnsi="Arial" w:cs="Arial"/>
                <w:b/>
                <w:sz w:val="22"/>
                <w:szCs w:val="22"/>
              </w:rPr>
            </w:pPr>
            <w:r w:rsidRPr="0077613A">
              <w:rPr>
                <w:rFonts w:ascii="Arial" w:hAnsi="Arial" w:cs="Arial"/>
                <w:b/>
                <w:sz w:val="22"/>
                <w:szCs w:val="22"/>
              </w:rPr>
              <w:lastRenderedPageBreak/>
              <w:t>15</w:t>
            </w:r>
          </w:p>
        </w:tc>
        <w:tc>
          <w:tcPr>
            <w:tcW w:w="1440" w:type="dxa"/>
          </w:tcPr>
          <w:p w14:paraId="43C3485D"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SPRC 16-1 JPIWG 16-3 Minutes </w:t>
            </w:r>
          </w:p>
          <w:p w14:paraId="35BBFBBE"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 </w:t>
            </w:r>
            <w:r>
              <w:rPr>
                <w:rFonts w:ascii="Arial" w:hAnsi="Arial" w:cs="Arial"/>
                <w:sz w:val="22"/>
                <w:szCs w:val="22"/>
              </w:rPr>
              <w:t>i</w:t>
            </w:r>
          </w:p>
          <w:p w14:paraId="07B56757" w14:textId="77777777" w:rsidR="000802AC" w:rsidRPr="0077613A" w:rsidRDefault="000802AC" w:rsidP="000802AC">
            <w:pPr>
              <w:spacing w:before="20" w:after="20"/>
              <w:rPr>
                <w:rFonts w:ascii="Arial" w:hAnsi="Arial" w:cs="Arial"/>
                <w:sz w:val="22"/>
                <w:szCs w:val="22"/>
              </w:rPr>
            </w:pPr>
            <w:r w:rsidRPr="0077613A">
              <w:rPr>
                <w:rFonts w:ascii="Arial" w:hAnsi="Arial" w:cs="Arial"/>
                <w:sz w:val="22"/>
                <w:szCs w:val="22"/>
              </w:rPr>
              <w:t xml:space="preserve">Page </w:t>
            </w:r>
            <w:r>
              <w:rPr>
                <w:rFonts w:ascii="Arial" w:hAnsi="Arial" w:cs="Arial"/>
                <w:sz w:val="22"/>
                <w:szCs w:val="22"/>
              </w:rPr>
              <w:t>11</w:t>
            </w:r>
          </w:p>
        </w:tc>
        <w:tc>
          <w:tcPr>
            <w:tcW w:w="4916" w:type="dxa"/>
          </w:tcPr>
          <w:p w14:paraId="554A3ABD" w14:textId="77777777" w:rsidR="000802AC" w:rsidRPr="000802AC" w:rsidRDefault="000802AC" w:rsidP="000802AC">
            <w:pPr>
              <w:spacing w:before="20" w:after="20"/>
              <w:rPr>
                <w:rFonts w:ascii="Arial" w:hAnsi="Arial" w:cs="Arial"/>
                <w:sz w:val="22"/>
                <w:szCs w:val="22"/>
              </w:rPr>
            </w:pPr>
            <w:r w:rsidRPr="000802AC">
              <w:rPr>
                <w:rFonts w:ascii="Arial" w:hAnsi="Arial" w:cs="Arial"/>
                <w:sz w:val="22"/>
                <w:szCs w:val="22"/>
              </w:rPr>
              <w:t>The Enterprise Business Process Standards Office to draft a PDC to (1) eliminate the longstanding DAAS interim conversion of obsolete D6S transactions to DRA functionality and (2) discontinue producing the monthly D6S transaction report.  After the established cutoff date, any obsolete DIC D6S transactions that the Services may generate will no longer be counted as MRA transactions.</w:t>
            </w:r>
          </w:p>
        </w:tc>
        <w:tc>
          <w:tcPr>
            <w:tcW w:w="1890" w:type="dxa"/>
          </w:tcPr>
          <w:p w14:paraId="1BBC3F1A" w14:textId="77777777" w:rsidR="000802AC" w:rsidRPr="000802AC" w:rsidRDefault="000802AC" w:rsidP="000802AC">
            <w:pPr>
              <w:spacing w:before="20" w:after="20"/>
              <w:rPr>
                <w:rFonts w:ascii="Arial" w:hAnsi="Arial" w:cs="Arial"/>
              </w:rPr>
            </w:pPr>
            <w:r w:rsidRPr="000802AC">
              <w:rPr>
                <w:rFonts w:ascii="Arial" w:hAnsi="Arial" w:cs="Arial"/>
              </w:rPr>
              <w:t>DLMS Program Office</w:t>
            </w:r>
          </w:p>
        </w:tc>
        <w:tc>
          <w:tcPr>
            <w:tcW w:w="1379" w:type="dxa"/>
          </w:tcPr>
          <w:p w14:paraId="1FCD8524" w14:textId="77777777" w:rsidR="000802AC" w:rsidRPr="000802AC" w:rsidRDefault="000802AC" w:rsidP="000802AC">
            <w:pPr>
              <w:rPr>
                <w:rFonts w:ascii="Arial" w:hAnsi="Arial" w:cs="Arial"/>
              </w:rPr>
            </w:pPr>
            <w:r w:rsidRPr="000802AC">
              <w:rPr>
                <w:rFonts w:ascii="Arial" w:hAnsi="Arial" w:cs="Arial"/>
              </w:rPr>
              <w:t>30 Jan 2017</w:t>
            </w:r>
          </w:p>
        </w:tc>
        <w:tc>
          <w:tcPr>
            <w:tcW w:w="1069" w:type="dxa"/>
            <w:shd w:val="clear" w:color="auto" w:fill="FFFFFF" w:themeFill="background1"/>
          </w:tcPr>
          <w:p w14:paraId="2A796E80" w14:textId="77777777" w:rsidR="000802AC" w:rsidRPr="000802AC" w:rsidRDefault="000802AC" w:rsidP="000802AC">
            <w:pPr>
              <w:rPr>
                <w:rFonts w:ascii="Arial" w:hAnsi="Arial" w:cs="Arial"/>
              </w:rPr>
            </w:pPr>
            <w:r w:rsidRPr="000802AC">
              <w:rPr>
                <w:rFonts w:ascii="Arial" w:hAnsi="Arial" w:cs="Arial"/>
              </w:rPr>
              <w:t>Open</w:t>
            </w:r>
          </w:p>
        </w:tc>
        <w:tc>
          <w:tcPr>
            <w:tcW w:w="3454" w:type="dxa"/>
          </w:tcPr>
          <w:p w14:paraId="0F90F5BA" w14:textId="77777777" w:rsidR="000802AC" w:rsidRPr="000802AC" w:rsidRDefault="000802AC" w:rsidP="000802AC">
            <w:pPr>
              <w:spacing w:before="20" w:after="20"/>
              <w:rPr>
                <w:rFonts w:ascii="Arial" w:hAnsi="Arial" w:cs="Arial"/>
              </w:rPr>
            </w:pPr>
          </w:p>
        </w:tc>
      </w:tr>
      <w:bookmarkEnd w:id="0"/>
    </w:tbl>
    <w:p w14:paraId="06B9E8C3" w14:textId="77777777" w:rsidR="00AF1E4F" w:rsidRPr="00EB64DF" w:rsidRDefault="00AF1E4F">
      <w:pPr>
        <w:rPr>
          <w:sz w:val="2"/>
          <w:szCs w:val="2"/>
        </w:rPr>
      </w:pPr>
    </w:p>
    <w:sectPr w:rsidR="00AF1E4F" w:rsidRPr="00EB64DF" w:rsidSect="001510A1">
      <w:headerReference w:type="default"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05371" w14:textId="77777777" w:rsidR="000802AC" w:rsidRDefault="000802AC" w:rsidP="004431D1">
      <w:r>
        <w:separator/>
      </w:r>
    </w:p>
  </w:endnote>
  <w:endnote w:type="continuationSeparator" w:id="0">
    <w:p w14:paraId="181DB798" w14:textId="77777777" w:rsidR="000802AC" w:rsidRDefault="000802AC" w:rsidP="0044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0D106" w14:textId="77777777" w:rsidR="000802AC" w:rsidRDefault="000802A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126818">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26818">
      <w:rPr>
        <w:b/>
        <w:noProof/>
      </w:rPr>
      <w:t>4</w:t>
    </w:r>
    <w:r>
      <w:rPr>
        <w:b/>
        <w:sz w:val="24"/>
        <w:szCs w:val="24"/>
      </w:rPr>
      <w:fldChar w:fldCharType="end"/>
    </w:r>
  </w:p>
  <w:p w14:paraId="0A5F9D5D" w14:textId="77777777" w:rsidR="000802AC" w:rsidRDefault="00080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73563" w14:textId="77777777" w:rsidR="000802AC" w:rsidRDefault="000802AC" w:rsidP="004431D1">
      <w:r>
        <w:separator/>
      </w:r>
    </w:p>
  </w:footnote>
  <w:footnote w:type="continuationSeparator" w:id="0">
    <w:p w14:paraId="512E527C" w14:textId="77777777" w:rsidR="000802AC" w:rsidRDefault="000802AC" w:rsidP="00443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FEC33" w14:textId="77777777" w:rsidR="000802AC" w:rsidRDefault="000802AC" w:rsidP="00E47410">
    <w:pPr>
      <w:spacing w:after="60"/>
      <w:jc w:val="center"/>
      <w:rPr>
        <w:rFonts w:ascii="Arial" w:hAnsi="Arial" w:cs="Arial"/>
        <w:b/>
      </w:rPr>
    </w:pPr>
    <w:r>
      <w:rPr>
        <w:rFonts w:ascii="Arial" w:hAnsi="Arial" w:cs="Arial"/>
        <w:b/>
      </w:rPr>
      <w:t xml:space="preserve">Action Item Tracker – </w:t>
    </w:r>
    <w:r w:rsidR="00126818">
      <w:rPr>
        <w:rFonts w:ascii="Arial" w:hAnsi="Arial" w:cs="Arial"/>
        <w:b/>
      </w:rPr>
      <w:t xml:space="preserve">Joint </w:t>
    </w:r>
    <w:r>
      <w:rPr>
        <w:rFonts w:ascii="Arial" w:hAnsi="Arial" w:cs="Arial"/>
        <w:b/>
      </w:rPr>
      <w:t xml:space="preserve">Supply PRC </w:t>
    </w:r>
    <w:r w:rsidR="00126818">
      <w:rPr>
        <w:rFonts w:ascii="Arial" w:hAnsi="Arial" w:cs="Arial"/>
        <w:b/>
      </w:rPr>
      <w:t xml:space="preserve">16-1 and JIPWG 16-3 Meeting (October </w:t>
    </w:r>
    <w:r>
      <w:rPr>
        <w:rFonts w:ascii="Arial" w:hAnsi="Arial" w:cs="Arial"/>
        <w:b/>
      </w:rPr>
      <w:t>19, 201</w:t>
    </w:r>
    <w:r w:rsidR="00126818">
      <w:rPr>
        <w:rFonts w:ascii="Arial" w:hAnsi="Arial" w:cs="Arial"/>
        <w:b/>
      </w:rPr>
      <w:t>6)</w:t>
    </w:r>
  </w:p>
  <w:p w14:paraId="20551774" w14:textId="77777777" w:rsidR="000802AC" w:rsidRPr="00E801A3" w:rsidRDefault="000802AC" w:rsidP="00E801A3">
    <w:pPr>
      <w:jc w:val="center"/>
      <w:rPr>
        <w:rFonts w:ascii="Arial" w:hAnsi="Arial" w:cs="Arial"/>
        <w:b/>
      </w:rPr>
    </w:pPr>
    <w:r w:rsidRPr="00E801A3">
      <w:rPr>
        <w:rFonts w:ascii="Arial" w:hAnsi="Arial" w:cs="Arial"/>
        <w:b/>
      </w:rPr>
      <w:t xml:space="preserve">Current </w:t>
    </w:r>
    <w:r>
      <w:rPr>
        <w:rFonts w:ascii="Arial" w:hAnsi="Arial" w:cs="Arial"/>
        <w:b/>
      </w:rPr>
      <w:t>a</w:t>
    </w:r>
    <w:r w:rsidRPr="00E801A3">
      <w:rPr>
        <w:rFonts w:ascii="Arial" w:hAnsi="Arial" w:cs="Arial"/>
        <w:b/>
      </w:rPr>
      <w:t xml:space="preserve">s of </w:t>
    </w:r>
    <w:r>
      <w:rPr>
        <w:rFonts w:ascii="Arial" w:hAnsi="Arial" w:cs="Arial"/>
        <w:b/>
      </w:rPr>
      <w:fldChar w:fldCharType="begin"/>
    </w:r>
    <w:r>
      <w:rPr>
        <w:rFonts w:ascii="Arial" w:hAnsi="Arial" w:cs="Arial"/>
        <w:b/>
      </w:rPr>
      <w:instrText xml:space="preserve"> SAVEDATE  \@ "MMMM d, yyyy" </w:instrText>
    </w:r>
    <w:r>
      <w:rPr>
        <w:rFonts w:ascii="Arial" w:hAnsi="Arial" w:cs="Arial"/>
        <w:b/>
      </w:rPr>
      <w:fldChar w:fldCharType="separate"/>
    </w:r>
    <w:r w:rsidR="00126818">
      <w:rPr>
        <w:rFonts w:ascii="Arial" w:hAnsi="Arial" w:cs="Arial"/>
        <w:b/>
        <w:noProof/>
      </w:rPr>
      <w:t>January 26, 2017</w:t>
    </w:r>
    <w:r>
      <w:rPr>
        <w:rFonts w:ascii="Arial" w:hAnsi="Arial" w:cs="Arial"/>
        <w:b/>
      </w:rPr>
      <w:fldChar w:fldCharType="end"/>
    </w:r>
    <w:r>
      <w:rPr>
        <w:rFonts w:ascii="Arial" w:hAnsi="Arial" w:cs="Arial"/>
        <w:b/>
      </w:rPr>
      <w:t xml:space="preserve">  </w:t>
    </w:r>
  </w:p>
  <w:p w14:paraId="7B717615" w14:textId="77777777" w:rsidR="000802AC" w:rsidRDefault="00080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B43"/>
    <w:multiLevelType w:val="hybridMultilevel"/>
    <w:tmpl w:val="AE22D3C0"/>
    <w:lvl w:ilvl="0" w:tplc="CF6E6276">
      <w:start w:val="1"/>
      <w:numFmt w:val="lowerLetter"/>
      <w:lvlText w:val="%1."/>
      <w:lvlJc w:val="left"/>
      <w:pPr>
        <w:ind w:left="630" w:hanging="360"/>
      </w:pPr>
      <w:rPr>
        <w:rFonts w:hint="default"/>
        <w:b/>
        <w:color w:val="auto"/>
      </w:rPr>
    </w:lvl>
    <w:lvl w:ilvl="1" w:tplc="E3ACD5A8">
      <w:start w:val="1"/>
      <w:numFmt w:val="decimal"/>
      <w:lvlText w:val="(%2)"/>
      <w:lvlJc w:val="righ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8717B"/>
    <w:multiLevelType w:val="hybridMultilevel"/>
    <w:tmpl w:val="7D247220"/>
    <w:lvl w:ilvl="0" w:tplc="9738A9E2">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91384D"/>
    <w:multiLevelType w:val="hybridMultilevel"/>
    <w:tmpl w:val="5610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22B9A"/>
    <w:multiLevelType w:val="hybridMultilevel"/>
    <w:tmpl w:val="EAE04E26"/>
    <w:lvl w:ilvl="0" w:tplc="5AF49424">
      <w:start w:val="1"/>
      <w:numFmt w:val="bullet"/>
      <w:lvlText w:val="•"/>
      <w:lvlJc w:val="left"/>
      <w:pPr>
        <w:tabs>
          <w:tab w:val="num" w:pos="360"/>
        </w:tabs>
        <w:ind w:left="360" w:hanging="360"/>
      </w:pPr>
      <w:rPr>
        <w:rFonts w:ascii="Times New Roman" w:hAnsi="Times New Roman" w:hint="default"/>
      </w:rPr>
    </w:lvl>
    <w:lvl w:ilvl="1" w:tplc="D1EE346E">
      <w:start w:val="1355"/>
      <w:numFmt w:val="bullet"/>
      <w:lvlText w:val="–"/>
      <w:lvlJc w:val="left"/>
      <w:pPr>
        <w:tabs>
          <w:tab w:val="num" w:pos="1080"/>
        </w:tabs>
        <w:ind w:left="1080" w:hanging="360"/>
      </w:pPr>
      <w:rPr>
        <w:rFonts w:ascii="Times New Roman" w:hAnsi="Times New Roman" w:hint="default"/>
      </w:rPr>
    </w:lvl>
    <w:lvl w:ilvl="2" w:tplc="B32E670C" w:tentative="1">
      <w:start w:val="1"/>
      <w:numFmt w:val="bullet"/>
      <w:lvlText w:val="•"/>
      <w:lvlJc w:val="left"/>
      <w:pPr>
        <w:tabs>
          <w:tab w:val="num" w:pos="1800"/>
        </w:tabs>
        <w:ind w:left="1800" w:hanging="360"/>
      </w:pPr>
      <w:rPr>
        <w:rFonts w:ascii="Times New Roman" w:hAnsi="Times New Roman" w:hint="default"/>
      </w:rPr>
    </w:lvl>
    <w:lvl w:ilvl="3" w:tplc="956A7866" w:tentative="1">
      <w:start w:val="1"/>
      <w:numFmt w:val="bullet"/>
      <w:lvlText w:val="•"/>
      <w:lvlJc w:val="left"/>
      <w:pPr>
        <w:tabs>
          <w:tab w:val="num" w:pos="2520"/>
        </w:tabs>
        <w:ind w:left="2520" w:hanging="360"/>
      </w:pPr>
      <w:rPr>
        <w:rFonts w:ascii="Times New Roman" w:hAnsi="Times New Roman" w:hint="default"/>
      </w:rPr>
    </w:lvl>
    <w:lvl w:ilvl="4" w:tplc="872E6A5A" w:tentative="1">
      <w:start w:val="1"/>
      <w:numFmt w:val="bullet"/>
      <w:lvlText w:val="•"/>
      <w:lvlJc w:val="left"/>
      <w:pPr>
        <w:tabs>
          <w:tab w:val="num" w:pos="3240"/>
        </w:tabs>
        <w:ind w:left="3240" w:hanging="360"/>
      </w:pPr>
      <w:rPr>
        <w:rFonts w:ascii="Times New Roman" w:hAnsi="Times New Roman" w:hint="default"/>
      </w:rPr>
    </w:lvl>
    <w:lvl w:ilvl="5" w:tplc="70303D82" w:tentative="1">
      <w:start w:val="1"/>
      <w:numFmt w:val="bullet"/>
      <w:lvlText w:val="•"/>
      <w:lvlJc w:val="left"/>
      <w:pPr>
        <w:tabs>
          <w:tab w:val="num" w:pos="3960"/>
        </w:tabs>
        <w:ind w:left="3960" w:hanging="360"/>
      </w:pPr>
      <w:rPr>
        <w:rFonts w:ascii="Times New Roman" w:hAnsi="Times New Roman" w:hint="default"/>
      </w:rPr>
    </w:lvl>
    <w:lvl w:ilvl="6" w:tplc="ECEA4E7A" w:tentative="1">
      <w:start w:val="1"/>
      <w:numFmt w:val="bullet"/>
      <w:lvlText w:val="•"/>
      <w:lvlJc w:val="left"/>
      <w:pPr>
        <w:tabs>
          <w:tab w:val="num" w:pos="4680"/>
        </w:tabs>
        <w:ind w:left="4680" w:hanging="360"/>
      </w:pPr>
      <w:rPr>
        <w:rFonts w:ascii="Times New Roman" w:hAnsi="Times New Roman" w:hint="default"/>
      </w:rPr>
    </w:lvl>
    <w:lvl w:ilvl="7" w:tplc="2304D690" w:tentative="1">
      <w:start w:val="1"/>
      <w:numFmt w:val="bullet"/>
      <w:lvlText w:val="•"/>
      <w:lvlJc w:val="left"/>
      <w:pPr>
        <w:tabs>
          <w:tab w:val="num" w:pos="5400"/>
        </w:tabs>
        <w:ind w:left="5400" w:hanging="360"/>
      </w:pPr>
      <w:rPr>
        <w:rFonts w:ascii="Times New Roman" w:hAnsi="Times New Roman" w:hint="default"/>
      </w:rPr>
    </w:lvl>
    <w:lvl w:ilvl="8" w:tplc="EC26F676"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1A3111C9"/>
    <w:multiLevelType w:val="hybridMultilevel"/>
    <w:tmpl w:val="F61A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171F9"/>
    <w:multiLevelType w:val="hybridMultilevel"/>
    <w:tmpl w:val="57DE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01B6C"/>
    <w:multiLevelType w:val="hybridMultilevel"/>
    <w:tmpl w:val="6C46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B37C8"/>
    <w:multiLevelType w:val="hybridMultilevel"/>
    <w:tmpl w:val="6D14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B3E24"/>
    <w:multiLevelType w:val="hybridMultilevel"/>
    <w:tmpl w:val="E5544E2A"/>
    <w:lvl w:ilvl="0" w:tplc="9738A9E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906D5"/>
    <w:multiLevelType w:val="hybridMultilevel"/>
    <w:tmpl w:val="A34E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C745F"/>
    <w:multiLevelType w:val="hybridMultilevel"/>
    <w:tmpl w:val="46B4D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05218"/>
    <w:multiLevelType w:val="hybridMultilevel"/>
    <w:tmpl w:val="6272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C54D0"/>
    <w:multiLevelType w:val="hybridMultilevel"/>
    <w:tmpl w:val="CFAA38D2"/>
    <w:lvl w:ilvl="0" w:tplc="638080B8">
      <w:start w:val="1"/>
      <w:numFmt w:val="decimal"/>
      <w:lvlText w:val="(%1)"/>
      <w:lvlJc w:val="left"/>
      <w:pPr>
        <w:ind w:left="720" w:hanging="360"/>
      </w:pPr>
      <w:rPr>
        <w:rFonts w:hint="default"/>
        <w:b/>
        <w:strike w:val="0"/>
        <w:dstrike w:val="0"/>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2110E4"/>
    <w:multiLevelType w:val="hybridMultilevel"/>
    <w:tmpl w:val="47D63DAE"/>
    <w:lvl w:ilvl="0" w:tplc="BE7046B6">
      <w:start w:val="22"/>
      <w:numFmt w:val="decimal"/>
      <w:lvlText w:val="%1"/>
      <w:lvlJc w:val="right"/>
      <w:pPr>
        <w:ind w:left="720" w:hanging="360"/>
      </w:pPr>
      <w:rPr>
        <w:rFonts w:hint="default"/>
        <w:b/>
        <w:i w:val="0"/>
        <w:strike w:val="0"/>
        <w:dstrike w:val="0"/>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5B260C"/>
    <w:multiLevelType w:val="hybridMultilevel"/>
    <w:tmpl w:val="CD6E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D03DD"/>
    <w:multiLevelType w:val="hybridMultilevel"/>
    <w:tmpl w:val="B7A8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1"/>
  </w:num>
  <w:num w:numId="5">
    <w:abstractNumId w:val="9"/>
  </w:num>
  <w:num w:numId="6">
    <w:abstractNumId w:val="14"/>
  </w:num>
  <w:num w:numId="7">
    <w:abstractNumId w:val="5"/>
  </w:num>
  <w:num w:numId="8">
    <w:abstractNumId w:val="6"/>
  </w:num>
  <w:num w:numId="9">
    <w:abstractNumId w:val="15"/>
  </w:num>
  <w:num w:numId="10">
    <w:abstractNumId w:val="8"/>
  </w:num>
  <w:num w:numId="11">
    <w:abstractNumId w:val="1"/>
  </w:num>
  <w:num w:numId="12">
    <w:abstractNumId w:val="10"/>
  </w:num>
  <w:num w:numId="13">
    <w:abstractNumId w:val="3"/>
  </w:num>
  <w:num w:numId="14">
    <w:abstractNumId w:val="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0F"/>
    <w:rsid w:val="000033D2"/>
    <w:rsid w:val="0000547A"/>
    <w:rsid w:val="000129AA"/>
    <w:rsid w:val="00012DD4"/>
    <w:rsid w:val="00015DD5"/>
    <w:rsid w:val="000160CF"/>
    <w:rsid w:val="00033CBC"/>
    <w:rsid w:val="00043652"/>
    <w:rsid w:val="00043814"/>
    <w:rsid w:val="00046168"/>
    <w:rsid w:val="00051312"/>
    <w:rsid w:val="000545C5"/>
    <w:rsid w:val="000619A4"/>
    <w:rsid w:val="0006312C"/>
    <w:rsid w:val="00063C8F"/>
    <w:rsid w:val="00064FD5"/>
    <w:rsid w:val="00073818"/>
    <w:rsid w:val="00075970"/>
    <w:rsid w:val="0007616C"/>
    <w:rsid w:val="000802AC"/>
    <w:rsid w:val="00081455"/>
    <w:rsid w:val="000974A4"/>
    <w:rsid w:val="000B5BC2"/>
    <w:rsid w:val="000B61E7"/>
    <w:rsid w:val="000C0341"/>
    <w:rsid w:val="000C1F8F"/>
    <w:rsid w:val="000D3353"/>
    <w:rsid w:val="000D5CAA"/>
    <w:rsid w:val="000D6EA4"/>
    <w:rsid w:val="000E28A0"/>
    <w:rsid w:val="000E55BD"/>
    <w:rsid w:val="000F10D9"/>
    <w:rsid w:val="000F78BE"/>
    <w:rsid w:val="00106706"/>
    <w:rsid w:val="00117F3B"/>
    <w:rsid w:val="00126818"/>
    <w:rsid w:val="001369B1"/>
    <w:rsid w:val="00137140"/>
    <w:rsid w:val="001404F0"/>
    <w:rsid w:val="0014748A"/>
    <w:rsid w:val="00147C3A"/>
    <w:rsid w:val="00150443"/>
    <w:rsid w:val="001510A1"/>
    <w:rsid w:val="00156CF0"/>
    <w:rsid w:val="00157378"/>
    <w:rsid w:val="001613C3"/>
    <w:rsid w:val="001637DF"/>
    <w:rsid w:val="0016785D"/>
    <w:rsid w:val="001745F5"/>
    <w:rsid w:val="001746C3"/>
    <w:rsid w:val="00175EB4"/>
    <w:rsid w:val="001813C9"/>
    <w:rsid w:val="00181FF6"/>
    <w:rsid w:val="001821F8"/>
    <w:rsid w:val="00183788"/>
    <w:rsid w:val="001839BB"/>
    <w:rsid w:val="0018518E"/>
    <w:rsid w:val="00193031"/>
    <w:rsid w:val="0019358E"/>
    <w:rsid w:val="001A2BF9"/>
    <w:rsid w:val="001B6124"/>
    <w:rsid w:val="001B6A20"/>
    <w:rsid w:val="001B7E44"/>
    <w:rsid w:val="001C76F7"/>
    <w:rsid w:val="001D3D65"/>
    <w:rsid w:val="001E7762"/>
    <w:rsid w:val="001F1A8B"/>
    <w:rsid w:val="001F205A"/>
    <w:rsid w:val="002021FB"/>
    <w:rsid w:val="002026ED"/>
    <w:rsid w:val="0020379D"/>
    <w:rsid w:val="00203A2F"/>
    <w:rsid w:val="002058DD"/>
    <w:rsid w:val="00205994"/>
    <w:rsid w:val="002103DD"/>
    <w:rsid w:val="00212779"/>
    <w:rsid w:val="00223B21"/>
    <w:rsid w:val="00236B8C"/>
    <w:rsid w:val="00245170"/>
    <w:rsid w:val="002470A8"/>
    <w:rsid w:val="00251441"/>
    <w:rsid w:val="002569A3"/>
    <w:rsid w:val="00266D9B"/>
    <w:rsid w:val="002676B0"/>
    <w:rsid w:val="00271A46"/>
    <w:rsid w:val="00272DCE"/>
    <w:rsid w:val="00273BE2"/>
    <w:rsid w:val="00274AE3"/>
    <w:rsid w:val="00277A07"/>
    <w:rsid w:val="00280B5E"/>
    <w:rsid w:val="00282303"/>
    <w:rsid w:val="0028292B"/>
    <w:rsid w:val="00284EDA"/>
    <w:rsid w:val="002919BB"/>
    <w:rsid w:val="002938C1"/>
    <w:rsid w:val="00294A89"/>
    <w:rsid w:val="002A411A"/>
    <w:rsid w:val="002A5902"/>
    <w:rsid w:val="002A67F3"/>
    <w:rsid w:val="002B63D0"/>
    <w:rsid w:val="002B6D7B"/>
    <w:rsid w:val="002B72EA"/>
    <w:rsid w:val="002C38A5"/>
    <w:rsid w:val="002C3BF6"/>
    <w:rsid w:val="002C70F4"/>
    <w:rsid w:val="002D30C3"/>
    <w:rsid w:val="002D3373"/>
    <w:rsid w:val="002D7667"/>
    <w:rsid w:val="002E1357"/>
    <w:rsid w:val="002E3CEE"/>
    <w:rsid w:val="002E5860"/>
    <w:rsid w:val="002E5A29"/>
    <w:rsid w:val="002F2E97"/>
    <w:rsid w:val="002F6A62"/>
    <w:rsid w:val="002F7B04"/>
    <w:rsid w:val="00300F8B"/>
    <w:rsid w:val="00304D7E"/>
    <w:rsid w:val="003066F8"/>
    <w:rsid w:val="003103D8"/>
    <w:rsid w:val="003134EC"/>
    <w:rsid w:val="00314D26"/>
    <w:rsid w:val="0031757E"/>
    <w:rsid w:val="0032045B"/>
    <w:rsid w:val="003406D3"/>
    <w:rsid w:val="00340B1F"/>
    <w:rsid w:val="00344879"/>
    <w:rsid w:val="003469CB"/>
    <w:rsid w:val="003532EF"/>
    <w:rsid w:val="00354F62"/>
    <w:rsid w:val="00363C13"/>
    <w:rsid w:val="003666D6"/>
    <w:rsid w:val="00381D60"/>
    <w:rsid w:val="003826D1"/>
    <w:rsid w:val="00384366"/>
    <w:rsid w:val="003869C1"/>
    <w:rsid w:val="00393221"/>
    <w:rsid w:val="00394738"/>
    <w:rsid w:val="003A2BF9"/>
    <w:rsid w:val="003A38D3"/>
    <w:rsid w:val="003A51C8"/>
    <w:rsid w:val="003C10B7"/>
    <w:rsid w:val="003C241A"/>
    <w:rsid w:val="003C40E6"/>
    <w:rsid w:val="003D652F"/>
    <w:rsid w:val="003D6815"/>
    <w:rsid w:val="003E6410"/>
    <w:rsid w:val="003E7132"/>
    <w:rsid w:val="003F4842"/>
    <w:rsid w:val="003F6D1C"/>
    <w:rsid w:val="00404BD5"/>
    <w:rsid w:val="00407DAE"/>
    <w:rsid w:val="004129D8"/>
    <w:rsid w:val="00416B32"/>
    <w:rsid w:val="0042549B"/>
    <w:rsid w:val="00425A12"/>
    <w:rsid w:val="00435F02"/>
    <w:rsid w:val="00441E63"/>
    <w:rsid w:val="00442CC5"/>
    <w:rsid w:val="0044313C"/>
    <w:rsid w:val="004431D1"/>
    <w:rsid w:val="00446A57"/>
    <w:rsid w:val="004507C3"/>
    <w:rsid w:val="00452096"/>
    <w:rsid w:val="00461CA1"/>
    <w:rsid w:val="00467535"/>
    <w:rsid w:val="004749E8"/>
    <w:rsid w:val="0047761C"/>
    <w:rsid w:val="004829AA"/>
    <w:rsid w:val="00484376"/>
    <w:rsid w:val="00496E78"/>
    <w:rsid w:val="004A1C94"/>
    <w:rsid w:val="004A31B4"/>
    <w:rsid w:val="004A31E7"/>
    <w:rsid w:val="004A734E"/>
    <w:rsid w:val="004B13FC"/>
    <w:rsid w:val="004B6C64"/>
    <w:rsid w:val="004B6F11"/>
    <w:rsid w:val="004C0D7E"/>
    <w:rsid w:val="004C4321"/>
    <w:rsid w:val="004C61E2"/>
    <w:rsid w:val="004D10C7"/>
    <w:rsid w:val="004D143B"/>
    <w:rsid w:val="004D41A5"/>
    <w:rsid w:val="004E57F4"/>
    <w:rsid w:val="00505DD4"/>
    <w:rsid w:val="00513BB2"/>
    <w:rsid w:val="005144C4"/>
    <w:rsid w:val="0051665E"/>
    <w:rsid w:val="00520D9D"/>
    <w:rsid w:val="00522456"/>
    <w:rsid w:val="0053300F"/>
    <w:rsid w:val="0053496E"/>
    <w:rsid w:val="00536DAE"/>
    <w:rsid w:val="00540FEC"/>
    <w:rsid w:val="00547D78"/>
    <w:rsid w:val="00550E10"/>
    <w:rsid w:val="00570B1F"/>
    <w:rsid w:val="00571B29"/>
    <w:rsid w:val="005730E8"/>
    <w:rsid w:val="005735D9"/>
    <w:rsid w:val="005869A5"/>
    <w:rsid w:val="0059120C"/>
    <w:rsid w:val="005B3356"/>
    <w:rsid w:val="005B5771"/>
    <w:rsid w:val="005B5E0E"/>
    <w:rsid w:val="005C044C"/>
    <w:rsid w:val="005C20D3"/>
    <w:rsid w:val="005C610D"/>
    <w:rsid w:val="005C6BCB"/>
    <w:rsid w:val="005D21FA"/>
    <w:rsid w:val="005E0970"/>
    <w:rsid w:val="005E20F3"/>
    <w:rsid w:val="005E56B9"/>
    <w:rsid w:val="005F5312"/>
    <w:rsid w:val="005F7C0C"/>
    <w:rsid w:val="0061400A"/>
    <w:rsid w:val="00614D26"/>
    <w:rsid w:val="0062342E"/>
    <w:rsid w:val="00623D37"/>
    <w:rsid w:val="006248C8"/>
    <w:rsid w:val="00626382"/>
    <w:rsid w:val="00627396"/>
    <w:rsid w:val="00632B82"/>
    <w:rsid w:val="00636FD2"/>
    <w:rsid w:val="006401DB"/>
    <w:rsid w:val="0064273F"/>
    <w:rsid w:val="006474BE"/>
    <w:rsid w:val="00654F87"/>
    <w:rsid w:val="006611D9"/>
    <w:rsid w:val="006650CD"/>
    <w:rsid w:val="00665BF4"/>
    <w:rsid w:val="00667EDB"/>
    <w:rsid w:val="006827EC"/>
    <w:rsid w:val="00686CE5"/>
    <w:rsid w:val="00687312"/>
    <w:rsid w:val="006903FE"/>
    <w:rsid w:val="0069136D"/>
    <w:rsid w:val="0069645E"/>
    <w:rsid w:val="006975CA"/>
    <w:rsid w:val="006A72EE"/>
    <w:rsid w:val="006B0EC8"/>
    <w:rsid w:val="006B1CDF"/>
    <w:rsid w:val="006B27A8"/>
    <w:rsid w:val="006B38EB"/>
    <w:rsid w:val="006B5522"/>
    <w:rsid w:val="006D20F2"/>
    <w:rsid w:val="006D22F6"/>
    <w:rsid w:val="006E316F"/>
    <w:rsid w:val="006F1478"/>
    <w:rsid w:val="006F15DC"/>
    <w:rsid w:val="006F1807"/>
    <w:rsid w:val="006F1C8C"/>
    <w:rsid w:val="006F2638"/>
    <w:rsid w:val="0070777D"/>
    <w:rsid w:val="00710218"/>
    <w:rsid w:val="00710ACE"/>
    <w:rsid w:val="0071112E"/>
    <w:rsid w:val="00721DAF"/>
    <w:rsid w:val="007244D3"/>
    <w:rsid w:val="00724896"/>
    <w:rsid w:val="0072705E"/>
    <w:rsid w:val="007306E4"/>
    <w:rsid w:val="007370BF"/>
    <w:rsid w:val="0075161D"/>
    <w:rsid w:val="007532E4"/>
    <w:rsid w:val="007600C9"/>
    <w:rsid w:val="00760D62"/>
    <w:rsid w:val="007616D0"/>
    <w:rsid w:val="007633D2"/>
    <w:rsid w:val="00767EDE"/>
    <w:rsid w:val="00771DF1"/>
    <w:rsid w:val="00772FE8"/>
    <w:rsid w:val="00774665"/>
    <w:rsid w:val="00774BA9"/>
    <w:rsid w:val="0077613A"/>
    <w:rsid w:val="00781A4D"/>
    <w:rsid w:val="0078504A"/>
    <w:rsid w:val="00785AC9"/>
    <w:rsid w:val="007871FC"/>
    <w:rsid w:val="007942C2"/>
    <w:rsid w:val="00796AB7"/>
    <w:rsid w:val="00796EB1"/>
    <w:rsid w:val="007A4511"/>
    <w:rsid w:val="007A60B0"/>
    <w:rsid w:val="007B44C3"/>
    <w:rsid w:val="007C5125"/>
    <w:rsid w:val="007C6078"/>
    <w:rsid w:val="007D1FAD"/>
    <w:rsid w:val="007D7B69"/>
    <w:rsid w:val="007E61E8"/>
    <w:rsid w:val="007F5B8E"/>
    <w:rsid w:val="007F734A"/>
    <w:rsid w:val="00800210"/>
    <w:rsid w:val="008061A4"/>
    <w:rsid w:val="00807D70"/>
    <w:rsid w:val="00811D8B"/>
    <w:rsid w:val="00815305"/>
    <w:rsid w:val="008170EB"/>
    <w:rsid w:val="00820491"/>
    <w:rsid w:val="0082576C"/>
    <w:rsid w:val="00826A56"/>
    <w:rsid w:val="00830572"/>
    <w:rsid w:val="00833355"/>
    <w:rsid w:val="00836615"/>
    <w:rsid w:val="00843C19"/>
    <w:rsid w:val="00851734"/>
    <w:rsid w:val="00857F99"/>
    <w:rsid w:val="00870478"/>
    <w:rsid w:val="00870F4E"/>
    <w:rsid w:val="0087590B"/>
    <w:rsid w:val="00876689"/>
    <w:rsid w:val="00880675"/>
    <w:rsid w:val="008871A3"/>
    <w:rsid w:val="00890502"/>
    <w:rsid w:val="00896A08"/>
    <w:rsid w:val="00896EB1"/>
    <w:rsid w:val="00897117"/>
    <w:rsid w:val="008A29AF"/>
    <w:rsid w:val="008A4831"/>
    <w:rsid w:val="008B26E0"/>
    <w:rsid w:val="008B3DEE"/>
    <w:rsid w:val="008B5244"/>
    <w:rsid w:val="008B5F7A"/>
    <w:rsid w:val="008C7849"/>
    <w:rsid w:val="008E4AAB"/>
    <w:rsid w:val="008E6F5D"/>
    <w:rsid w:val="008F0E72"/>
    <w:rsid w:val="008F7160"/>
    <w:rsid w:val="008F71E2"/>
    <w:rsid w:val="00901A90"/>
    <w:rsid w:val="009102BB"/>
    <w:rsid w:val="0091094A"/>
    <w:rsid w:val="00911C92"/>
    <w:rsid w:val="009137F6"/>
    <w:rsid w:val="0091474B"/>
    <w:rsid w:val="0091660C"/>
    <w:rsid w:val="00920A6D"/>
    <w:rsid w:val="009231A5"/>
    <w:rsid w:val="009270A6"/>
    <w:rsid w:val="009356B3"/>
    <w:rsid w:val="0094001D"/>
    <w:rsid w:val="009404C7"/>
    <w:rsid w:val="009410B3"/>
    <w:rsid w:val="00941DEC"/>
    <w:rsid w:val="00941FEF"/>
    <w:rsid w:val="00944446"/>
    <w:rsid w:val="00951E0C"/>
    <w:rsid w:val="00953851"/>
    <w:rsid w:val="00957503"/>
    <w:rsid w:val="0096525D"/>
    <w:rsid w:val="00965900"/>
    <w:rsid w:val="009739F3"/>
    <w:rsid w:val="00974050"/>
    <w:rsid w:val="00977D91"/>
    <w:rsid w:val="00980155"/>
    <w:rsid w:val="00990FDE"/>
    <w:rsid w:val="00994D19"/>
    <w:rsid w:val="0099570E"/>
    <w:rsid w:val="009A51CB"/>
    <w:rsid w:val="009B5426"/>
    <w:rsid w:val="009B7325"/>
    <w:rsid w:val="009C090C"/>
    <w:rsid w:val="009C5029"/>
    <w:rsid w:val="009C73E4"/>
    <w:rsid w:val="009D41E5"/>
    <w:rsid w:val="009E22B1"/>
    <w:rsid w:val="009F591D"/>
    <w:rsid w:val="009F7C1B"/>
    <w:rsid w:val="009F7FAB"/>
    <w:rsid w:val="00A03B3F"/>
    <w:rsid w:val="00A07109"/>
    <w:rsid w:val="00A20935"/>
    <w:rsid w:val="00A210FB"/>
    <w:rsid w:val="00A22448"/>
    <w:rsid w:val="00A225F2"/>
    <w:rsid w:val="00A319ED"/>
    <w:rsid w:val="00A46C1E"/>
    <w:rsid w:val="00A52EF9"/>
    <w:rsid w:val="00A61E84"/>
    <w:rsid w:val="00A64FFB"/>
    <w:rsid w:val="00A661FE"/>
    <w:rsid w:val="00A66F2F"/>
    <w:rsid w:val="00A77569"/>
    <w:rsid w:val="00A77FB0"/>
    <w:rsid w:val="00A80932"/>
    <w:rsid w:val="00A824BD"/>
    <w:rsid w:val="00A865AC"/>
    <w:rsid w:val="00A91CEF"/>
    <w:rsid w:val="00A96FDB"/>
    <w:rsid w:val="00AA28CF"/>
    <w:rsid w:val="00AA3D75"/>
    <w:rsid w:val="00AA4E3E"/>
    <w:rsid w:val="00AA6156"/>
    <w:rsid w:val="00AB4823"/>
    <w:rsid w:val="00AC2D3E"/>
    <w:rsid w:val="00AC40CA"/>
    <w:rsid w:val="00AC527C"/>
    <w:rsid w:val="00AD0B59"/>
    <w:rsid w:val="00AD0D7A"/>
    <w:rsid w:val="00AD1285"/>
    <w:rsid w:val="00AD13B5"/>
    <w:rsid w:val="00AD1BD3"/>
    <w:rsid w:val="00AE5F00"/>
    <w:rsid w:val="00AF0382"/>
    <w:rsid w:val="00AF1E4F"/>
    <w:rsid w:val="00AF2EBC"/>
    <w:rsid w:val="00AF4DEF"/>
    <w:rsid w:val="00AF571B"/>
    <w:rsid w:val="00B00960"/>
    <w:rsid w:val="00B02B17"/>
    <w:rsid w:val="00B16305"/>
    <w:rsid w:val="00B1760F"/>
    <w:rsid w:val="00B20D38"/>
    <w:rsid w:val="00B320E2"/>
    <w:rsid w:val="00B4153F"/>
    <w:rsid w:val="00B479EB"/>
    <w:rsid w:val="00B51C27"/>
    <w:rsid w:val="00B5395B"/>
    <w:rsid w:val="00B61E80"/>
    <w:rsid w:val="00B62A90"/>
    <w:rsid w:val="00B6586C"/>
    <w:rsid w:val="00B65A89"/>
    <w:rsid w:val="00B723FB"/>
    <w:rsid w:val="00B72843"/>
    <w:rsid w:val="00B82E16"/>
    <w:rsid w:val="00B90D30"/>
    <w:rsid w:val="00B91287"/>
    <w:rsid w:val="00B92BEA"/>
    <w:rsid w:val="00BA4195"/>
    <w:rsid w:val="00BB08E0"/>
    <w:rsid w:val="00BB404A"/>
    <w:rsid w:val="00BB5444"/>
    <w:rsid w:val="00BB6C24"/>
    <w:rsid w:val="00BC1A54"/>
    <w:rsid w:val="00BC1BBF"/>
    <w:rsid w:val="00BC3BF2"/>
    <w:rsid w:val="00BC73CD"/>
    <w:rsid w:val="00BE503B"/>
    <w:rsid w:val="00BF1A7B"/>
    <w:rsid w:val="00BF73F9"/>
    <w:rsid w:val="00C0035F"/>
    <w:rsid w:val="00C0181F"/>
    <w:rsid w:val="00C01FB7"/>
    <w:rsid w:val="00C03908"/>
    <w:rsid w:val="00C04916"/>
    <w:rsid w:val="00C12BE4"/>
    <w:rsid w:val="00C31C81"/>
    <w:rsid w:val="00C3368E"/>
    <w:rsid w:val="00C33C4A"/>
    <w:rsid w:val="00C33D60"/>
    <w:rsid w:val="00C37441"/>
    <w:rsid w:val="00C42977"/>
    <w:rsid w:val="00C46E71"/>
    <w:rsid w:val="00C47B96"/>
    <w:rsid w:val="00C53630"/>
    <w:rsid w:val="00C55833"/>
    <w:rsid w:val="00C61977"/>
    <w:rsid w:val="00C62633"/>
    <w:rsid w:val="00C64973"/>
    <w:rsid w:val="00C65221"/>
    <w:rsid w:val="00C67DF5"/>
    <w:rsid w:val="00C74EDA"/>
    <w:rsid w:val="00C75ACA"/>
    <w:rsid w:val="00C76241"/>
    <w:rsid w:val="00C80999"/>
    <w:rsid w:val="00C80FAC"/>
    <w:rsid w:val="00C85F92"/>
    <w:rsid w:val="00C90AA6"/>
    <w:rsid w:val="00C92CED"/>
    <w:rsid w:val="00C9676E"/>
    <w:rsid w:val="00C970BD"/>
    <w:rsid w:val="00CA1D2C"/>
    <w:rsid w:val="00CA2586"/>
    <w:rsid w:val="00CA35A8"/>
    <w:rsid w:val="00CA5BC9"/>
    <w:rsid w:val="00CB5FD2"/>
    <w:rsid w:val="00CB672D"/>
    <w:rsid w:val="00CC1804"/>
    <w:rsid w:val="00CC6DED"/>
    <w:rsid w:val="00CD3F17"/>
    <w:rsid w:val="00CD568F"/>
    <w:rsid w:val="00CD5EC3"/>
    <w:rsid w:val="00CE5621"/>
    <w:rsid w:val="00CE7360"/>
    <w:rsid w:val="00CF68AC"/>
    <w:rsid w:val="00D029F0"/>
    <w:rsid w:val="00D209C5"/>
    <w:rsid w:val="00D307AD"/>
    <w:rsid w:val="00D333C6"/>
    <w:rsid w:val="00D3730A"/>
    <w:rsid w:val="00D374B6"/>
    <w:rsid w:val="00D4162F"/>
    <w:rsid w:val="00D516E5"/>
    <w:rsid w:val="00D53A03"/>
    <w:rsid w:val="00D57090"/>
    <w:rsid w:val="00D6103E"/>
    <w:rsid w:val="00D715B2"/>
    <w:rsid w:val="00D80EF8"/>
    <w:rsid w:val="00D80FBF"/>
    <w:rsid w:val="00D82B33"/>
    <w:rsid w:val="00D82E04"/>
    <w:rsid w:val="00D86AB7"/>
    <w:rsid w:val="00D87DDC"/>
    <w:rsid w:val="00D87FC7"/>
    <w:rsid w:val="00D91BC8"/>
    <w:rsid w:val="00D9387B"/>
    <w:rsid w:val="00D95168"/>
    <w:rsid w:val="00D96FC7"/>
    <w:rsid w:val="00DA635B"/>
    <w:rsid w:val="00DB2194"/>
    <w:rsid w:val="00DC1588"/>
    <w:rsid w:val="00DC1D24"/>
    <w:rsid w:val="00DD693F"/>
    <w:rsid w:val="00DE1EA5"/>
    <w:rsid w:val="00DF0989"/>
    <w:rsid w:val="00DF37A1"/>
    <w:rsid w:val="00DF710D"/>
    <w:rsid w:val="00E0228B"/>
    <w:rsid w:val="00E118B8"/>
    <w:rsid w:val="00E21C95"/>
    <w:rsid w:val="00E2506D"/>
    <w:rsid w:val="00E314A0"/>
    <w:rsid w:val="00E35302"/>
    <w:rsid w:val="00E435E9"/>
    <w:rsid w:val="00E47410"/>
    <w:rsid w:val="00E51465"/>
    <w:rsid w:val="00E54955"/>
    <w:rsid w:val="00E56135"/>
    <w:rsid w:val="00E57952"/>
    <w:rsid w:val="00E612DC"/>
    <w:rsid w:val="00E642E9"/>
    <w:rsid w:val="00E66A1D"/>
    <w:rsid w:val="00E75C2E"/>
    <w:rsid w:val="00E7737C"/>
    <w:rsid w:val="00E801A3"/>
    <w:rsid w:val="00E82604"/>
    <w:rsid w:val="00E94260"/>
    <w:rsid w:val="00E94352"/>
    <w:rsid w:val="00EA68CA"/>
    <w:rsid w:val="00EA7788"/>
    <w:rsid w:val="00EB07C5"/>
    <w:rsid w:val="00EB43B5"/>
    <w:rsid w:val="00EB4C68"/>
    <w:rsid w:val="00EB509F"/>
    <w:rsid w:val="00EB52AD"/>
    <w:rsid w:val="00EB64DF"/>
    <w:rsid w:val="00EC26BA"/>
    <w:rsid w:val="00ED290F"/>
    <w:rsid w:val="00ED60A5"/>
    <w:rsid w:val="00EE0CF7"/>
    <w:rsid w:val="00EE0EA1"/>
    <w:rsid w:val="00EE25CB"/>
    <w:rsid w:val="00EE7687"/>
    <w:rsid w:val="00EF4AF0"/>
    <w:rsid w:val="00F0115F"/>
    <w:rsid w:val="00F160E9"/>
    <w:rsid w:val="00F168E2"/>
    <w:rsid w:val="00F20219"/>
    <w:rsid w:val="00F2359C"/>
    <w:rsid w:val="00F23883"/>
    <w:rsid w:val="00F26CAF"/>
    <w:rsid w:val="00F3063D"/>
    <w:rsid w:val="00F3778F"/>
    <w:rsid w:val="00F37C08"/>
    <w:rsid w:val="00F4149C"/>
    <w:rsid w:val="00F45AD0"/>
    <w:rsid w:val="00F52DBB"/>
    <w:rsid w:val="00F615EF"/>
    <w:rsid w:val="00F668DD"/>
    <w:rsid w:val="00F947BB"/>
    <w:rsid w:val="00FA0F13"/>
    <w:rsid w:val="00FA460C"/>
    <w:rsid w:val="00FA7D00"/>
    <w:rsid w:val="00FB0AC2"/>
    <w:rsid w:val="00FB4994"/>
    <w:rsid w:val="00FB4CD2"/>
    <w:rsid w:val="00FC32B8"/>
    <w:rsid w:val="00FC4D3F"/>
    <w:rsid w:val="00FC4FA6"/>
    <w:rsid w:val="00FD3420"/>
    <w:rsid w:val="00FE0B7B"/>
    <w:rsid w:val="00FF5225"/>
    <w:rsid w:val="00FF5767"/>
    <w:rsid w:val="00FF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DDBEA9"/>
  <w15:docId w15:val="{D15BDC40-3528-4768-BC3F-D6BDECF4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DD4"/>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2E1357"/>
    <w:rPr>
      <w:sz w:val="16"/>
      <w:szCs w:val="16"/>
    </w:rPr>
  </w:style>
  <w:style w:type="paragraph" w:styleId="CommentText">
    <w:name w:val="annotation text"/>
    <w:basedOn w:val="Normal"/>
    <w:link w:val="CommentTextChar"/>
    <w:uiPriority w:val="99"/>
    <w:unhideWhenUsed/>
    <w:rsid w:val="002E1357"/>
  </w:style>
  <w:style w:type="character" w:customStyle="1" w:styleId="CommentTextChar">
    <w:name w:val="Comment Text Char"/>
    <w:basedOn w:val="DefaultParagraphFont"/>
    <w:link w:val="CommentText"/>
    <w:uiPriority w:val="99"/>
    <w:rsid w:val="002E1357"/>
  </w:style>
  <w:style w:type="paragraph" w:styleId="CommentSubject">
    <w:name w:val="annotation subject"/>
    <w:basedOn w:val="CommentText"/>
    <w:next w:val="CommentText"/>
    <w:link w:val="CommentSubjectChar"/>
    <w:uiPriority w:val="99"/>
    <w:semiHidden/>
    <w:unhideWhenUsed/>
    <w:rsid w:val="002E1357"/>
    <w:rPr>
      <w:b/>
      <w:bCs/>
    </w:rPr>
  </w:style>
  <w:style w:type="character" w:customStyle="1" w:styleId="CommentSubjectChar">
    <w:name w:val="Comment Subject Char"/>
    <w:basedOn w:val="CommentTextChar"/>
    <w:link w:val="CommentSubject"/>
    <w:uiPriority w:val="99"/>
    <w:semiHidden/>
    <w:rsid w:val="002E1357"/>
    <w:rPr>
      <w:b/>
      <w:bCs/>
    </w:rPr>
  </w:style>
  <w:style w:type="paragraph" w:styleId="BalloonText">
    <w:name w:val="Balloon Text"/>
    <w:basedOn w:val="Normal"/>
    <w:link w:val="BalloonTextChar"/>
    <w:semiHidden/>
    <w:unhideWhenUsed/>
    <w:rsid w:val="002E1357"/>
    <w:rPr>
      <w:rFonts w:ascii="Tahoma" w:hAnsi="Tahoma" w:cs="Tahoma"/>
      <w:sz w:val="16"/>
      <w:szCs w:val="16"/>
    </w:rPr>
  </w:style>
  <w:style w:type="character" w:customStyle="1" w:styleId="BalloonTextChar">
    <w:name w:val="Balloon Text Char"/>
    <w:basedOn w:val="DefaultParagraphFont"/>
    <w:link w:val="BalloonText"/>
    <w:uiPriority w:val="99"/>
    <w:semiHidden/>
    <w:rsid w:val="002E1357"/>
    <w:rPr>
      <w:rFonts w:ascii="Tahoma" w:hAnsi="Tahoma" w:cs="Tahoma"/>
      <w:sz w:val="16"/>
      <w:szCs w:val="16"/>
    </w:rPr>
  </w:style>
  <w:style w:type="paragraph" w:styleId="PlainText">
    <w:name w:val="Plain Text"/>
    <w:basedOn w:val="Normal"/>
    <w:link w:val="PlainTextChar"/>
    <w:uiPriority w:val="99"/>
    <w:unhideWhenUsed/>
    <w:rsid w:val="00E82604"/>
    <w:rPr>
      <w:rFonts w:ascii="Consolas" w:hAnsi="Consolas"/>
      <w:sz w:val="21"/>
      <w:szCs w:val="21"/>
    </w:rPr>
  </w:style>
  <w:style w:type="character" w:customStyle="1" w:styleId="PlainTextChar">
    <w:name w:val="Plain Text Char"/>
    <w:basedOn w:val="DefaultParagraphFont"/>
    <w:link w:val="PlainText"/>
    <w:uiPriority w:val="99"/>
    <w:rsid w:val="00E82604"/>
    <w:rPr>
      <w:rFonts w:ascii="Consolas" w:eastAsia="Calibri" w:hAnsi="Consolas" w:cs="Times New Roman"/>
      <w:sz w:val="21"/>
      <w:szCs w:val="21"/>
    </w:rPr>
  </w:style>
  <w:style w:type="paragraph" w:styleId="Header">
    <w:name w:val="header"/>
    <w:basedOn w:val="Normal"/>
    <w:link w:val="HeaderChar"/>
    <w:unhideWhenUsed/>
    <w:rsid w:val="004431D1"/>
    <w:pPr>
      <w:tabs>
        <w:tab w:val="center" w:pos="4680"/>
        <w:tab w:val="right" w:pos="9360"/>
      </w:tabs>
    </w:pPr>
  </w:style>
  <w:style w:type="character" w:customStyle="1" w:styleId="HeaderChar">
    <w:name w:val="Header Char"/>
    <w:basedOn w:val="DefaultParagraphFont"/>
    <w:link w:val="Header"/>
    <w:uiPriority w:val="99"/>
    <w:semiHidden/>
    <w:rsid w:val="004431D1"/>
  </w:style>
  <w:style w:type="paragraph" w:styleId="Footer">
    <w:name w:val="footer"/>
    <w:basedOn w:val="Normal"/>
    <w:link w:val="FooterChar"/>
    <w:uiPriority w:val="99"/>
    <w:unhideWhenUsed/>
    <w:rsid w:val="004431D1"/>
    <w:pPr>
      <w:tabs>
        <w:tab w:val="center" w:pos="4680"/>
        <w:tab w:val="right" w:pos="9360"/>
      </w:tabs>
    </w:pPr>
  </w:style>
  <w:style w:type="character" w:customStyle="1" w:styleId="FooterChar">
    <w:name w:val="Footer Char"/>
    <w:basedOn w:val="DefaultParagraphFont"/>
    <w:link w:val="Footer"/>
    <w:uiPriority w:val="99"/>
    <w:rsid w:val="004431D1"/>
  </w:style>
  <w:style w:type="table" w:styleId="TableGrid">
    <w:name w:val="Table Grid"/>
    <w:basedOn w:val="TableNormal"/>
    <w:uiPriority w:val="59"/>
    <w:rsid w:val="00151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ppxftmtr">
    <w:name w:val="2appx/ftmtr"/>
    <w:rsid w:val="00FC32B8"/>
    <w:pPr>
      <w:widowControl w:val="0"/>
      <w:tabs>
        <w:tab w:val="left" w:pos="-1440"/>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jc w:val="both"/>
    </w:pPr>
    <w:rPr>
      <w:rFonts w:ascii="Arial" w:eastAsia="Times New Roman" w:hAnsi="Arial"/>
      <w:sz w:val="24"/>
    </w:rPr>
  </w:style>
  <w:style w:type="character" w:styleId="Hyperlink">
    <w:name w:val="Hyperlink"/>
    <w:basedOn w:val="DefaultParagraphFont"/>
    <w:uiPriority w:val="99"/>
    <w:unhideWhenUsed/>
    <w:rsid w:val="009F7C1B"/>
    <w:rPr>
      <w:color w:val="0000FF" w:themeColor="hyperlink"/>
      <w:u w:val="single"/>
    </w:rPr>
  </w:style>
  <w:style w:type="character" w:styleId="FollowedHyperlink">
    <w:name w:val="FollowedHyperlink"/>
    <w:basedOn w:val="DefaultParagraphFont"/>
    <w:uiPriority w:val="99"/>
    <w:semiHidden/>
    <w:unhideWhenUsed/>
    <w:rsid w:val="009F7C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4895">
      <w:bodyDiv w:val="1"/>
      <w:marLeft w:val="0"/>
      <w:marRight w:val="0"/>
      <w:marTop w:val="0"/>
      <w:marBottom w:val="0"/>
      <w:divBdr>
        <w:top w:val="none" w:sz="0" w:space="0" w:color="auto"/>
        <w:left w:val="none" w:sz="0" w:space="0" w:color="auto"/>
        <w:bottom w:val="none" w:sz="0" w:space="0" w:color="auto"/>
        <w:right w:val="none" w:sz="0" w:space="0" w:color="auto"/>
      </w:divBdr>
    </w:div>
    <w:div w:id="164977885">
      <w:bodyDiv w:val="1"/>
      <w:marLeft w:val="0"/>
      <w:marRight w:val="0"/>
      <w:marTop w:val="0"/>
      <w:marBottom w:val="0"/>
      <w:divBdr>
        <w:top w:val="none" w:sz="0" w:space="0" w:color="auto"/>
        <w:left w:val="none" w:sz="0" w:space="0" w:color="auto"/>
        <w:bottom w:val="none" w:sz="0" w:space="0" w:color="auto"/>
        <w:right w:val="none" w:sz="0" w:space="0" w:color="auto"/>
      </w:divBdr>
    </w:div>
    <w:div w:id="347945206">
      <w:bodyDiv w:val="1"/>
      <w:marLeft w:val="0"/>
      <w:marRight w:val="0"/>
      <w:marTop w:val="0"/>
      <w:marBottom w:val="0"/>
      <w:divBdr>
        <w:top w:val="none" w:sz="0" w:space="0" w:color="auto"/>
        <w:left w:val="none" w:sz="0" w:space="0" w:color="auto"/>
        <w:bottom w:val="none" w:sz="0" w:space="0" w:color="auto"/>
        <w:right w:val="none" w:sz="0" w:space="0" w:color="auto"/>
      </w:divBdr>
    </w:div>
    <w:div w:id="352149924">
      <w:bodyDiv w:val="1"/>
      <w:marLeft w:val="0"/>
      <w:marRight w:val="0"/>
      <w:marTop w:val="0"/>
      <w:marBottom w:val="0"/>
      <w:divBdr>
        <w:top w:val="none" w:sz="0" w:space="0" w:color="auto"/>
        <w:left w:val="none" w:sz="0" w:space="0" w:color="auto"/>
        <w:bottom w:val="none" w:sz="0" w:space="0" w:color="auto"/>
        <w:right w:val="none" w:sz="0" w:space="0" w:color="auto"/>
      </w:divBdr>
    </w:div>
    <w:div w:id="524292346">
      <w:bodyDiv w:val="1"/>
      <w:marLeft w:val="0"/>
      <w:marRight w:val="0"/>
      <w:marTop w:val="0"/>
      <w:marBottom w:val="0"/>
      <w:divBdr>
        <w:top w:val="none" w:sz="0" w:space="0" w:color="auto"/>
        <w:left w:val="none" w:sz="0" w:space="0" w:color="auto"/>
        <w:bottom w:val="none" w:sz="0" w:space="0" w:color="auto"/>
        <w:right w:val="none" w:sz="0" w:space="0" w:color="auto"/>
      </w:divBdr>
    </w:div>
    <w:div w:id="532696604">
      <w:bodyDiv w:val="1"/>
      <w:marLeft w:val="0"/>
      <w:marRight w:val="0"/>
      <w:marTop w:val="0"/>
      <w:marBottom w:val="0"/>
      <w:divBdr>
        <w:top w:val="none" w:sz="0" w:space="0" w:color="auto"/>
        <w:left w:val="none" w:sz="0" w:space="0" w:color="auto"/>
        <w:bottom w:val="none" w:sz="0" w:space="0" w:color="auto"/>
        <w:right w:val="none" w:sz="0" w:space="0" w:color="auto"/>
      </w:divBdr>
    </w:div>
    <w:div w:id="676612253">
      <w:bodyDiv w:val="1"/>
      <w:marLeft w:val="0"/>
      <w:marRight w:val="0"/>
      <w:marTop w:val="0"/>
      <w:marBottom w:val="0"/>
      <w:divBdr>
        <w:top w:val="none" w:sz="0" w:space="0" w:color="auto"/>
        <w:left w:val="none" w:sz="0" w:space="0" w:color="auto"/>
        <w:bottom w:val="none" w:sz="0" w:space="0" w:color="auto"/>
        <w:right w:val="none" w:sz="0" w:space="0" w:color="auto"/>
      </w:divBdr>
    </w:div>
    <w:div w:id="881674321">
      <w:bodyDiv w:val="1"/>
      <w:marLeft w:val="0"/>
      <w:marRight w:val="0"/>
      <w:marTop w:val="0"/>
      <w:marBottom w:val="0"/>
      <w:divBdr>
        <w:top w:val="none" w:sz="0" w:space="0" w:color="auto"/>
        <w:left w:val="none" w:sz="0" w:space="0" w:color="auto"/>
        <w:bottom w:val="none" w:sz="0" w:space="0" w:color="auto"/>
        <w:right w:val="none" w:sz="0" w:space="0" w:color="auto"/>
      </w:divBdr>
    </w:div>
    <w:div w:id="914558438">
      <w:bodyDiv w:val="1"/>
      <w:marLeft w:val="0"/>
      <w:marRight w:val="0"/>
      <w:marTop w:val="0"/>
      <w:marBottom w:val="0"/>
      <w:divBdr>
        <w:top w:val="none" w:sz="0" w:space="0" w:color="auto"/>
        <w:left w:val="none" w:sz="0" w:space="0" w:color="auto"/>
        <w:bottom w:val="none" w:sz="0" w:space="0" w:color="auto"/>
        <w:right w:val="none" w:sz="0" w:space="0" w:color="auto"/>
      </w:divBdr>
    </w:div>
    <w:div w:id="1031149528">
      <w:bodyDiv w:val="1"/>
      <w:marLeft w:val="0"/>
      <w:marRight w:val="0"/>
      <w:marTop w:val="0"/>
      <w:marBottom w:val="0"/>
      <w:divBdr>
        <w:top w:val="none" w:sz="0" w:space="0" w:color="auto"/>
        <w:left w:val="none" w:sz="0" w:space="0" w:color="auto"/>
        <w:bottom w:val="none" w:sz="0" w:space="0" w:color="auto"/>
        <w:right w:val="none" w:sz="0" w:space="0" w:color="auto"/>
      </w:divBdr>
    </w:div>
    <w:div w:id="1214998073">
      <w:bodyDiv w:val="1"/>
      <w:marLeft w:val="0"/>
      <w:marRight w:val="0"/>
      <w:marTop w:val="0"/>
      <w:marBottom w:val="0"/>
      <w:divBdr>
        <w:top w:val="none" w:sz="0" w:space="0" w:color="auto"/>
        <w:left w:val="none" w:sz="0" w:space="0" w:color="auto"/>
        <w:bottom w:val="none" w:sz="0" w:space="0" w:color="auto"/>
        <w:right w:val="none" w:sz="0" w:space="0" w:color="auto"/>
      </w:divBdr>
    </w:div>
    <w:div w:id="1311055655">
      <w:bodyDiv w:val="1"/>
      <w:marLeft w:val="0"/>
      <w:marRight w:val="0"/>
      <w:marTop w:val="0"/>
      <w:marBottom w:val="0"/>
      <w:divBdr>
        <w:top w:val="none" w:sz="0" w:space="0" w:color="auto"/>
        <w:left w:val="none" w:sz="0" w:space="0" w:color="auto"/>
        <w:bottom w:val="none" w:sz="0" w:space="0" w:color="auto"/>
        <w:right w:val="none" w:sz="0" w:space="0" w:color="auto"/>
      </w:divBdr>
    </w:div>
    <w:div w:id="1452086524">
      <w:bodyDiv w:val="1"/>
      <w:marLeft w:val="0"/>
      <w:marRight w:val="0"/>
      <w:marTop w:val="0"/>
      <w:marBottom w:val="0"/>
      <w:divBdr>
        <w:top w:val="none" w:sz="0" w:space="0" w:color="auto"/>
        <w:left w:val="none" w:sz="0" w:space="0" w:color="auto"/>
        <w:bottom w:val="none" w:sz="0" w:space="0" w:color="auto"/>
        <w:right w:val="none" w:sz="0" w:space="0" w:color="auto"/>
      </w:divBdr>
    </w:div>
    <w:div w:id="1553807772">
      <w:bodyDiv w:val="1"/>
      <w:marLeft w:val="0"/>
      <w:marRight w:val="0"/>
      <w:marTop w:val="0"/>
      <w:marBottom w:val="0"/>
      <w:divBdr>
        <w:top w:val="none" w:sz="0" w:space="0" w:color="auto"/>
        <w:left w:val="none" w:sz="0" w:space="0" w:color="auto"/>
        <w:bottom w:val="none" w:sz="0" w:space="0" w:color="auto"/>
        <w:right w:val="none" w:sz="0" w:space="0" w:color="auto"/>
      </w:divBdr>
    </w:div>
    <w:div w:id="1617567886">
      <w:bodyDiv w:val="1"/>
      <w:marLeft w:val="0"/>
      <w:marRight w:val="0"/>
      <w:marTop w:val="0"/>
      <w:marBottom w:val="0"/>
      <w:divBdr>
        <w:top w:val="none" w:sz="0" w:space="0" w:color="auto"/>
        <w:left w:val="none" w:sz="0" w:space="0" w:color="auto"/>
        <w:bottom w:val="none" w:sz="0" w:space="0" w:color="auto"/>
        <w:right w:val="none" w:sz="0" w:space="0" w:color="auto"/>
      </w:divBdr>
    </w:div>
    <w:div w:id="1661274664">
      <w:bodyDiv w:val="1"/>
      <w:marLeft w:val="0"/>
      <w:marRight w:val="0"/>
      <w:marTop w:val="0"/>
      <w:marBottom w:val="0"/>
      <w:divBdr>
        <w:top w:val="none" w:sz="0" w:space="0" w:color="auto"/>
        <w:left w:val="none" w:sz="0" w:space="0" w:color="auto"/>
        <w:bottom w:val="none" w:sz="0" w:space="0" w:color="auto"/>
        <w:right w:val="none" w:sz="0" w:space="0" w:color="auto"/>
      </w:divBdr>
    </w:div>
    <w:div w:id="1881480075">
      <w:bodyDiv w:val="1"/>
      <w:marLeft w:val="0"/>
      <w:marRight w:val="0"/>
      <w:marTop w:val="0"/>
      <w:marBottom w:val="0"/>
      <w:divBdr>
        <w:top w:val="none" w:sz="0" w:space="0" w:color="auto"/>
        <w:left w:val="none" w:sz="0" w:space="0" w:color="auto"/>
        <w:bottom w:val="none" w:sz="0" w:space="0" w:color="auto"/>
        <w:right w:val="none" w:sz="0" w:space="0" w:color="auto"/>
      </w:divBdr>
    </w:div>
    <w:div w:id="1920360760">
      <w:bodyDiv w:val="1"/>
      <w:marLeft w:val="0"/>
      <w:marRight w:val="0"/>
      <w:marTop w:val="0"/>
      <w:marBottom w:val="0"/>
      <w:divBdr>
        <w:top w:val="none" w:sz="0" w:space="0" w:color="auto"/>
        <w:left w:val="none" w:sz="0" w:space="0" w:color="auto"/>
        <w:bottom w:val="none" w:sz="0" w:space="0" w:color="auto"/>
        <w:right w:val="none" w:sz="0" w:space="0" w:color="auto"/>
      </w:divBdr>
    </w:div>
    <w:div w:id="1951815047">
      <w:bodyDiv w:val="1"/>
      <w:marLeft w:val="0"/>
      <w:marRight w:val="0"/>
      <w:marTop w:val="0"/>
      <w:marBottom w:val="0"/>
      <w:divBdr>
        <w:top w:val="none" w:sz="0" w:space="0" w:color="auto"/>
        <w:left w:val="none" w:sz="0" w:space="0" w:color="auto"/>
        <w:bottom w:val="none" w:sz="0" w:space="0" w:color="auto"/>
        <w:right w:val="none" w:sz="0" w:space="0" w:color="auto"/>
      </w:divBdr>
    </w:div>
    <w:div w:id="1963144774">
      <w:bodyDiv w:val="1"/>
      <w:marLeft w:val="0"/>
      <w:marRight w:val="0"/>
      <w:marTop w:val="0"/>
      <w:marBottom w:val="0"/>
      <w:divBdr>
        <w:top w:val="none" w:sz="0" w:space="0" w:color="auto"/>
        <w:left w:val="none" w:sz="0" w:space="0" w:color="auto"/>
        <w:bottom w:val="none" w:sz="0" w:space="0" w:color="auto"/>
        <w:right w:val="none" w:sz="0" w:space="0" w:color="auto"/>
      </w:divBdr>
    </w:div>
    <w:div w:id="2118063114">
      <w:bodyDiv w:val="1"/>
      <w:marLeft w:val="0"/>
      <w:marRight w:val="0"/>
      <w:marTop w:val="0"/>
      <w:marBottom w:val="0"/>
      <w:divBdr>
        <w:top w:val="none" w:sz="0" w:space="0" w:color="auto"/>
        <w:left w:val="none" w:sz="0" w:space="0" w:color="auto"/>
        <w:bottom w:val="none" w:sz="0" w:space="0" w:color="auto"/>
        <w:right w:val="none" w:sz="0" w:space="0" w:color="auto"/>
      </w:divBdr>
      <w:divsChild>
        <w:div w:id="474680851">
          <w:marLeft w:val="1166"/>
          <w:marRight w:val="0"/>
          <w:marTop w:val="0"/>
          <w:marBottom w:val="0"/>
          <w:divBdr>
            <w:top w:val="none" w:sz="0" w:space="0" w:color="auto"/>
            <w:left w:val="none" w:sz="0" w:space="0" w:color="auto"/>
            <w:bottom w:val="none" w:sz="0" w:space="0" w:color="auto"/>
            <w:right w:val="none" w:sz="0" w:space="0" w:color="auto"/>
          </w:divBdr>
        </w:div>
        <w:div w:id="1142424480">
          <w:marLeft w:val="1166"/>
          <w:marRight w:val="0"/>
          <w:marTop w:val="0"/>
          <w:marBottom w:val="0"/>
          <w:divBdr>
            <w:top w:val="none" w:sz="0" w:space="0" w:color="auto"/>
            <w:left w:val="none" w:sz="0" w:space="0" w:color="auto"/>
            <w:bottom w:val="none" w:sz="0" w:space="0" w:color="auto"/>
            <w:right w:val="none" w:sz="0" w:space="0" w:color="auto"/>
          </w:divBdr>
        </w:div>
        <w:div w:id="1494754882">
          <w:marLeft w:val="547"/>
          <w:marRight w:val="0"/>
          <w:marTop w:val="28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116ADBD23054CA10BDD9362BC0353" ma:contentTypeVersion="3" ma:contentTypeDescription="Create a new document." ma:contentTypeScope="" ma:versionID="71ad4c7f4092582e03cbc8b296acacb8">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42fb6c42ddd415fc8d0062ab4244ed8" ns1:_="" ns2:_="">
    <xsd:import namespace="http://schemas.microsoft.com/sharepoint/v3"/>
    <xsd:import namespace="http://schemas.microsoft.com/sharepoint/v4"/>
    <xsd:element name="properties">
      <xsd:complexType>
        <xsd:sequence>
          <xsd:element name="documentManagement">
            <xsd:complexType>
              <xsd:all>
                <xsd:element ref="ns1:_vti_ItemHoldRecordStatu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27901-9D0C-4387-9F9D-9B61E7AD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5FEF4-7FC3-4856-B5AF-E55DAE915A3E}">
  <ds:schemaRef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http://schemas.microsoft.com/sharepoint/v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4389F0A-7E85-438D-81F7-ADAC98C32DD6}">
  <ds:schemaRefs>
    <ds:schemaRef ds:uri="http://schemas.microsoft.com/sharepoint/v3/contenttype/forms"/>
  </ds:schemaRefs>
</ds:datastoreItem>
</file>

<file path=customXml/itemProps4.xml><?xml version="1.0" encoding="utf-8"?>
<ds:datastoreItem xmlns:ds="http://schemas.openxmlformats.org/officeDocument/2006/customXml" ds:itemID="{455CDCE0-8E96-4BEF-960B-59F69A8E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Action Item Tracking SPRC 16-1 and JPIWG 16-3</vt:lpstr>
    </vt:vector>
  </TitlesOfParts>
  <Company>DLA</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Item Tracking SPRC 16-1 and JPIWG 16-3</dc:title>
  <dc:creator>Mary Jane Johnson</dc:creator>
  <cp:lastModifiedBy>Jensen, Paul T CTR DLA INFO OPERATIONS (US)</cp:lastModifiedBy>
  <cp:revision>5</cp:revision>
  <cp:lastPrinted>2015-10-25T15:50:00Z</cp:lastPrinted>
  <dcterms:created xsi:type="dcterms:W3CDTF">2016-12-07T19:10:00Z</dcterms:created>
  <dcterms:modified xsi:type="dcterms:W3CDTF">2017-02-21T18:33:00Z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0x010100AFF116ADBD23054CA10BDD9362BC0353</vt:lpwstr>
  </property>
</Properties>
</file>