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DE29" w14:textId="77777777" w:rsidR="00D62A5D" w:rsidRDefault="00D62A5D" w:rsidP="00D62A5D">
      <w:pPr>
        <w:pStyle w:val="Header"/>
        <w:spacing w:after="40"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C51FE" wp14:editId="3AA91843">
            <wp:simplePos x="0" y="0"/>
            <wp:positionH relativeFrom="column">
              <wp:posOffset>-457200</wp:posOffset>
            </wp:positionH>
            <wp:positionV relativeFrom="page">
              <wp:posOffset>611505</wp:posOffset>
            </wp:positionV>
            <wp:extent cx="941705" cy="941705"/>
            <wp:effectExtent l="0" t="0" r="0" b="0"/>
            <wp:wrapThrough wrapText="bothSides">
              <wp:wrapPolygon edited="0">
                <wp:start x="0" y="0"/>
                <wp:lineTo x="0" y="20974"/>
                <wp:lineTo x="20974" y="20974"/>
                <wp:lineTo x="20974" y="0"/>
                <wp:lineTo x="0" y="0"/>
              </wp:wrapPolygon>
            </wp:wrapThrough>
            <wp:docPr id="1" name="Picture 4" descr="D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eastAsia="Copperplate Gothic Bold" w:hAnsi="Copperplate Gothic Bold" w:cs="Copperplate Gothic Bold"/>
          <w:color w:val="295694"/>
          <w:sz w:val="22"/>
          <w:szCs w:val="22"/>
        </w:rPr>
        <w:t>OFFICE OF THE ASSISTANT SECRETARY OF DEFENSE</w:t>
      </w:r>
    </w:p>
    <w:p w14:paraId="0095B273" w14:textId="77777777" w:rsidR="00D62A5D" w:rsidRDefault="00D62A5D" w:rsidP="00D62A5D">
      <w:pPr>
        <w:pStyle w:val="Header"/>
        <w:spacing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3000 DEFENSE PENTAGON</w:t>
      </w:r>
    </w:p>
    <w:p w14:paraId="09EB9A4E" w14:textId="77777777" w:rsidR="00D62A5D" w:rsidRDefault="00D62A5D" w:rsidP="00D62A5D">
      <w:pPr>
        <w:pStyle w:val="Header"/>
        <w:spacing w:after="140" w:line="170" w:lineRule="exact"/>
        <w:jc w:val="center"/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WASHINGTON, DC  20301-3000</w:t>
      </w:r>
    </w:p>
    <w:p w14:paraId="2E8B627A" w14:textId="77777777" w:rsidR="00D62A5D" w:rsidRDefault="00D62A5D" w:rsidP="00D62A5D">
      <w:pPr>
        <w:rPr>
          <w:sz w:val="16"/>
        </w:rPr>
      </w:pPr>
      <w:r>
        <w:rPr>
          <w:rFonts w:ascii="Copperplate Gothic Bold" w:eastAsia="Copperplate Gothic Bold" w:hAnsi="Copperplate Gothic Bold" w:cs="Copperplate Gothic Bold"/>
          <w:sz w:val="20"/>
        </w:rPr>
        <w:t xml:space="preserve"> </w:t>
      </w:r>
      <w:r>
        <w:rPr>
          <w:sz w:val="16"/>
        </w:rPr>
        <w:t xml:space="preserve"> </w:t>
      </w:r>
    </w:p>
    <w:p w14:paraId="344DB3E1" w14:textId="77777777" w:rsidR="00D62A5D" w:rsidRDefault="00D62A5D" w:rsidP="00D62A5D">
      <w:pPr>
        <w:rPr>
          <w:sz w:val="16"/>
        </w:rPr>
      </w:pPr>
      <w:r>
        <w:rPr>
          <w:sz w:val="16"/>
        </w:rPr>
        <w:t xml:space="preserve"> </w:t>
      </w:r>
    </w:p>
    <w:p w14:paraId="23FAA0DC" w14:textId="77777777" w:rsidR="00D62A5D" w:rsidRDefault="00D62A5D" w:rsidP="00D62A5D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       LOGISTICS AND</w:t>
      </w:r>
    </w:p>
    <w:p w14:paraId="60F9D925" w14:textId="77777777" w:rsidR="00D62A5D" w:rsidRDefault="00D62A5D" w:rsidP="00D62A5D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</w:t>
      </w:r>
      <w:r>
        <w:rPr>
          <w:rFonts w:ascii="Copperplate Gothic Bold" w:eastAsia="Copperplate Gothic Bold" w:hAnsi="Copperplate Gothic Bold" w:cs="Copperplate Gothic Bold"/>
          <w:noProof/>
          <w:color w:val="295694"/>
          <w:sz w:val="13"/>
          <w:szCs w:val="14"/>
        </w:rPr>
        <w:t xml:space="preserve">MATERIEL READINESS </w:t>
      </w:r>
    </w:p>
    <w:p w14:paraId="667D29A1" w14:textId="79642BC0" w:rsidR="00EA1F41" w:rsidRDefault="00216F80" w:rsidP="001822BB">
      <w:pPr>
        <w:pStyle w:val="Footer"/>
        <w:tabs>
          <w:tab w:val="left" w:pos="1620"/>
        </w:tabs>
        <w:ind w:left="1620" w:hanging="1620"/>
        <w:jc w:val="right"/>
        <w:rPr>
          <w:sz w:val="26"/>
          <w:szCs w:val="26"/>
        </w:rPr>
      </w:pPr>
      <w:r>
        <w:rPr>
          <w:sz w:val="26"/>
          <w:szCs w:val="26"/>
        </w:rPr>
        <w:t>DLM 4000.25</w:t>
      </w:r>
      <w:r w:rsidR="00A23263">
        <w:rPr>
          <w:sz w:val="26"/>
          <w:szCs w:val="26"/>
        </w:rPr>
        <w:t>-4</w:t>
      </w:r>
      <w:r>
        <w:rPr>
          <w:sz w:val="26"/>
          <w:szCs w:val="26"/>
        </w:rPr>
        <w:t xml:space="preserve">, </w:t>
      </w:r>
      <w:r w:rsidR="007E719A">
        <w:rPr>
          <w:sz w:val="26"/>
          <w:szCs w:val="26"/>
        </w:rPr>
        <w:t>M</w:t>
      </w:r>
      <w:r w:rsidR="00A71EDB">
        <w:rPr>
          <w:sz w:val="26"/>
          <w:szCs w:val="26"/>
        </w:rPr>
        <w:t>ay 4</w:t>
      </w:r>
      <w:r w:rsidR="007E719A">
        <w:rPr>
          <w:sz w:val="26"/>
          <w:szCs w:val="26"/>
        </w:rPr>
        <w:t>, 2018</w:t>
      </w:r>
    </w:p>
    <w:p w14:paraId="667D29A2" w14:textId="4AC18DB6" w:rsidR="008F76AB" w:rsidRPr="00A977E9" w:rsidRDefault="008F76AB" w:rsidP="00726F50">
      <w:pPr>
        <w:pStyle w:val="Footer"/>
        <w:tabs>
          <w:tab w:val="left" w:pos="1620"/>
        </w:tabs>
        <w:spacing w:after="240"/>
        <w:ind w:left="1627" w:hanging="1627"/>
        <w:jc w:val="right"/>
        <w:rPr>
          <w:sz w:val="26"/>
          <w:szCs w:val="26"/>
        </w:rPr>
      </w:pPr>
      <w:r w:rsidRPr="00EA1789">
        <w:rPr>
          <w:sz w:val="26"/>
          <w:szCs w:val="26"/>
        </w:rPr>
        <w:t xml:space="preserve">Change </w:t>
      </w:r>
      <w:r w:rsidR="007E719A">
        <w:rPr>
          <w:sz w:val="26"/>
          <w:szCs w:val="26"/>
        </w:rPr>
        <w:t>4</w:t>
      </w:r>
    </w:p>
    <w:p w14:paraId="667D29A4" w14:textId="45874C99" w:rsidR="008F76AB" w:rsidRPr="00A23263" w:rsidRDefault="007A4606" w:rsidP="00A23263">
      <w:pPr>
        <w:pStyle w:val="Footer"/>
        <w:tabs>
          <w:tab w:val="left" w:pos="1260"/>
        </w:tabs>
        <w:ind w:left="1260" w:hanging="1260"/>
        <w:jc w:val="center"/>
        <w:rPr>
          <w:bCs/>
        </w:rPr>
      </w:pPr>
      <w:r w:rsidRPr="007A4606">
        <w:rPr>
          <w:bCs/>
        </w:rPr>
        <w:t xml:space="preserve">DEFENSE </w:t>
      </w:r>
      <w:r w:rsidR="00A23263">
        <w:rPr>
          <w:bCs/>
        </w:rPr>
        <w:t>AUTOMATIC ADDRESSING</w:t>
      </w:r>
      <w:r w:rsidR="00A23263" w:rsidRPr="007A4606">
        <w:rPr>
          <w:bCs/>
        </w:rPr>
        <w:t xml:space="preserve"> </w:t>
      </w:r>
      <w:r w:rsidRPr="007A4606">
        <w:rPr>
          <w:bCs/>
        </w:rPr>
        <w:t>SYSTEM</w:t>
      </w:r>
    </w:p>
    <w:p w14:paraId="667D29A5" w14:textId="0D1426DE" w:rsidR="007A4606" w:rsidRPr="007A4606" w:rsidRDefault="00B71D65" w:rsidP="00723039">
      <w:pPr>
        <w:pStyle w:val="Footer"/>
        <w:tabs>
          <w:tab w:val="left" w:pos="1260"/>
          <w:tab w:val="center" w:pos="4500"/>
          <w:tab w:val="left" w:pos="5733"/>
        </w:tabs>
        <w:spacing w:after="240"/>
        <w:ind w:left="1267" w:hanging="1267"/>
        <w:jc w:val="center"/>
        <w:rPr>
          <w:bCs/>
        </w:rPr>
      </w:pPr>
      <w:r>
        <w:rPr>
          <w:bCs/>
        </w:rPr>
        <w:t xml:space="preserve">CHANGE </w:t>
      </w:r>
      <w:r w:rsidR="00BD7B0D">
        <w:rPr>
          <w:bCs/>
        </w:rPr>
        <w:t>4</w:t>
      </w:r>
    </w:p>
    <w:p w14:paraId="3F8062BA" w14:textId="2BD809F7" w:rsidR="00C71521" w:rsidRDefault="007A4606" w:rsidP="00803528">
      <w:pPr>
        <w:spacing w:after="240"/>
        <w:ind w:right="-90"/>
      </w:pPr>
      <w:r>
        <w:t>I.</w:t>
      </w:r>
      <w:r>
        <w:rPr>
          <w:spacing w:val="57"/>
        </w:rPr>
        <w:t xml:space="preserve"> </w:t>
      </w:r>
      <w:r w:rsidR="00D62A5D">
        <w:rPr>
          <w:spacing w:val="57"/>
        </w:rPr>
        <w:t xml:space="preserve"> </w:t>
      </w:r>
      <w:r>
        <w:t>This change to DLM 4000.25</w:t>
      </w:r>
      <w:r w:rsidR="00A23263">
        <w:t>-4</w:t>
      </w:r>
      <w:r>
        <w:t>,</w:t>
      </w:r>
      <w:r>
        <w:rPr>
          <w:spacing w:val="-1"/>
        </w:rPr>
        <w:t xml:space="preserve"> Defense </w:t>
      </w:r>
      <w:r w:rsidR="00A23263">
        <w:rPr>
          <w:spacing w:val="-1"/>
        </w:rPr>
        <w:t>Automatic Addressing System (DAAS)</w:t>
      </w:r>
      <w:r>
        <w:rPr>
          <w:spacing w:val="-1"/>
        </w:rPr>
        <w:t xml:space="preserve">, </w:t>
      </w:r>
      <w:r w:rsidR="003F651F">
        <w:rPr>
          <w:spacing w:val="-1"/>
        </w:rPr>
        <w:t xml:space="preserve">June </w:t>
      </w:r>
      <w:r w:rsidR="0081020B">
        <w:rPr>
          <w:spacing w:val="-1"/>
        </w:rPr>
        <w:t xml:space="preserve">5, </w:t>
      </w:r>
      <w:r w:rsidR="003F651F">
        <w:rPr>
          <w:spacing w:val="-1"/>
        </w:rPr>
        <w:t>2012</w:t>
      </w:r>
      <w:r>
        <w:t xml:space="preserve">, </w:t>
      </w:r>
      <w:r w:rsidR="004C3E78" w:rsidRPr="005D0989">
        <w:t>is p</w:t>
      </w:r>
      <w:r w:rsidR="004C3E78" w:rsidRPr="005D0989">
        <w:rPr>
          <w:spacing w:val="-1"/>
        </w:rPr>
        <w:t>u</w:t>
      </w:r>
      <w:r w:rsidR="004C3E78" w:rsidRPr="005D0989">
        <w:t xml:space="preserve">blished </w:t>
      </w:r>
      <w:r w:rsidR="004C3E78" w:rsidRPr="005D0989">
        <w:rPr>
          <w:spacing w:val="-1"/>
        </w:rPr>
        <w:t>b</w:t>
      </w:r>
      <w:r w:rsidR="004C3E78" w:rsidRPr="005D0989">
        <w:t>y</w:t>
      </w:r>
      <w:r w:rsidR="004C3E78" w:rsidRPr="005D0989">
        <w:rPr>
          <w:spacing w:val="1"/>
        </w:rPr>
        <w:t xml:space="preserve"> </w:t>
      </w:r>
      <w:r w:rsidR="004C3E78" w:rsidRPr="005D0989">
        <w:t>dir</w:t>
      </w:r>
      <w:r w:rsidR="004C3E78" w:rsidRPr="005D0989">
        <w:rPr>
          <w:spacing w:val="-2"/>
        </w:rPr>
        <w:t>e</w:t>
      </w:r>
      <w:r w:rsidR="004C3E78" w:rsidRPr="005D0989">
        <w:t>ction of the Depu</w:t>
      </w:r>
      <w:r w:rsidR="004C3E78" w:rsidRPr="005D0989">
        <w:rPr>
          <w:spacing w:val="-2"/>
        </w:rPr>
        <w:t>t</w:t>
      </w:r>
      <w:r w:rsidR="004C3E78" w:rsidRPr="005D0989">
        <w:t>y</w:t>
      </w:r>
      <w:r w:rsidR="004C3E78" w:rsidRPr="005D0989">
        <w:rPr>
          <w:spacing w:val="1"/>
        </w:rPr>
        <w:t xml:space="preserve"> Assistant Secretary of Defense for Supply Chain Integration </w:t>
      </w:r>
      <w:r w:rsidR="004C3E78" w:rsidRPr="005D0989">
        <w:t>u</w:t>
      </w:r>
      <w:r w:rsidR="004C3E78" w:rsidRPr="005D0989">
        <w:rPr>
          <w:spacing w:val="-1"/>
        </w:rPr>
        <w:t>n</w:t>
      </w:r>
      <w:r w:rsidR="004C3E78" w:rsidRPr="005D0989">
        <w:t>d</w:t>
      </w:r>
      <w:r w:rsidR="004C3E78" w:rsidRPr="005D0989">
        <w:rPr>
          <w:spacing w:val="-1"/>
        </w:rPr>
        <w:t>e</w:t>
      </w:r>
      <w:r w:rsidR="004C3E78" w:rsidRPr="005D0989">
        <w:t>r the authority</w:t>
      </w:r>
      <w:r w:rsidR="004C3E78" w:rsidRPr="005D0989">
        <w:rPr>
          <w:spacing w:val="1"/>
        </w:rPr>
        <w:t xml:space="preserve"> </w:t>
      </w:r>
      <w:r w:rsidR="004C3E78" w:rsidRPr="005D0989">
        <w:rPr>
          <w:spacing w:val="-1"/>
        </w:rPr>
        <w:t>o</w:t>
      </w:r>
      <w:r w:rsidR="004C3E78" w:rsidRPr="005D0989">
        <w:t>f D</w:t>
      </w:r>
      <w:r w:rsidR="004C3E78" w:rsidRPr="005D0989">
        <w:rPr>
          <w:spacing w:val="-1"/>
        </w:rPr>
        <w:t>o</w:t>
      </w:r>
      <w:r w:rsidR="004C3E78" w:rsidRPr="005D0989">
        <w:t>D Instruction (DoDI) 4140.01, “DoD Supply Chain Materiel Management Policy</w:t>
      </w:r>
      <w:r w:rsidR="004C3E78" w:rsidRPr="005D0989">
        <w:rPr>
          <w:spacing w:val="1"/>
        </w:rPr>
        <w:t>,” December 14, 2011</w:t>
      </w:r>
      <w:r w:rsidR="004C3E78" w:rsidRPr="005D0989">
        <w:t>.  Unless</w:t>
      </w:r>
      <w:r w:rsidR="004C3E78" w:rsidRPr="005D0989">
        <w:rPr>
          <w:spacing w:val="-1"/>
        </w:rPr>
        <w:t xml:space="preserve"> </w:t>
      </w:r>
      <w:r w:rsidR="004C3E78" w:rsidRPr="005D0989">
        <w:t>otherwise noted, revised text in the manual is identified by</w:t>
      </w:r>
      <w:r w:rsidR="004C3E78" w:rsidRPr="005D0989">
        <w:rPr>
          <w:b/>
          <w:bCs/>
          <w:i/>
        </w:rPr>
        <w:t xml:space="preserve"> bold, italicized</w:t>
      </w:r>
      <w:r w:rsidR="004C3E78" w:rsidRPr="005D0989">
        <w:rPr>
          <w:b/>
          <w:bCs/>
          <w:i/>
          <w:spacing w:val="-1"/>
        </w:rPr>
        <w:t xml:space="preserve"> </w:t>
      </w:r>
      <w:r w:rsidR="004C3E78" w:rsidRPr="005D0989">
        <w:t xml:space="preserve">print.  Exceptions are when an entire chapter or appendix is replaced, a new one added, or an </w:t>
      </w:r>
      <w:r w:rsidR="007E719A">
        <w:t xml:space="preserve">administrative update is made.  </w:t>
      </w:r>
      <w:r w:rsidR="004C3E78" w:rsidRPr="005D0989">
        <w:t xml:space="preserve">Administrative updates in Change </w:t>
      </w:r>
      <w:r w:rsidR="007E719A">
        <w:t>4</w:t>
      </w:r>
      <w:r w:rsidR="004C3E78" w:rsidRPr="005D0989">
        <w:t xml:space="preserve"> include</w:t>
      </w:r>
      <w:r w:rsidR="002D4D21">
        <w:t xml:space="preserve"> the following</w:t>
      </w:r>
      <w:r w:rsidR="004C3E78" w:rsidRPr="005D0989">
        <w:t xml:space="preserve">: "DLA </w:t>
      </w:r>
      <w:r w:rsidR="007E719A">
        <w:t>Transaction Services</w:t>
      </w:r>
      <w:r w:rsidR="004C3E78" w:rsidRPr="005D0989">
        <w:t xml:space="preserve">" is changed to "Defense </w:t>
      </w:r>
      <w:r w:rsidR="007E719A">
        <w:t>Automatic Addressing System (DAAS)</w:t>
      </w:r>
      <w:r w:rsidR="004C3E78" w:rsidRPr="005D0989">
        <w:t xml:space="preserve">" to reflect the most recent name change </w:t>
      </w:r>
      <w:r w:rsidR="007E719A">
        <w:t>in accordance with DLA General Order 12-17</w:t>
      </w:r>
      <w:r w:rsidR="002D4D21">
        <w:t>.  A</w:t>
      </w:r>
      <w:r w:rsidR="004C3E78" w:rsidRPr="005D0989">
        <w:t>bbreviations such as etc., e.g., and i.e. are incorporated inside the parentheses</w:t>
      </w:r>
      <w:r w:rsidR="002D4D21">
        <w:t>.  O</w:t>
      </w:r>
      <w:r w:rsidR="004C3E78" w:rsidRPr="005D0989">
        <w:t>ccurrences of “shall” are changed to “will” per a style change for DoD issuances</w:t>
      </w:r>
      <w:r w:rsidR="002D4D21">
        <w:t xml:space="preserve">.  </w:t>
      </w:r>
      <w:r w:rsidR="0081020B">
        <w:t xml:space="preserve">In addition, </w:t>
      </w:r>
      <w:r w:rsidR="004C3E78" w:rsidRPr="005D0989">
        <w:t>minor typographical and similar editing errors in previous version</w:t>
      </w:r>
      <w:r w:rsidR="0079740A">
        <w:t>s</w:t>
      </w:r>
      <w:r w:rsidR="004C3E78" w:rsidRPr="005D0989">
        <w:t xml:space="preserve"> have been correcte</w:t>
      </w:r>
      <w:r w:rsidR="004C3E78">
        <w:t>d.</w:t>
      </w:r>
    </w:p>
    <w:p w14:paraId="3799DB13" w14:textId="19DF1785" w:rsidR="003F513A" w:rsidRPr="0033025A" w:rsidRDefault="003F513A" w:rsidP="003F513A">
      <w:pPr>
        <w:spacing w:after="240"/>
        <w:ind w:right="-20"/>
      </w:pPr>
      <w:r w:rsidRPr="0033025A">
        <w:t>II.</w:t>
      </w:r>
      <w:r w:rsidRPr="0033025A">
        <w:rPr>
          <w:spacing w:val="57"/>
        </w:rPr>
        <w:t xml:space="preserve"> </w:t>
      </w:r>
      <w:r w:rsidRPr="0033025A">
        <w:t>This cha</w:t>
      </w:r>
      <w:r w:rsidRPr="0033025A">
        <w:rPr>
          <w:spacing w:val="-1"/>
        </w:rPr>
        <w:t>n</w:t>
      </w:r>
      <w:r w:rsidRPr="0033025A">
        <w:t xml:space="preserve">ge includes Approved Defense Logistics Management </w:t>
      </w:r>
      <w:r>
        <w:t>Standards</w:t>
      </w:r>
      <w:r w:rsidRPr="0033025A">
        <w:t xml:space="preserve"> (DLMS) Changes (ADC) published by </w:t>
      </w:r>
      <w:r w:rsidR="00CF5A46">
        <w:t>Enterprise Business</w:t>
      </w:r>
      <w:r w:rsidRPr="0033025A">
        <w:t xml:space="preserve"> Standards Office memorandum:</w:t>
      </w:r>
    </w:p>
    <w:p w14:paraId="5C34F0D7" w14:textId="519A2DF3" w:rsidR="0063047F" w:rsidRPr="00D54EC0" w:rsidRDefault="003F513A" w:rsidP="00DD09F4">
      <w:pPr>
        <w:pStyle w:val="ListParagraph"/>
        <w:widowControl w:val="0"/>
        <w:numPr>
          <w:ilvl w:val="0"/>
          <w:numId w:val="3"/>
        </w:numPr>
        <w:tabs>
          <w:tab w:val="left" w:pos="1747"/>
        </w:tabs>
        <w:spacing w:after="240" w:line="240" w:lineRule="auto"/>
        <w:ind w:left="0" w:right="706" w:firstLine="907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4EC0">
        <w:rPr>
          <w:rFonts w:ascii="Times New Roman" w:eastAsia="Times New Roman" w:hAnsi="Times New Roman"/>
          <w:sz w:val="24"/>
          <w:szCs w:val="24"/>
        </w:rPr>
        <w:t xml:space="preserve">  </w:t>
      </w:r>
      <w:r w:rsidR="004C3E78" w:rsidRPr="00D54EC0">
        <w:rPr>
          <w:rFonts w:ascii="Times New Roman" w:eastAsia="Times New Roman" w:hAnsi="Times New Roman"/>
          <w:sz w:val="24"/>
          <w:szCs w:val="24"/>
        </w:rPr>
        <w:t>ADC 11</w:t>
      </w:r>
      <w:r w:rsidR="007E719A" w:rsidRPr="00D54EC0">
        <w:rPr>
          <w:rFonts w:ascii="Times New Roman" w:eastAsia="Times New Roman" w:hAnsi="Times New Roman"/>
          <w:sz w:val="24"/>
          <w:szCs w:val="24"/>
        </w:rPr>
        <w:t>51</w:t>
      </w:r>
      <w:r w:rsidR="004C3E78" w:rsidRPr="00D54EC0">
        <w:rPr>
          <w:rFonts w:ascii="Times New Roman" w:eastAsia="Times New Roman" w:hAnsi="Times New Roman"/>
          <w:sz w:val="24"/>
          <w:szCs w:val="24"/>
        </w:rPr>
        <w:t xml:space="preserve"> dated </w:t>
      </w:r>
      <w:r w:rsidR="00BD7B0D" w:rsidRPr="00D54EC0">
        <w:rPr>
          <w:rFonts w:ascii="Times New Roman" w:eastAsia="Times New Roman" w:hAnsi="Times New Roman"/>
          <w:sz w:val="24"/>
          <w:szCs w:val="24"/>
        </w:rPr>
        <w:t>September 14, 2</w:t>
      </w:r>
      <w:r w:rsidR="004C3E78" w:rsidRPr="00D54EC0">
        <w:rPr>
          <w:rFonts w:ascii="Times New Roman" w:eastAsia="Times New Roman" w:hAnsi="Times New Roman"/>
          <w:sz w:val="24"/>
          <w:szCs w:val="24"/>
        </w:rPr>
        <w:t>01</w:t>
      </w:r>
      <w:r w:rsidR="00BD7B0D" w:rsidRPr="00D54EC0">
        <w:rPr>
          <w:rFonts w:ascii="Times New Roman" w:eastAsia="Times New Roman" w:hAnsi="Times New Roman"/>
          <w:sz w:val="24"/>
          <w:szCs w:val="24"/>
        </w:rPr>
        <w:t>7</w:t>
      </w:r>
      <w:r w:rsidR="004C3E78" w:rsidRPr="00D54EC0">
        <w:rPr>
          <w:rFonts w:ascii="Times New Roman" w:eastAsia="Times New Roman" w:hAnsi="Times New Roman"/>
          <w:sz w:val="24"/>
          <w:szCs w:val="24"/>
        </w:rPr>
        <w:t xml:space="preserve">.  </w:t>
      </w:r>
      <w:r w:rsidR="00BD7B0D" w:rsidRPr="00D54EC0">
        <w:rPr>
          <w:rFonts w:ascii="Times New Roman" w:eastAsia="Times New Roman" w:hAnsi="Times New Roman"/>
          <w:sz w:val="24"/>
          <w:szCs w:val="24"/>
        </w:rPr>
        <w:t>Updates the Defense Logistics Manual (DLM) 4000.25 series of manuals to remove references to specific record retention periods for documents/transactions, and advises the Components to retain data created as a result of DLMS business processes in accordance with the DODI 5015.02, DOD Records Management Program.   Revises Chapter 2</w:t>
      </w:r>
      <w:r w:rsidR="00D54EC0" w:rsidRPr="00D54EC0">
        <w:rPr>
          <w:rFonts w:ascii="Times New Roman" w:eastAsia="Times New Roman" w:hAnsi="Times New Roman"/>
          <w:sz w:val="24"/>
          <w:szCs w:val="24"/>
        </w:rPr>
        <w:t xml:space="preserve">, </w:t>
      </w:r>
      <w:r w:rsidR="00BD7B0D" w:rsidRPr="00D54EC0">
        <w:rPr>
          <w:rFonts w:ascii="Times New Roman" w:eastAsia="Times New Roman" w:hAnsi="Times New Roman"/>
          <w:sz w:val="24"/>
          <w:szCs w:val="24"/>
        </w:rPr>
        <w:t>Chapter 5, Appendix AP1, and Appendix AP3.</w:t>
      </w:r>
      <w:r w:rsidR="0063047F" w:rsidRPr="00D54EC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</w:p>
    <w:p w14:paraId="4D54759C" w14:textId="300C9862" w:rsidR="008C715D" w:rsidRDefault="005509AD" w:rsidP="00310D80">
      <w:pPr>
        <w:keepNext/>
        <w:keepLines/>
        <w:spacing w:after="240"/>
        <w:ind w:right="-90"/>
        <w:rPr>
          <w:color w:val="000000" w:themeColor="text1"/>
        </w:rPr>
      </w:pPr>
      <w:r>
        <w:rPr>
          <w:color w:val="000000" w:themeColor="text1"/>
        </w:rPr>
        <w:t>I</w:t>
      </w:r>
      <w:r w:rsidR="003F513A">
        <w:rPr>
          <w:color w:val="000000" w:themeColor="text1"/>
        </w:rPr>
        <w:t>I</w:t>
      </w:r>
      <w:r w:rsidR="007A4606" w:rsidRPr="00763BE5">
        <w:rPr>
          <w:color w:val="000000" w:themeColor="text1"/>
        </w:rPr>
        <w:t>I</w:t>
      </w:r>
      <w:r w:rsidR="000537CD" w:rsidRPr="00763BE5">
        <w:rPr>
          <w:color w:val="000000" w:themeColor="text1"/>
        </w:rPr>
        <w:t>.</w:t>
      </w:r>
      <w:r w:rsidR="00D62A5D">
        <w:rPr>
          <w:color w:val="000000" w:themeColor="text1"/>
        </w:rPr>
        <w:t xml:space="preserve"> </w:t>
      </w:r>
      <w:r w:rsidR="000537CD">
        <w:rPr>
          <w:color w:val="000000" w:themeColor="text1"/>
        </w:rPr>
        <w:t xml:space="preserve"> </w:t>
      </w:r>
      <w:r w:rsidR="000537CD" w:rsidRPr="00763BE5">
        <w:rPr>
          <w:color w:val="000000" w:themeColor="text1"/>
        </w:rPr>
        <w:t>The</w:t>
      </w:r>
      <w:r w:rsidR="007A4606" w:rsidRPr="00763BE5">
        <w:rPr>
          <w:color w:val="000000" w:themeColor="text1"/>
        </w:rPr>
        <w:t xml:space="preserve"> list below identifies the chapters, appendices</w:t>
      </w:r>
      <w:r w:rsidR="00FA51F6" w:rsidRPr="00763BE5">
        <w:rPr>
          <w:color w:val="000000" w:themeColor="text1"/>
        </w:rPr>
        <w:t>,</w:t>
      </w:r>
      <w:r w:rsidR="007A4606" w:rsidRPr="00763BE5">
        <w:rPr>
          <w:color w:val="000000" w:themeColor="text1"/>
        </w:rPr>
        <w:t xml:space="preserve"> or other files from the manual that are </w:t>
      </w:r>
      <w:r w:rsidR="00E41B3D">
        <w:rPr>
          <w:color w:val="000000" w:themeColor="text1"/>
        </w:rPr>
        <w:t>updated</w:t>
      </w:r>
      <w:r w:rsidR="007A4606" w:rsidRPr="00763BE5">
        <w:rPr>
          <w:color w:val="000000" w:themeColor="text1"/>
        </w:rPr>
        <w:t xml:space="preserve"> by this change:</w:t>
      </w:r>
    </w:p>
    <w:tbl>
      <w:tblPr>
        <w:tblW w:w="0" w:type="auto"/>
        <w:tblInd w:w="21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List of files added or replaced in this change"/>
      </w:tblPr>
      <w:tblGrid>
        <w:gridCol w:w="2768"/>
      </w:tblGrid>
      <w:tr w:rsidR="00FC4548" w14:paraId="00267146" w14:textId="3793E260" w:rsidTr="00DF42EC">
        <w:trPr>
          <w:cantSplit/>
          <w:trHeight w:val="460"/>
          <w:tblHeader/>
        </w:trPr>
        <w:tc>
          <w:tcPr>
            <w:tcW w:w="2768" w:type="dxa"/>
          </w:tcPr>
          <w:p w14:paraId="3F604063" w14:textId="0C7ECF4D" w:rsidR="00FC4548" w:rsidRDefault="00FC4548" w:rsidP="00310D80">
            <w:pPr>
              <w:keepNext/>
              <w:keepLines/>
              <w:spacing w:after="80"/>
              <w:ind w:right="-14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Added or Replaced Files</w:t>
            </w:r>
          </w:p>
        </w:tc>
      </w:tr>
      <w:tr w:rsidR="00FC4548" w14:paraId="27E68415" w14:textId="0CCD88C1" w:rsidTr="00DF42EC">
        <w:trPr>
          <w:cantSplit/>
          <w:trHeight w:val="301"/>
          <w:tblHeader/>
        </w:trPr>
        <w:tc>
          <w:tcPr>
            <w:tcW w:w="2768" w:type="dxa"/>
          </w:tcPr>
          <w:p w14:paraId="44040724" w14:textId="285DA9D6" w:rsidR="00FC4548" w:rsidRDefault="00310D80" w:rsidP="00310D80">
            <w:pPr>
              <w:keepNext/>
              <w:keepLines/>
              <w:spacing w:before="40" w:after="40"/>
              <w:ind w:right="-14"/>
            </w:pPr>
            <w:r>
              <w:t>Change History Page</w:t>
            </w:r>
          </w:p>
        </w:tc>
      </w:tr>
      <w:tr w:rsidR="00A548D7" w14:paraId="33F94410" w14:textId="77777777" w:rsidTr="00DF42EC">
        <w:trPr>
          <w:cantSplit/>
          <w:trHeight w:val="301"/>
          <w:tblHeader/>
        </w:trPr>
        <w:tc>
          <w:tcPr>
            <w:tcW w:w="2768" w:type="dxa"/>
          </w:tcPr>
          <w:p w14:paraId="1A7FCD72" w14:textId="77E92AB4" w:rsidR="00A548D7" w:rsidRDefault="00D54EC0" w:rsidP="00310D80">
            <w:pPr>
              <w:keepNext/>
              <w:keepLines/>
              <w:spacing w:before="40" w:after="40"/>
              <w:ind w:right="-14"/>
            </w:pPr>
            <w:r>
              <w:t>Chapter 2</w:t>
            </w:r>
          </w:p>
        </w:tc>
      </w:tr>
      <w:tr w:rsidR="00A548D7" w14:paraId="0A541A76" w14:textId="77777777" w:rsidTr="00DF42EC">
        <w:trPr>
          <w:cantSplit/>
          <w:trHeight w:val="301"/>
          <w:tblHeader/>
        </w:trPr>
        <w:tc>
          <w:tcPr>
            <w:tcW w:w="2768" w:type="dxa"/>
          </w:tcPr>
          <w:p w14:paraId="5409782C" w14:textId="1B7F84D8" w:rsidR="00A548D7" w:rsidRDefault="00D54EC0" w:rsidP="00310D80">
            <w:pPr>
              <w:keepNext/>
              <w:keepLines/>
              <w:spacing w:before="40" w:after="40"/>
              <w:ind w:right="-14"/>
            </w:pPr>
            <w:r>
              <w:t>Chapter 5</w:t>
            </w:r>
          </w:p>
        </w:tc>
      </w:tr>
      <w:tr w:rsidR="00A548D7" w14:paraId="40825FEE" w14:textId="77777777" w:rsidTr="00DF42EC">
        <w:trPr>
          <w:cantSplit/>
          <w:trHeight w:val="301"/>
          <w:tblHeader/>
        </w:trPr>
        <w:tc>
          <w:tcPr>
            <w:tcW w:w="2768" w:type="dxa"/>
          </w:tcPr>
          <w:p w14:paraId="63975AC7" w14:textId="133DFF0B" w:rsidR="00A548D7" w:rsidRDefault="00D54EC0" w:rsidP="00310D80">
            <w:pPr>
              <w:keepNext/>
              <w:keepLines/>
              <w:spacing w:before="40" w:after="40"/>
              <w:ind w:right="-14"/>
            </w:pPr>
            <w:r>
              <w:t>Appendix AP 1</w:t>
            </w:r>
          </w:p>
        </w:tc>
      </w:tr>
      <w:tr w:rsidR="00FC4548" w14:paraId="483CB2EC" w14:textId="6992BE4D" w:rsidTr="00DF42EC">
        <w:trPr>
          <w:cantSplit/>
          <w:trHeight w:val="301"/>
          <w:tblHeader/>
        </w:trPr>
        <w:tc>
          <w:tcPr>
            <w:tcW w:w="2768" w:type="dxa"/>
          </w:tcPr>
          <w:p w14:paraId="3D9B8217" w14:textId="348B0674" w:rsidR="00E45443" w:rsidRDefault="00310D80" w:rsidP="004C3E78">
            <w:pPr>
              <w:keepNext/>
              <w:keepLines/>
              <w:spacing w:before="40" w:after="40"/>
              <w:ind w:right="-14"/>
            </w:pPr>
            <w:r>
              <w:t xml:space="preserve">Appendix </w:t>
            </w:r>
            <w:r w:rsidR="00D54EC0">
              <w:t>AP 3</w:t>
            </w:r>
          </w:p>
        </w:tc>
      </w:tr>
    </w:tbl>
    <w:p w14:paraId="4FA27E12" w14:textId="77777777" w:rsidR="00E45443" w:rsidRDefault="00E45443" w:rsidP="00E45443"/>
    <w:p w14:paraId="0627CBDF" w14:textId="2B254248" w:rsidR="00E45443" w:rsidRDefault="007A4606" w:rsidP="00E45443">
      <w:pPr>
        <w:rPr>
          <w:color w:val="1F497D"/>
          <w:sz w:val="22"/>
          <w:szCs w:val="22"/>
        </w:rPr>
      </w:pPr>
      <w:r>
        <w:lastRenderedPageBreak/>
        <w:t>I</w:t>
      </w:r>
      <w:r w:rsidR="00454D4A">
        <w:t>V</w:t>
      </w:r>
      <w:r>
        <w:t xml:space="preserve">. </w:t>
      </w:r>
      <w:r w:rsidR="000537CD">
        <w:t xml:space="preserve"> </w:t>
      </w:r>
      <w:r w:rsidRPr="00E45443">
        <w:t xml:space="preserve">This change is incorporated into the on-line </w:t>
      </w:r>
      <w:r w:rsidR="004C3E78" w:rsidRPr="00E45443">
        <w:t>DLM</w:t>
      </w:r>
      <w:r w:rsidR="00D54EC0" w:rsidRPr="00E45443">
        <w:t xml:space="preserve"> 4000.25 series of</w:t>
      </w:r>
      <w:r w:rsidRPr="00E45443">
        <w:t xml:space="preserve"> manual</w:t>
      </w:r>
      <w:r w:rsidR="00D54EC0" w:rsidRPr="00E45443">
        <w:t>s</w:t>
      </w:r>
      <w:r w:rsidRPr="00E45443">
        <w:t xml:space="preserve"> </w:t>
      </w:r>
      <w:r w:rsidR="00E45443" w:rsidRPr="00E45443">
        <w:t>and the PDF file</w:t>
      </w:r>
      <w:r w:rsidR="003B0574">
        <w:t>s</w:t>
      </w:r>
      <w:r w:rsidR="00E45443" w:rsidRPr="00E45443">
        <w:t xml:space="preserve"> containing the entire set of change files on the publications page of </w:t>
      </w:r>
      <w:r w:rsidRPr="00E45443">
        <w:t xml:space="preserve">the </w:t>
      </w:r>
      <w:r w:rsidR="00953E77" w:rsidRPr="00E45443">
        <w:t>Defense</w:t>
      </w:r>
      <w:r w:rsidRPr="00E45443">
        <w:t xml:space="preserve"> Logistics Managements Standards Website</w:t>
      </w:r>
      <w:r w:rsidR="003B0574">
        <w:t>:</w:t>
      </w:r>
      <w:r w:rsidRPr="00E45443">
        <w:t xml:space="preserve"> </w:t>
      </w:r>
      <w:hyperlink r:id="rId12" w:tooltip="DLMS Publications page" w:history="1">
        <w:r w:rsidR="00E45443">
          <w:rPr>
            <w:rStyle w:val="Hyperlink"/>
          </w:rPr>
          <w:t>www.dla.mil/does/dlms-pubs</w:t>
        </w:r>
      </w:hyperlink>
    </w:p>
    <w:p w14:paraId="08F8E426" w14:textId="77777777" w:rsidR="00D13793" w:rsidRPr="00013477" w:rsidRDefault="00D13793" w:rsidP="004C3E78"/>
    <w:p w14:paraId="25A19C91" w14:textId="77777777" w:rsidR="009465F9" w:rsidRPr="00013477" w:rsidRDefault="009465F9" w:rsidP="009465F9">
      <w:pPr>
        <w:keepNext/>
        <w:keepLines/>
      </w:pPr>
    </w:p>
    <w:p w14:paraId="667D29EE" w14:textId="242A5700" w:rsidR="009B2F79" w:rsidRPr="00013477" w:rsidRDefault="009465F9" w:rsidP="009465F9">
      <w:r w:rsidRPr="00013477">
        <w:t xml:space="preserve"> </w:t>
      </w:r>
      <w:r w:rsidRPr="00013477">
        <w:tab/>
      </w:r>
      <w:r w:rsidRPr="00013477">
        <w:tab/>
      </w:r>
      <w:r w:rsidRPr="00013477">
        <w:tab/>
      </w:r>
      <w:r w:rsidRPr="00013477">
        <w:tab/>
        <w:t xml:space="preserve">          </w:t>
      </w:r>
      <w:r w:rsidR="00981877">
        <w:rPr>
          <w:noProof/>
        </w:rPr>
        <w:drawing>
          <wp:inline distT="0" distB="0" distL="0" distR="0" wp14:anchorId="1E0BB021" wp14:editId="60E2CCA9">
            <wp:extent cx="3171825" cy="1638300"/>
            <wp:effectExtent l="0" t="0" r="9525" b="0"/>
            <wp:docPr id="4" name="Picture 4" descr="PM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60DE6" w14:textId="6C6BE369" w:rsidR="00013477" w:rsidRPr="00013477" w:rsidRDefault="00013477" w:rsidP="009465F9"/>
    <w:p w14:paraId="0200177A" w14:textId="58915F30" w:rsidR="00013477" w:rsidRPr="00013477" w:rsidRDefault="00013477" w:rsidP="009465F9"/>
    <w:p w14:paraId="3EBDBE6A" w14:textId="77D24AA7" w:rsidR="00013477" w:rsidRPr="00013477" w:rsidRDefault="0081020B" w:rsidP="00981877">
      <w:r>
        <w:t xml:space="preserve"> </w:t>
      </w:r>
      <w:bookmarkStart w:id="0" w:name="_GoBack"/>
      <w:bookmarkEnd w:id="0"/>
    </w:p>
    <w:sectPr w:rsidR="00013477" w:rsidRPr="00013477" w:rsidSect="008232A7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DFB8E" w14:textId="77777777" w:rsidR="003B0574" w:rsidRDefault="003B0574">
      <w:r>
        <w:separator/>
      </w:r>
    </w:p>
  </w:endnote>
  <w:endnote w:type="continuationSeparator" w:id="0">
    <w:p w14:paraId="55CCEFA8" w14:textId="77777777" w:rsidR="003B0574" w:rsidRDefault="003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4809" w14:textId="77777777" w:rsidR="003B0574" w:rsidRDefault="003B0574">
      <w:r>
        <w:separator/>
      </w:r>
    </w:p>
  </w:footnote>
  <w:footnote w:type="continuationSeparator" w:id="0">
    <w:p w14:paraId="20BBB370" w14:textId="77777777" w:rsidR="003B0574" w:rsidRDefault="003B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7196"/>
    <w:multiLevelType w:val="multilevel"/>
    <w:tmpl w:val="4A9CD1DC"/>
    <w:numStyleLink w:val="Style1"/>
  </w:abstractNum>
  <w:abstractNum w:abstractNumId="1" w15:restartNumberingAfterBreak="0">
    <w:nsid w:val="29473329"/>
    <w:multiLevelType w:val="hybridMultilevel"/>
    <w:tmpl w:val="CE9E1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47F1"/>
    <w:multiLevelType w:val="hybridMultilevel"/>
    <w:tmpl w:val="2CC247F1"/>
    <w:lvl w:ilvl="0" w:tplc="FFFFFFFF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  <w:color w:val="000000"/>
        <w:sz w:val="16"/>
      </w:rPr>
    </w:lvl>
    <w:lvl w:ilvl="1" w:tplc="FFFFFFFF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color w:val="000000"/>
        <w:sz w:val="16"/>
      </w:rPr>
    </w:lvl>
    <w:lvl w:ilvl="2" w:tplc="FFFFFFFF">
      <w:start w:val="1"/>
      <w:numFmt w:val="bullet"/>
      <w:lvlText w:val="¡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/>
        <w:color w:val="000000"/>
        <w:sz w:val="16"/>
      </w:rPr>
    </w:lvl>
    <w:lvl w:ilvl="3" w:tplc="FFFFFFFF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  <w:color w:val="000000"/>
        <w:sz w:val="16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E654619"/>
    <w:multiLevelType w:val="hybridMultilevel"/>
    <w:tmpl w:val="3BCA2C42"/>
    <w:lvl w:ilvl="0" w:tplc="6108F31C">
      <w:start w:val="1"/>
      <w:numFmt w:val="lowerLetter"/>
      <w:lvlText w:val="%1."/>
      <w:lvlJc w:val="left"/>
      <w:pPr>
        <w:ind w:left="819" w:hanging="295"/>
      </w:pPr>
      <w:rPr>
        <w:rFonts w:ascii="Times New Roman" w:eastAsia="Times New Roman" w:hAnsi="Times New Roman" w:hint="default"/>
        <w:color w:val="545454"/>
        <w:w w:val="114"/>
        <w:sz w:val="24"/>
        <w:szCs w:val="24"/>
      </w:rPr>
    </w:lvl>
    <w:lvl w:ilvl="1" w:tplc="0CE4D2B8">
      <w:start w:val="1"/>
      <w:numFmt w:val="decimal"/>
      <w:lvlText w:val="%2)"/>
      <w:lvlJc w:val="left"/>
      <w:pPr>
        <w:ind w:left="1746" w:hanging="302"/>
      </w:pPr>
      <w:rPr>
        <w:rFonts w:ascii="Times New Roman" w:eastAsia="Times New Roman" w:hAnsi="Times New Roman" w:hint="default"/>
        <w:color w:val="545454"/>
        <w:w w:val="104"/>
        <w:sz w:val="23"/>
        <w:szCs w:val="23"/>
      </w:rPr>
    </w:lvl>
    <w:lvl w:ilvl="2" w:tplc="7474FEDA">
      <w:start w:val="1"/>
      <w:numFmt w:val="lowerLetter"/>
      <w:lvlText w:val="%3)"/>
      <w:lvlJc w:val="left"/>
      <w:pPr>
        <w:ind w:left="2199" w:hanging="309"/>
      </w:pPr>
      <w:rPr>
        <w:rFonts w:ascii="Times New Roman" w:eastAsia="Times New Roman" w:hAnsi="Times New Roman" w:hint="default"/>
        <w:color w:val="676767"/>
        <w:w w:val="104"/>
        <w:sz w:val="23"/>
        <w:szCs w:val="23"/>
      </w:rPr>
    </w:lvl>
    <w:lvl w:ilvl="3" w:tplc="B4968F36">
      <w:start w:val="1"/>
      <w:numFmt w:val="bullet"/>
      <w:lvlText w:val="•"/>
      <w:lvlJc w:val="left"/>
      <w:pPr>
        <w:ind w:left="3620" w:hanging="309"/>
      </w:pPr>
      <w:rPr>
        <w:rFonts w:hint="default"/>
      </w:rPr>
    </w:lvl>
    <w:lvl w:ilvl="4" w:tplc="824ADE88">
      <w:start w:val="1"/>
      <w:numFmt w:val="bullet"/>
      <w:lvlText w:val="•"/>
      <w:lvlJc w:val="left"/>
      <w:pPr>
        <w:ind w:left="4557" w:hanging="309"/>
      </w:pPr>
      <w:rPr>
        <w:rFonts w:hint="default"/>
      </w:rPr>
    </w:lvl>
    <w:lvl w:ilvl="5" w:tplc="AFCA4AF8">
      <w:start w:val="1"/>
      <w:numFmt w:val="bullet"/>
      <w:lvlText w:val="•"/>
      <w:lvlJc w:val="left"/>
      <w:pPr>
        <w:ind w:left="5494" w:hanging="309"/>
      </w:pPr>
      <w:rPr>
        <w:rFonts w:hint="default"/>
      </w:rPr>
    </w:lvl>
    <w:lvl w:ilvl="6" w:tplc="A372BD88">
      <w:start w:val="1"/>
      <w:numFmt w:val="bullet"/>
      <w:lvlText w:val="•"/>
      <w:lvlJc w:val="left"/>
      <w:pPr>
        <w:ind w:left="6431" w:hanging="309"/>
      </w:pPr>
      <w:rPr>
        <w:rFonts w:hint="default"/>
      </w:rPr>
    </w:lvl>
    <w:lvl w:ilvl="7" w:tplc="C47EA9DC">
      <w:start w:val="1"/>
      <w:numFmt w:val="bullet"/>
      <w:lvlText w:val="•"/>
      <w:lvlJc w:val="left"/>
      <w:pPr>
        <w:ind w:left="7368" w:hanging="309"/>
      </w:pPr>
      <w:rPr>
        <w:rFonts w:hint="default"/>
      </w:rPr>
    </w:lvl>
    <w:lvl w:ilvl="8" w:tplc="D8BA1962">
      <w:start w:val="1"/>
      <w:numFmt w:val="bullet"/>
      <w:lvlText w:val="•"/>
      <w:lvlJc w:val="left"/>
      <w:pPr>
        <w:ind w:left="8305" w:hanging="309"/>
      </w:pPr>
      <w:rPr>
        <w:rFonts w:hint="default"/>
      </w:rPr>
    </w:lvl>
  </w:abstractNum>
  <w:abstractNum w:abstractNumId="4" w15:restartNumberingAfterBreak="0">
    <w:nsid w:val="507E36A9"/>
    <w:multiLevelType w:val="hybridMultilevel"/>
    <w:tmpl w:val="DE562064"/>
    <w:lvl w:ilvl="0" w:tplc="F2F42124">
      <w:start w:val="1"/>
      <w:numFmt w:val="upperLetter"/>
      <w:suff w:val="nothing"/>
      <w:lvlText w:val="%1."/>
      <w:lvlJc w:val="left"/>
      <w:pPr>
        <w:ind w:left="996" w:hanging="96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0B75569"/>
    <w:multiLevelType w:val="hybridMultilevel"/>
    <w:tmpl w:val="DE562064"/>
    <w:lvl w:ilvl="0" w:tplc="F2F42124">
      <w:start w:val="1"/>
      <w:numFmt w:val="upperLetter"/>
      <w:suff w:val="nothing"/>
      <w:lvlText w:val="%1."/>
      <w:lvlJc w:val="left"/>
      <w:pPr>
        <w:ind w:left="996" w:hanging="96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D635919"/>
    <w:multiLevelType w:val="multilevel"/>
    <w:tmpl w:val="4A9CD1DC"/>
    <w:styleLink w:val="Style1"/>
    <w:lvl w:ilvl="0">
      <w:start w:val="1"/>
      <w:numFmt w:val="decimal"/>
      <w:suff w:val="space"/>
      <w:lvlText w:val="%1. "/>
      <w:lvlJc w:val="left"/>
      <w:pPr>
        <w:ind w:left="0" w:firstLine="0"/>
      </w:pPr>
      <w:rPr>
        <w:b/>
      </w:rPr>
    </w:lvl>
    <w:lvl w:ilvl="1">
      <w:start w:val="1"/>
      <w:numFmt w:val="lowerLetter"/>
      <w:suff w:val="space"/>
      <w:lvlText w:val="%2. "/>
      <w:lvlJc w:val="left"/>
      <w:pPr>
        <w:ind w:left="0" w:firstLine="720"/>
      </w:pPr>
      <w:rPr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</w:lvl>
    <w:lvl w:ilvl="7">
      <w:start w:val="1"/>
      <w:numFmt w:val="lowerLetter"/>
      <w:lvlText w:val="%8."/>
      <w:lvlJc w:val="left"/>
      <w:pPr>
        <w:ind w:left="2520" w:firstLine="360"/>
      </w:pPr>
    </w:lvl>
    <w:lvl w:ilvl="8">
      <w:start w:val="1"/>
      <w:numFmt w:val="lowerRoman"/>
      <w:lvlText w:val="%9."/>
      <w:lvlJc w:val="left"/>
      <w:pPr>
        <w:ind w:left="2880" w:firstLine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suff w:val="space"/>
        <w:lvlText w:val="%2. "/>
        <w:lvlJc w:val="left"/>
        <w:pPr>
          <w:ind w:left="0" w:firstLine="720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suff w:val="space"/>
        <w:lvlText w:val="%5. "/>
        <w:lvlJc w:val="left"/>
        <w:pPr>
          <w:ind w:left="0" w:firstLine="2880"/>
        </w:pPr>
        <w:rPr>
          <w:b/>
          <w:u w:val="words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E6"/>
    <w:rsid w:val="000010FB"/>
    <w:rsid w:val="00006915"/>
    <w:rsid w:val="00013477"/>
    <w:rsid w:val="000254CE"/>
    <w:rsid w:val="000537CD"/>
    <w:rsid w:val="00055220"/>
    <w:rsid w:val="00065F69"/>
    <w:rsid w:val="00075659"/>
    <w:rsid w:val="00075C36"/>
    <w:rsid w:val="0008687E"/>
    <w:rsid w:val="00093328"/>
    <w:rsid w:val="000A197F"/>
    <w:rsid w:val="000B0C3A"/>
    <w:rsid w:val="000C4182"/>
    <w:rsid w:val="000C775C"/>
    <w:rsid w:val="000D1ADE"/>
    <w:rsid w:val="000E7321"/>
    <w:rsid w:val="000F7226"/>
    <w:rsid w:val="00117B4F"/>
    <w:rsid w:val="00140432"/>
    <w:rsid w:val="00141C37"/>
    <w:rsid w:val="001822BB"/>
    <w:rsid w:val="00191A05"/>
    <w:rsid w:val="001B27E6"/>
    <w:rsid w:val="001D1F76"/>
    <w:rsid w:val="001E44A0"/>
    <w:rsid w:val="001E7833"/>
    <w:rsid w:val="001F352F"/>
    <w:rsid w:val="00212CA1"/>
    <w:rsid w:val="00216F80"/>
    <w:rsid w:val="00223A4A"/>
    <w:rsid w:val="002350B5"/>
    <w:rsid w:val="00236D04"/>
    <w:rsid w:val="00261294"/>
    <w:rsid w:val="00270796"/>
    <w:rsid w:val="00276682"/>
    <w:rsid w:val="0028500E"/>
    <w:rsid w:val="00286745"/>
    <w:rsid w:val="002A2DA4"/>
    <w:rsid w:val="002A76F1"/>
    <w:rsid w:val="002B71DC"/>
    <w:rsid w:val="002B7579"/>
    <w:rsid w:val="002D3535"/>
    <w:rsid w:val="002D4D21"/>
    <w:rsid w:val="002E3CC2"/>
    <w:rsid w:val="002E454F"/>
    <w:rsid w:val="002E5B06"/>
    <w:rsid w:val="002F3A15"/>
    <w:rsid w:val="002F5414"/>
    <w:rsid w:val="002F6167"/>
    <w:rsid w:val="00310D80"/>
    <w:rsid w:val="00310F42"/>
    <w:rsid w:val="00320B37"/>
    <w:rsid w:val="00327A0E"/>
    <w:rsid w:val="00327E5C"/>
    <w:rsid w:val="00333B11"/>
    <w:rsid w:val="003344BF"/>
    <w:rsid w:val="003513C0"/>
    <w:rsid w:val="00375AD0"/>
    <w:rsid w:val="00382BB6"/>
    <w:rsid w:val="0038439B"/>
    <w:rsid w:val="003A7968"/>
    <w:rsid w:val="003B0574"/>
    <w:rsid w:val="003B6219"/>
    <w:rsid w:val="003C540D"/>
    <w:rsid w:val="003F513A"/>
    <w:rsid w:val="003F651F"/>
    <w:rsid w:val="003F6A18"/>
    <w:rsid w:val="00400D1D"/>
    <w:rsid w:val="0042232A"/>
    <w:rsid w:val="00436C4F"/>
    <w:rsid w:val="00440C7E"/>
    <w:rsid w:val="0045038D"/>
    <w:rsid w:val="00454D4A"/>
    <w:rsid w:val="00455CBC"/>
    <w:rsid w:val="00470AA5"/>
    <w:rsid w:val="00477495"/>
    <w:rsid w:val="00486E24"/>
    <w:rsid w:val="00491A8C"/>
    <w:rsid w:val="00492611"/>
    <w:rsid w:val="004A0968"/>
    <w:rsid w:val="004A70AD"/>
    <w:rsid w:val="004C3E78"/>
    <w:rsid w:val="004D1166"/>
    <w:rsid w:val="004D1BA3"/>
    <w:rsid w:val="004D2742"/>
    <w:rsid w:val="004E1FFF"/>
    <w:rsid w:val="004E722F"/>
    <w:rsid w:val="004F3B6E"/>
    <w:rsid w:val="005001FC"/>
    <w:rsid w:val="0050075E"/>
    <w:rsid w:val="0050336C"/>
    <w:rsid w:val="0051125A"/>
    <w:rsid w:val="00515687"/>
    <w:rsid w:val="00522729"/>
    <w:rsid w:val="00535067"/>
    <w:rsid w:val="005509AD"/>
    <w:rsid w:val="00554C0D"/>
    <w:rsid w:val="00563006"/>
    <w:rsid w:val="00573575"/>
    <w:rsid w:val="00577EA1"/>
    <w:rsid w:val="00581D38"/>
    <w:rsid w:val="00591666"/>
    <w:rsid w:val="005B055D"/>
    <w:rsid w:val="005F402A"/>
    <w:rsid w:val="00614AD3"/>
    <w:rsid w:val="006153D6"/>
    <w:rsid w:val="00616A4E"/>
    <w:rsid w:val="0062781F"/>
    <w:rsid w:val="0063047F"/>
    <w:rsid w:val="00636CEB"/>
    <w:rsid w:val="00643D98"/>
    <w:rsid w:val="00647078"/>
    <w:rsid w:val="00650936"/>
    <w:rsid w:val="006A2309"/>
    <w:rsid w:val="006A5DC0"/>
    <w:rsid w:val="006B6CFA"/>
    <w:rsid w:val="006F6A11"/>
    <w:rsid w:val="006F7EB4"/>
    <w:rsid w:val="00711BF3"/>
    <w:rsid w:val="007147FE"/>
    <w:rsid w:val="0071785D"/>
    <w:rsid w:val="00723039"/>
    <w:rsid w:val="00726F50"/>
    <w:rsid w:val="00737225"/>
    <w:rsid w:val="00750468"/>
    <w:rsid w:val="00753244"/>
    <w:rsid w:val="00763BE5"/>
    <w:rsid w:val="00785558"/>
    <w:rsid w:val="0079296D"/>
    <w:rsid w:val="007939FE"/>
    <w:rsid w:val="0079740A"/>
    <w:rsid w:val="007A4606"/>
    <w:rsid w:val="007B013C"/>
    <w:rsid w:val="007C3AD4"/>
    <w:rsid w:val="007E08E4"/>
    <w:rsid w:val="007E719A"/>
    <w:rsid w:val="00801853"/>
    <w:rsid w:val="00803528"/>
    <w:rsid w:val="0081020B"/>
    <w:rsid w:val="008232A7"/>
    <w:rsid w:val="00847E50"/>
    <w:rsid w:val="00857349"/>
    <w:rsid w:val="00861F11"/>
    <w:rsid w:val="00882FDC"/>
    <w:rsid w:val="008A063C"/>
    <w:rsid w:val="008B53C4"/>
    <w:rsid w:val="008C4D6E"/>
    <w:rsid w:val="008C715D"/>
    <w:rsid w:val="008D2281"/>
    <w:rsid w:val="008E0970"/>
    <w:rsid w:val="008F6370"/>
    <w:rsid w:val="008F76AB"/>
    <w:rsid w:val="0090384D"/>
    <w:rsid w:val="009217DD"/>
    <w:rsid w:val="00922F68"/>
    <w:rsid w:val="009465F9"/>
    <w:rsid w:val="00953E77"/>
    <w:rsid w:val="00975EBA"/>
    <w:rsid w:val="00980E9A"/>
    <w:rsid w:val="009813CB"/>
    <w:rsid w:val="00981877"/>
    <w:rsid w:val="009A31D7"/>
    <w:rsid w:val="009A68E0"/>
    <w:rsid w:val="009B2F79"/>
    <w:rsid w:val="009D6800"/>
    <w:rsid w:val="009D72DB"/>
    <w:rsid w:val="009E3A69"/>
    <w:rsid w:val="009E65AE"/>
    <w:rsid w:val="009F33CE"/>
    <w:rsid w:val="00A23263"/>
    <w:rsid w:val="00A27E33"/>
    <w:rsid w:val="00A3450D"/>
    <w:rsid w:val="00A461E1"/>
    <w:rsid w:val="00A548D7"/>
    <w:rsid w:val="00A66191"/>
    <w:rsid w:val="00A71EDB"/>
    <w:rsid w:val="00A977E9"/>
    <w:rsid w:val="00AA1123"/>
    <w:rsid w:val="00AB05D4"/>
    <w:rsid w:val="00AC31C5"/>
    <w:rsid w:val="00AC5DD9"/>
    <w:rsid w:val="00AE33F6"/>
    <w:rsid w:val="00AE5E0B"/>
    <w:rsid w:val="00AF12BC"/>
    <w:rsid w:val="00B012E1"/>
    <w:rsid w:val="00B14755"/>
    <w:rsid w:val="00B2540D"/>
    <w:rsid w:val="00B50BF8"/>
    <w:rsid w:val="00B51CB4"/>
    <w:rsid w:val="00B53D92"/>
    <w:rsid w:val="00B54A71"/>
    <w:rsid w:val="00B5698E"/>
    <w:rsid w:val="00B6289D"/>
    <w:rsid w:val="00B67A90"/>
    <w:rsid w:val="00B71D65"/>
    <w:rsid w:val="00B9547E"/>
    <w:rsid w:val="00BA6E8C"/>
    <w:rsid w:val="00BD59D5"/>
    <w:rsid w:val="00BD7B0D"/>
    <w:rsid w:val="00BE45B6"/>
    <w:rsid w:val="00BF0F47"/>
    <w:rsid w:val="00C06F28"/>
    <w:rsid w:val="00C106C9"/>
    <w:rsid w:val="00C31DC6"/>
    <w:rsid w:val="00C575AB"/>
    <w:rsid w:val="00C628BC"/>
    <w:rsid w:val="00C71521"/>
    <w:rsid w:val="00C83CE6"/>
    <w:rsid w:val="00C85F7E"/>
    <w:rsid w:val="00C87113"/>
    <w:rsid w:val="00C97DB1"/>
    <w:rsid w:val="00CB27F2"/>
    <w:rsid w:val="00CB2C61"/>
    <w:rsid w:val="00CB2D13"/>
    <w:rsid w:val="00CB693F"/>
    <w:rsid w:val="00CD11A6"/>
    <w:rsid w:val="00CF5A46"/>
    <w:rsid w:val="00D12E60"/>
    <w:rsid w:val="00D13793"/>
    <w:rsid w:val="00D141E2"/>
    <w:rsid w:val="00D23C3D"/>
    <w:rsid w:val="00D250E4"/>
    <w:rsid w:val="00D30090"/>
    <w:rsid w:val="00D3484C"/>
    <w:rsid w:val="00D363BF"/>
    <w:rsid w:val="00D4001F"/>
    <w:rsid w:val="00D54EC0"/>
    <w:rsid w:val="00D62A5D"/>
    <w:rsid w:val="00D64920"/>
    <w:rsid w:val="00D64EBC"/>
    <w:rsid w:val="00D76590"/>
    <w:rsid w:val="00D868E7"/>
    <w:rsid w:val="00D871F3"/>
    <w:rsid w:val="00D97980"/>
    <w:rsid w:val="00DA52FA"/>
    <w:rsid w:val="00DB0EA0"/>
    <w:rsid w:val="00DD09F4"/>
    <w:rsid w:val="00DD220B"/>
    <w:rsid w:val="00DD4C70"/>
    <w:rsid w:val="00DF42EC"/>
    <w:rsid w:val="00E15130"/>
    <w:rsid w:val="00E3024E"/>
    <w:rsid w:val="00E402E1"/>
    <w:rsid w:val="00E41B3D"/>
    <w:rsid w:val="00E45443"/>
    <w:rsid w:val="00E45A3D"/>
    <w:rsid w:val="00E54458"/>
    <w:rsid w:val="00E569C8"/>
    <w:rsid w:val="00E70CCC"/>
    <w:rsid w:val="00E77A19"/>
    <w:rsid w:val="00E839DC"/>
    <w:rsid w:val="00EA1789"/>
    <w:rsid w:val="00EA1F41"/>
    <w:rsid w:val="00EC0C1B"/>
    <w:rsid w:val="00ED21DE"/>
    <w:rsid w:val="00F071A1"/>
    <w:rsid w:val="00F31163"/>
    <w:rsid w:val="00F35CA8"/>
    <w:rsid w:val="00F6360A"/>
    <w:rsid w:val="00F65C75"/>
    <w:rsid w:val="00F75D49"/>
    <w:rsid w:val="00F761DE"/>
    <w:rsid w:val="00F823C4"/>
    <w:rsid w:val="00F93F0E"/>
    <w:rsid w:val="00FA51F6"/>
    <w:rsid w:val="00FC4548"/>
    <w:rsid w:val="00FE6BE2"/>
    <w:rsid w:val="00FF3F40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667D2998"/>
  <w15:docId w15:val="{5195DD0F-8616-449B-A775-A77359F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3C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CE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A4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47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D35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535"/>
  </w:style>
  <w:style w:type="paragraph" w:styleId="CommentSubject">
    <w:name w:val="annotation subject"/>
    <w:basedOn w:val="CommentText"/>
    <w:next w:val="CommentText"/>
    <w:link w:val="CommentSubjectChar"/>
    <w:rsid w:val="002D3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535"/>
    <w:rPr>
      <w:b/>
      <w:bCs/>
    </w:rPr>
  </w:style>
  <w:style w:type="numbering" w:customStyle="1" w:styleId="Style1">
    <w:name w:val="Style1"/>
    <w:uiPriority w:val="99"/>
    <w:rsid w:val="0050336C"/>
    <w:pPr>
      <w:numPr>
        <w:numId w:val="6"/>
      </w:numPr>
    </w:pPr>
  </w:style>
  <w:style w:type="character" w:customStyle="1" w:styleId="HeaderChar">
    <w:name w:val="Header Char"/>
    <w:basedOn w:val="DefaultParagraphFont"/>
    <w:link w:val="Header"/>
    <w:rsid w:val="00D62A5D"/>
    <w:rPr>
      <w:sz w:val="24"/>
      <w:szCs w:val="24"/>
    </w:rPr>
  </w:style>
  <w:style w:type="character" w:styleId="FollowedHyperlink">
    <w:name w:val="FollowedHyperlink"/>
    <w:basedOn w:val="DefaultParagraphFont"/>
    <w:rsid w:val="00DF42E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11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12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.mil/does/dlms-pub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 xmlns="285639a9-1903-4c4b-b008-ef5107d44cb5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B572-52E5-4A42-9796-DCDCD14D2A88}"/>
</file>

<file path=customXml/itemProps2.xml><?xml version="1.0" encoding="utf-8"?>
<ds:datastoreItem xmlns:ds="http://schemas.openxmlformats.org/officeDocument/2006/customXml" ds:itemID="{9437E2D2-3377-49CF-ACBB-8CE6926F3E39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830DF4-C9CE-49BD-9A08-9B1A7562B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6DDEA-F32F-493D-AFDA-B16311AF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D740408B.dotm</Template>
  <TotalTime>22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DAAS Change 3 letter</vt:lpstr>
    </vt:vector>
  </TitlesOfParts>
  <Company>DoD</Company>
  <LinksUpToDate>false</LinksUpToDate>
  <CharactersWithSpaces>2393</CharactersWithSpaces>
  <SharedDoc>false</SharedDoc>
  <HLinks>
    <vt:vector size="12" baseType="variant">
      <vt:variant>
        <vt:i4>6946910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http://www.dla.mil/j-6/dlmso/eLibrary/Manuals/DLMS/formal_changes.asp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http://www2.dla.mil/j-6/dlmso/elibrary/manuals/dlm/dlm_pubs.asp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DAAS Change 3 letter</dc:title>
  <dc:creator>prezzysm</dc:creator>
  <cp:lastModifiedBy>Nguyen, Bao X CTR DLA INFO OPERATIONS (US)</cp:lastModifiedBy>
  <cp:revision>13</cp:revision>
  <cp:lastPrinted>2014-07-17T19:12:00Z</cp:lastPrinted>
  <dcterms:created xsi:type="dcterms:W3CDTF">2018-01-17T21:46:00Z</dcterms:created>
  <dcterms:modified xsi:type="dcterms:W3CDTF">2018-05-03T16:22:00Z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35000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