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6DE29" w14:textId="77777777" w:rsidR="00D62A5D" w:rsidRDefault="00D62A5D" w:rsidP="00D62A5D">
      <w:pPr>
        <w:pStyle w:val="Header"/>
        <w:spacing w:after="40" w:line="24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0C51FE" wp14:editId="3AA91843">
            <wp:simplePos x="0" y="0"/>
            <wp:positionH relativeFrom="column">
              <wp:posOffset>-457200</wp:posOffset>
            </wp:positionH>
            <wp:positionV relativeFrom="page">
              <wp:posOffset>611505</wp:posOffset>
            </wp:positionV>
            <wp:extent cx="941705" cy="941705"/>
            <wp:effectExtent l="0" t="0" r="0" b="0"/>
            <wp:wrapThrough wrapText="bothSides">
              <wp:wrapPolygon edited="0">
                <wp:start x="0" y="0"/>
                <wp:lineTo x="0" y="20974"/>
                <wp:lineTo x="20974" y="20974"/>
                <wp:lineTo x="20974" y="0"/>
                <wp:lineTo x="0" y="0"/>
              </wp:wrapPolygon>
            </wp:wrapThrough>
            <wp:docPr id="1" name="Picture 4" descr="D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pperplate Gothic Bold" w:eastAsia="Copperplate Gothic Bold" w:hAnsi="Copperplate Gothic Bold" w:cs="Copperplate Gothic Bold"/>
          <w:color w:val="295694"/>
          <w:sz w:val="22"/>
          <w:szCs w:val="22"/>
        </w:rPr>
        <w:t>OFFICE OF THE ASSISTANT SECRETARY OF DEFENSE</w:t>
      </w:r>
    </w:p>
    <w:p w14:paraId="0095B273" w14:textId="77777777" w:rsidR="00D62A5D" w:rsidRDefault="00D62A5D" w:rsidP="00D62A5D">
      <w:pPr>
        <w:pStyle w:val="Header"/>
        <w:spacing w:line="240" w:lineRule="exact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color w:val="295694"/>
          <w:sz w:val="17"/>
          <w:szCs w:val="20"/>
        </w:rPr>
        <w:t>3000 DEFENSE PENTAGON</w:t>
      </w:r>
    </w:p>
    <w:p w14:paraId="09EB9A4E" w14:textId="77777777" w:rsidR="00D62A5D" w:rsidRDefault="00D62A5D" w:rsidP="00D62A5D">
      <w:pPr>
        <w:pStyle w:val="Header"/>
        <w:spacing w:after="140" w:line="170" w:lineRule="exact"/>
        <w:jc w:val="center"/>
        <w:rPr>
          <w:rFonts w:ascii="Copperplate Gothic Bold" w:eastAsia="Copperplate Gothic Bold" w:hAnsi="Copperplate Gothic Bold" w:cs="Copperplate Gothic Bold"/>
          <w:color w:val="295694"/>
          <w:sz w:val="17"/>
          <w:szCs w:val="20"/>
        </w:rPr>
      </w:pPr>
      <w:r>
        <w:rPr>
          <w:rFonts w:ascii="Copperplate Gothic Bold" w:eastAsia="Copperplate Gothic Bold" w:hAnsi="Copperplate Gothic Bold" w:cs="Copperplate Gothic Bold"/>
          <w:color w:val="295694"/>
          <w:sz w:val="17"/>
          <w:szCs w:val="20"/>
        </w:rPr>
        <w:t>WASHINGTON, DC  20301-3000</w:t>
      </w:r>
    </w:p>
    <w:p w14:paraId="2E8B627A" w14:textId="77777777" w:rsidR="00D62A5D" w:rsidRDefault="00D62A5D" w:rsidP="00D62A5D">
      <w:pPr>
        <w:rPr>
          <w:sz w:val="16"/>
        </w:rPr>
      </w:pPr>
      <w:r>
        <w:rPr>
          <w:rFonts w:ascii="Copperplate Gothic Bold" w:eastAsia="Copperplate Gothic Bold" w:hAnsi="Copperplate Gothic Bold" w:cs="Copperplate Gothic Bold"/>
          <w:sz w:val="20"/>
        </w:rPr>
        <w:t xml:space="preserve"> </w:t>
      </w:r>
      <w:r>
        <w:rPr>
          <w:sz w:val="16"/>
        </w:rPr>
        <w:t xml:space="preserve"> </w:t>
      </w:r>
    </w:p>
    <w:p w14:paraId="344DB3E1" w14:textId="77777777" w:rsidR="00D62A5D" w:rsidRDefault="00D62A5D" w:rsidP="00D62A5D">
      <w:pPr>
        <w:rPr>
          <w:sz w:val="16"/>
        </w:rPr>
      </w:pPr>
      <w:r>
        <w:rPr>
          <w:sz w:val="16"/>
        </w:rPr>
        <w:t xml:space="preserve"> </w:t>
      </w:r>
    </w:p>
    <w:p w14:paraId="23FAA0DC" w14:textId="77777777" w:rsidR="00D62A5D" w:rsidRDefault="00D62A5D" w:rsidP="00D62A5D">
      <w:pPr>
        <w:pStyle w:val="Header"/>
        <w:ind w:left="-720"/>
        <w:rPr>
          <w:rFonts w:ascii="Arial Rounded MT Bold" w:eastAsia="Arial Unicode MS" w:hAnsi="Arial Rounded MT Bold" w:cs="Arial Unicode MS"/>
          <w:sz w:val="14"/>
          <w:szCs w:val="14"/>
        </w:rPr>
      </w:pPr>
      <w:r>
        <w:rPr>
          <w:rFonts w:ascii="Copperplate Gothic Bold" w:eastAsia="Copperplate Gothic Bold" w:hAnsi="Copperplate Gothic Bold" w:cs="Copperplate Gothic Bold"/>
          <w:color w:val="295694"/>
          <w:sz w:val="13"/>
          <w:szCs w:val="14"/>
        </w:rPr>
        <w:t xml:space="preserve">           LOGISTICS AND</w:t>
      </w:r>
    </w:p>
    <w:p w14:paraId="60F9D925" w14:textId="77777777" w:rsidR="00D62A5D" w:rsidRDefault="00D62A5D" w:rsidP="00D62A5D">
      <w:pPr>
        <w:pStyle w:val="Header"/>
        <w:ind w:left="-720"/>
        <w:rPr>
          <w:rFonts w:ascii="Arial Rounded MT Bold" w:eastAsia="Arial Unicode MS" w:hAnsi="Arial Rounded MT Bold" w:cs="Arial Unicode MS"/>
          <w:sz w:val="14"/>
          <w:szCs w:val="14"/>
        </w:rPr>
      </w:pPr>
      <w:r>
        <w:rPr>
          <w:rFonts w:ascii="Copperplate Gothic Bold" w:eastAsia="Copperplate Gothic Bold" w:hAnsi="Copperplate Gothic Bold" w:cs="Copperplate Gothic Bold"/>
          <w:color w:val="295694"/>
          <w:sz w:val="13"/>
          <w:szCs w:val="14"/>
        </w:rPr>
        <w:t xml:space="preserve">    </w:t>
      </w:r>
      <w:r>
        <w:rPr>
          <w:rFonts w:ascii="Copperplate Gothic Bold" w:eastAsia="Copperplate Gothic Bold" w:hAnsi="Copperplate Gothic Bold" w:cs="Copperplate Gothic Bold"/>
          <w:noProof/>
          <w:color w:val="295694"/>
          <w:sz w:val="13"/>
          <w:szCs w:val="14"/>
        </w:rPr>
        <w:t xml:space="preserve">MATERIEL READINESS </w:t>
      </w:r>
    </w:p>
    <w:p w14:paraId="667D29A1" w14:textId="64F4183F" w:rsidR="00EA1F41" w:rsidRDefault="00216F80" w:rsidP="001822BB">
      <w:pPr>
        <w:pStyle w:val="Footer"/>
        <w:tabs>
          <w:tab w:val="left" w:pos="1620"/>
        </w:tabs>
        <w:ind w:left="1620" w:hanging="1620"/>
        <w:jc w:val="right"/>
        <w:rPr>
          <w:sz w:val="26"/>
          <w:szCs w:val="26"/>
        </w:rPr>
      </w:pPr>
      <w:r>
        <w:rPr>
          <w:sz w:val="26"/>
          <w:szCs w:val="26"/>
        </w:rPr>
        <w:t>DLM 4000.25</w:t>
      </w:r>
      <w:r w:rsidR="00A23263">
        <w:rPr>
          <w:sz w:val="26"/>
          <w:szCs w:val="26"/>
        </w:rPr>
        <w:t>-4</w:t>
      </w:r>
      <w:r>
        <w:rPr>
          <w:sz w:val="26"/>
          <w:szCs w:val="26"/>
        </w:rPr>
        <w:t xml:space="preserve">, </w:t>
      </w:r>
      <w:r w:rsidR="00C53FA7">
        <w:rPr>
          <w:sz w:val="26"/>
          <w:szCs w:val="26"/>
        </w:rPr>
        <w:t>August 15</w:t>
      </w:r>
      <w:r w:rsidR="00877E32">
        <w:rPr>
          <w:sz w:val="26"/>
          <w:szCs w:val="26"/>
        </w:rPr>
        <w:t>, 2018</w:t>
      </w:r>
    </w:p>
    <w:p w14:paraId="667D29A2" w14:textId="068DD35A" w:rsidR="008F76AB" w:rsidRPr="00A977E9" w:rsidRDefault="008F76AB" w:rsidP="00726F50">
      <w:pPr>
        <w:pStyle w:val="Footer"/>
        <w:tabs>
          <w:tab w:val="left" w:pos="1620"/>
        </w:tabs>
        <w:spacing w:after="240"/>
        <w:ind w:left="1627" w:hanging="1627"/>
        <w:jc w:val="right"/>
        <w:rPr>
          <w:sz w:val="26"/>
          <w:szCs w:val="26"/>
        </w:rPr>
      </w:pPr>
      <w:r w:rsidRPr="00EA1789">
        <w:rPr>
          <w:sz w:val="26"/>
          <w:szCs w:val="26"/>
        </w:rPr>
        <w:t xml:space="preserve">Change </w:t>
      </w:r>
      <w:r w:rsidR="005801C3">
        <w:rPr>
          <w:sz w:val="26"/>
          <w:szCs w:val="26"/>
        </w:rPr>
        <w:t>5</w:t>
      </w:r>
    </w:p>
    <w:p w14:paraId="667D29A4" w14:textId="45874C99" w:rsidR="008F76AB" w:rsidRPr="00A23263" w:rsidRDefault="007A4606" w:rsidP="00A23263">
      <w:pPr>
        <w:pStyle w:val="Footer"/>
        <w:tabs>
          <w:tab w:val="left" w:pos="1260"/>
        </w:tabs>
        <w:ind w:left="1260" w:hanging="1260"/>
        <w:jc w:val="center"/>
        <w:rPr>
          <w:bCs/>
        </w:rPr>
      </w:pPr>
      <w:r w:rsidRPr="007A4606">
        <w:rPr>
          <w:bCs/>
        </w:rPr>
        <w:t xml:space="preserve">DEFENSE </w:t>
      </w:r>
      <w:r w:rsidR="00A23263">
        <w:rPr>
          <w:bCs/>
        </w:rPr>
        <w:t>AUTOMATIC ADDRESSING</w:t>
      </w:r>
      <w:r w:rsidR="00A23263" w:rsidRPr="007A4606">
        <w:rPr>
          <w:bCs/>
        </w:rPr>
        <w:t xml:space="preserve"> </w:t>
      </w:r>
      <w:r w:rsidRPr="007A4606">
        <w:rPr>
          <w:bCs/>
        </w:rPr>
        <w:t>SYSTEM</w:t>
      </w:r>
    </w:p>
    <w:p w14:paraId="667D29A5" w14:textId="5104FBF3" w:rsidR="007A4606" w:rsidRPr="007A4606" w:rsidRDefault="00B71D65" w:rsidP="00723039">
      <w:pPr>
        <w:pStyle w:val="Footer"/>
        <w:tabs>
          <w:tab w:val="left" w:pos="1260"/>
          <w:tab w:val="center" w:pos="4500"/>
          <w:tab w:val="left" w:pos="5733"/>
        </w:tabs>
        <w:spacing w:after="240"/>
        <w:ind w:left="1267" w:hanging="1267"/>
        <w:jc w:val="center"/>
        <w:rPr>
          <w:bCs/>
        </w:rPr>
      </w:pPr>
      <w:r>
        <w:rPr>
          <w:bCs/>
        </w:rPr>
        <w:t xml:space="preserve">CHANGE </w:t>
      </w:r>
      <w:r w:rsidR="00143F6F">
        <w:rPr>
          <w:bCs/>
        </w:rPr>
        <w:t>5</w:t>
      </w:r>
    </w:p>
    <w:p w14:paraId="1C0B0262" w14:textId="16D03BFE" w:rsidR="00C02112" w:rsidRDefault="007A4606" w:rsidP="00C02112">
      <w:pPr>
        <w:spacing w:after="240"/>
        <w:ind w:right="-90"/>
        <w:rPr>
          <w:color w:val="000000"/>
        </w:rPr>
      </w:pPr>
      <w:r>
        <w:t>I.</w:t>
      </w:r>
      <w:r>
        <w:rPr>
          <w:spacing w:val="57"/>
        </w:rPr>
        <w:t xml:space="preserve"> </w:t>
      </w:r>
      <w:r w:rsidR="00D62A5D">
        <w:rPr>
          <w:spacing w:val="57"/>
        </w:rPr>
        <w:t xml:space="preserve"> </w:t>
      </w:r>
      <w:r>
        <w:t>This change to DLM 4000.25</w:t>
      </w:r>
      <w:r w:rsidR="00A23263">
        <w:t>-4</w:t>
      </w:r>
      <w:r>
        <w:t>,</w:t>
      </w:r>
      <w:r>
        <w:rPr>
          <w:spacing w:val="-1"/>
        </w:rPr>
        <w:t xml:space="preserve"> Defense </w:t>
      </w:r>
      <w:r w:rsidR="00A23263">
        <w:rPr>
          <w:spacing w:val="-1"/>
        </w:rPr>
        <w:t>Automatic Addressing System (DAAS)</w:t>
      </w:r>
      <w:r>
        <w:rPr>
          <w:spacing w:val="-1"/>
        </w:rPr>
        <w:t xml:space="preserve">, </w:t>
      </w:r>
      <w:r w:rsidR="003F651F">
        <w:rPr>
          <w:spacing w:val="-1"/>
        </w:rPr>
        <w:t xml:space="preserve">June </w:t>
      </w:r>
      <w:r w:rsidR="0081020B">
        <w:rPr>
          <w:spacing w:val="-1"/>
        </w:rPr>
        <w:t xml:space="preserve">5, </w:t>
      </w:r>
      <w:r w:rsidR="003F651F">
        <w:rPr>
          <w:spacing w:val="-1"/>
        </w:rPr>
        <w:t>2012</w:t>
      </w:r>
      <w:r>
        <w:t xml:space="preserve">, </w:t>
      </w:r>
      <w:r w:rsidR="004C3E78" w:rsidRPr="005D0989">
        <w:t>is p</w:t>
      </w:r>
      <w:r w:rsidR="004C3E78" w:rsidRPr="005D0989">
        <w:rPr>
          <w:spacing w:val="-1"/>
        </w:rPr>
        <w:t>u</w:t>
      </w:r>
      <w:r w:rsidR="004C3E78" w:rsidRPr="005D0989">
        <w:t xml:space="preserve">blished </w:t>
      </w:r>
      <w:r w:rsidR="004C3E78" w:rsidRPr="005D0989">
        <w:rPr>
          <w:spacing w:val="-1"/>
        </w:rPr>
        <w:t>b</w:t>
      </w:r>
      <w:r w:rsidR="004C3E78" w:rsidRPr="005D0989">
        <w:t>y</w:t>
      </w:r>
      <w:r w:rsidR="004C3E78" w:rsidRPr="005D0989">
        <w:rPr>
          <w:spacing w:val="1"/>
        </w:rPr>
        <w:t xml:space="preserve"> </w:t>
      </w:r>
      <w:r w:rsidR="004C3E78" w:rsidRPr="005D0989">
        <w:t>dir</w:t>
      </w:r>
      <w:r w:rsidR="004C3E78" w:rsidRPr="005D0989">
        <w:rPr>
          <w:spacing w:val="-2"/>
        </w:rPr>
        <w:t>e</w:t>
      </w:r>
      <w:r w:rsidR="004C3E78" w:rsidRPr="005D0989">
        <w:t>ction of the Depu</w:t>
      </w:r>
      <w:r w:rsidR="004C3E78" w:rsidRPr="005D0989">
        <w:rPr>
          <w:spacing w:val="-2"/>
        </w:rPr>
        <w:t>t</w:t>
      </w:r>
      <w:r w:rsidR="004C3E78" w:rsidRPr="005D0989">
        <w:t>y</w:t>
      </w:r>
      <w:r w:rsidR="004C3E78" w:rsidRPr="005D0989">
        <w:rPr>
          <w:spacing w:val="1"/>
        </w:rPr>
        <w:t xml:space="preserve"> Assistant Secretary of Defense for </w:t>
      </w:r>
      <w:r w:rsidR="00A665FC">
        <w:rPr>
          <w:spacing w:val="1"/>
        </w:rPr>
        <w:t>Logistics</w:t>
      </w:r>
      <w:r w:rsidR="004C3E78" w:rsidRPr="005D0989">
        <w:rPr>
          <w:spacing w:val="1"/>
        </w:rPr>
        <w:t xml:space="preserve"> </w:t>
      </w:r>
      <w:r w:rsidR="004C3E78" w:rsidRPr="005D0989">
        <w:t>u</w:t>
      </w:r>
      <w:r w:rsidR="004C3E78" w:rsidRPr="005D0989">
        <w:rPr>
          <w:spacing w:val="-1"/>
        </w:rPr>
        <w:t>n</w:t>
      </w:r>
      <w:r w:rsidR="004C3E78" w:rsidRPr="005D0989">
        <w:t>d</w:t>
      </w:r>
      <w:r w:rsidR="004C3E78" w:rsidRPr="005D0989">
        <w:rPr>
          <w:spacing w:val="-1"/>
        </w:rPr>
        <w:t>e</w:t>
      </w:r>
      <w:r w:rsidR="004C3E78" w:rsidRPr="005D0989">
        <w:t>r the authority</w:t>
      </w:r>
      <w:r w:rsidR="004C3E78" w:rsidRPr="005D0989">
        <w:rPr>
          <w:spacing w:val="1"/>
        </w:rPr>
        <w:t xml:space="preserve"> </w:t>
      </w:r>
      <w:r w:rsidR="004C3E78" w:rsidRPr="005D0989">
        <w:rPr>
          <w:spacing w:val="-1"/>
        </w:rPr>
        <w:t>o</w:t>
      </w:r>
      <w:r w:rsidR="004C3E78" w:rsidRPr="005D0989">
        <w:t>f D</w:t>
      </w:r>
      <w:r w:rsidR="004C3E78" w:rsidRPr="005D0989">
        <w:rPr>
          <w:spacing w:val="-1"/>
        </w:rPr>
        <w:t>o</w:t>
      </w:r>
      <w:r w:rsidR="004C3E78" w:rsidRPr="005D0989">
        <w:t>D Instruction (DoDI) 4140.01, “DoD Supply Chain Materiel Management Policy</w:t>
      </w:r>
      <w:r w:rsidR="004C3E78" w:rsidRPr="005D0989">
        <w:rPr>
          <w:spacing w:val="1"/>
        </w:rPr>
        <w:t>,” December 14, 2011</w:t>
      </w:r>
      <w:r w:rsidR="004C3E78" w:rsidRPr="005D0989">
        <w:t>.  Unless</w:t>
      </w:r>
      <w:r w:rsidR="004C3E78" w:rsidRPr="005D0989">
        <w:rPr>
          <w:spacing w:val="-1"/>
        </w:rPr>
        <w:t xml:space="preserve"> </w:t>
      </w:r>
      <w:r w:rsidR="004C3E78" w:rsidRPr="005D0989">
        <w:t>otherwise noted, revised text in the manual is identified by</w:t>
      </w:r>
      <w:r w:rsidR="004C3E78" w:rsidRPr="005D0989">
        <w:rPr>
          <w:b/>
          <w:bCs/>
          <w:i/>
        </w:rPr>
        <w:t xml:space="preserve"> bold, italicized</w:t>
      </w:r>
      <w:r w:rsidR="004C3E78" w:rsidRPr="005D0989">
        <w:rPr>
          <w:b/>
          <w:bCs/>
          <w:i/>
          <w:spacing w:val="-1"/>
        </w:rPr>
        <w:t xml:space="preserve"> </w:t>
      </w:r>
      <w:r w:rsidR="004C3E78" w:rsidRPr="005D0989">
        <w:t xml:space="preserve">print.  Exceptions are when an entire chapter or appendix is replaced, a new one added, or an </w:t>
      </w:r>
      <w:r w:rsidR="007E719A">
        <w:t xml:space="preserve">administrative update is made.  </w:t>
      </w:r>
      <w:r w:rsidR="00C02112">
        <w:rPr>
          <w:color w:val="000000"/>
        </w:rPr>
        <w:t>This change</w:t>
      </w:r>
      <w:r w:rsidR="00C02112" w:rsidRPr="00EF2B20">
        <w:rPr>
          <w:color w:val="000000"/>
        </w:rPr>
        <w:t xml:space="preserve"> also includes </w:t>
      </w:r>
      <w:r w:rsidR="00C02112">
        <w:rPr>
          <w:color w:val="000000"/>
        </w:rPr>
        <w:t xml:space="preserve">multiple </w:t>
      </w:r>
      <w:r w:rsidR="00C02112" w:rsidRPr="00EF2B20">
        <w:rPr>
          <w:color w:val="000000"/>
        </w:rPr>
        <w:t xml:space="preserve">administrative updates: </w:t>
      </w:r>
    </w:p>
    <w:p w14:paraId="401D741F" w14:textId="77777777" w:rsidR="00C02112" w:rsidRPr="00E04036" w:rsidRDefault="00C02112" w:rsidP="00E04036">
      <w:pPr>
        <w:pStyle w:val="ListParagraph"/>
        <w:numPr>
          <w:ilvl w:val="0"/>
          <w:numId w:val="9"/>
        </w:numPr>
        <w:spacing w:after="240"/>
        <w:ind w:right="-90"/>
        <w:rPr>
          <w:rFonts w:ascii="Times New Roman" w:hAnsi="Times New Roman"/>
          <w:color w:val="000000"/>
          <w:sz w:val="23"/>
          <w:szCs w:val="23"/>
        </w:rPr>
      </w:pPr>
      <w:r w:rsidRPr="00E04036">
        <w:rPr>
          <w:rFonts w:ascii="Times New Roman" w:hAnsi="Times New Roman"/>
          <w:color w:val="000000"/>
          <w:sz w:val="23"/>
          <w:szCs w:val="23"/>
        </w:rPr>
        <w:t xml:space="preserve">Added Appendix 8 to document DAAS processing of Non-logistics Electronic Data Interchange (EDI) transactions including:  Transportation, Financial, and Procurement/Acquisition transactions. </w:t>
      </w:r>
    </w:p>
    <w:p w14:paraId="6D672DEF" w14:textId="1EC1735E" w:rsidR="00C02112" w:rsidRPr="00E04036" w:rsidRDefault="003F1BBE" w:rsidP="00E04036">
      <w:pPr>
        <w:pStyle w:val="ListParagraph"/>
        <w:numPr>
          <w:ilvl w:val="0"/>
          <w:numId w:val="9"/>
        </w:numPr>
        <w:spacing w:after="240"/>
        <w:ind w:right="-9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R</w:t>
      </w:r>
      <w:r w:rsidRPr="00E04036">
        <w:rPr>
          <w:rFonts w:ascii="Times New Roman" w:hAnsi="Times New Roman"/>
          <w:color w:val="000000"/>
          <w:sz w:val="23"/>
          <w:szCs w:val="23"/>
        </w:rPr>
        <w:t xml:space="preserve">eplaced “shall” with “will”, “must”, or other appropriate words or phrases throughout the updated documents </w:t>
      </w:r>
      <w:r>
        <w:rPr>
          <w:rFonts w:ascii="Times New Roman" w:hAnsi="Times New Roman"/>
          <w:color w:val="000000"/>
          <w:sz w:val="23"/>
          <w:szCs w:val="23"/>
        </w:rPr>
        <w:t>i</w:t>
      </w:r>
      <w:r w:rsidR="00C02112" w:rsidRPr="00E04036">
        <w:rPr>
          <w:rFonts w:ascii="Times New Roman" w:hAnsi="Times New Roman"/>
          <w:color w:val="000000"/>
          <w:sz w:val="23"/>
          <w:szCs w:val="23"/>
        </w:rPr>
        <w:t xml:space="preserve">n accordance with new direction for issuances,. </w:t>
      </w:r>
    </w:p>
    <w:p w14:paraId="5E11370D" w14:textId="77777777" w:rsidR="00C02112" w:rsidRPr="00E04036" w:rsidRDefault="00C02112" w:rsidP="00E04036">
      <w:pPr>
        <w:pStyle w:val="ListParagraph"/>
        <w:numPr>
          <w:ilvl w:val="0"/>
          <w:numId w:val="9"/>
        </w:numPr>
        <w:spacing w:after="240"/>
        <w:ind w:right="-90"/>
        <w:rPr>
          <w:rFonts w:ascii="Times New Roman" w:hAnsi="Times New Roman"/>
          <w:color w:val="000000"/>
          <w:sz w:val="23"/>
          <w:szCs w:val="23"/>
        </w:rPr>
      </w:pPr>
      <w:r w:rsidRPr="00E04036">
        <w:rPr>
          <w:rFonts w:ascii="Times New Roman" w:hAnsi="Times New Roman"/>
          <w:color w:val="000000"/>
          <w:sz w:val="23"/>
          <w:szCs w:val="23"/>
        </w:rPr>
        <w:t xml:space="preserve">Clarified that customers pay for the EDI translation Maps outside of Core Services. </w:t>
      </w:r>
    </w:p>
    <w:p w14:paraId="5579CA7C" w14:textId="77777777" w:rsidR="00C02112" w:rsidRPr="00E04036" w:rsidRDefault="00C02112" w:rsidP="00E04036">
      <w:pPr>
        <w:pStyle w:val="ListParagraph"/>
        <w:numPr>
          <w:ilvl w:val="0"/>
          <w:numId w:val="9"/>
        </w:numPr>
        <w:spacing w:after="240"/>
        <w:ind w:right="-90"/>
        <w:rPr>
          <w:rFonts w:ascii="Times New Roman" w:hAnsi="Times New Roman"/>
          <w:color w:val="000000"/>
          <w:sz w:val="23"/>
          <w:szCs w:val="23"/>
        </w:rPr>
      </w:pPr>
      <w:r w:rsidRPr="00E04036">
        <w:rPr>
          <w:rFonts w:ascii="Times New Roman" w:hAnsi="Times New Roman"/>
          <w:color w:val="000000"/>
          <w:sz w:val="23"/>
          <w:szCs w:val="23"/>
        </w:rPr>
        <w:t>Removed Customer Wait Time (CWT).</w:t>
      </w:r>
    </w:p>
    <w:p w14:paraId="3C59CBF1" w14:textId="34D600E6" w:rsidR="00C02112" w:rsidRPr="00E04036" w:rsidRDefault="00C02112" w:rsidP="00E04036">
      <w:pPr>
        <w:pStyle w:val="ListParagraph"/>
        <w:numPr>
          <w:ilvl w:val="0"/>
          <w:numId w:val="9"/>
        </w:numPr>
        <w:spacing w:after="240"/>
        <w:ind w:right="-90"/>
        <w:rPr>
          <w:rFonts w:ascii="Times New Roman" w:hAnsi="Times New Roman"/>
          <w:color w:val="000000"/>
          <w:sz w:val="23"/>
          <w:szCs w:val="23"/>
        </w:rPr>
      </w:pPr>
      <w:r w:rsidRPr="00E04036">
        <w:rPr>
          <w:rFonts w:ascii="Times New Roman" w:hAnsi="Times New Roman"/>
          <w:color w:val="000000"/>
          <w:sz w:val="23"/>
          <w:szCs w:val="23"/>
        </w:rPr>
        <w:t xml:space="preserve">Documented that the DLA Integrated Data Environment (IDE) has completely transitioned into the DAAS infrastructure.  </w:t>
      </w:r>
    </w:p>
    <w:p w14:paraId="5BF1AEAC" w14:textId="79D23376" w:rsidR="00C02112" w:rsidRPr="00E04036" w:rsidRDefault="003F1BBE" w:rsidP="00E04036">
      <w:pPr>
        <w:pStyle w:val="ListParagraph"/>
        <w:numPr>
          <w:ilvl w:val="0"/>
          <w:numId w:val="9"/>
        </w:numPr>
        <w:spacing w:after="240"/>
        <w:ind w:right="-90"/>
        <w:rPr>
          <w:rFonts w:ascii="Times New Roman" w:hAnsi="Times New Roman"/>
          <w:color w:val="000000"/>
          <w:sz w:val="23"/>
          <w:szCs w:val="23"/>
        </w:rPr>
      </w:pPr>
      <w:r w:rsidRPr="00E04036">
        <w:rPr>
          <w:rFonts w:ascii="Times New Roman" w:hAnsi="Times New Roman"/>
          <w:color w:val="000000"/>
          <w:sz w:val="23"/>
          <w:szCs w:val="23"/>
        </w:rPr>
        <w:t xml:space="preserve">Removed references to </w:t>
      </w:r>
      <w:r>
        <w:rPr>
          <w:rFonts w:ascii="Times New Roman" w:hAnsi="Times New Roman"/>
          <w:color w:val="000000"/>
          <w:sz w:val="23"/>
          <w:szCs w:val="23"/>
        </w:rPr>
        <w:t xml:space="preserve">mailing transactions </w:t>
      </w:r>
      <w:r w:rsidRPr="00E04036">
        <w:rPr>
          <w:rFonts w:ascii="Times New Roman" w:hAnsi="Times New Roman"/>
          <w:color w:val="000000"/>
          <w:sz w:val="23"/>
          <w:szCs w:val="23"/>
        </w:rPr>
        <w:t>from the manual</w:t>
      </w:r>
      <w:r>
        <w:rPr>
          <w:rFonts w:ascii="Times New Roman" w:hAnsi="Times New Roman"/>
          <w:color w:val="000000"/>
          <w:sz w:val="23"/>
          <w:szCs w:val="23"/>
        </w:rPr>
        <w:t xml:space="preserve"> since </w:t>
      </w:r>
      <w:r w:rsidR="00C02112" w:rsidRPr="00E04036">
        <w:rPr>
          <w:rFonts w:ascii="Times New Roman" w:hAnsi="Times New Roman"/>
          <w:color w:val="000000"/>
          <w:sz w:val="23"/>
          <w:szCs w:val="23"/>
        </w:rPr>
        <w:t xml:space="preserve">DAAS no longer utilizes the Postal Service to deliver logistics transactions printed on GSA Mailers.  </w:t>
      </w:r>
    </w:p>
    <w:p w14:paraId="61C6D952" w14:textId="77777777" w:rsidR="00C02112" w:rsidRPr="00E04036" w:rsidRDefault="00C02112" w:rsidP="00E04036">
      <w:pPr>
        <w:pStyle w:val="ListParagraph"/>
        <w:numPr>
          <w:ilvl w:val="0"/>
          <w:numId w:val="9"/>
        </w:numPr>
        <w:spacing w:after="240"/>
        <w:ind w:right="-90"/>
        <w:rPr>
          <w:rFonts w:ascii="Times New Roman" w:hAnsi="Times New Roman"/>
          <w:color w:val="000000"/>
          <w:sz w:val="23"/>
          <w:szCs w:val="23"/>
        </w:rPr>
      </w:pPr>
      <w:r w:rsidRPr="00E04036">
        <w:rPr>
          <w:rFonts w:ascii="Times New Roman" w:hAnsi="Times New Roman"/>
          <w:color w:val="000000"/>
          <w:sz w:val="23"/>
          <w:szCs w:val="23"/>
        </w:rPr>
        <w:t xml:space="preserve">Updated the name for “MQ Series” to the current naming convention of the product “IBM Message Queuing (MQ)” and removed the specific section describing IBM MQ since it is a supporting/infrastructure application. </w:t>
      </w:r>
    </w:p>
    <w:p w14:paraId="248BFAA7" w14:textId="163B45F3" w:rsidR="00C02112" w:rsidRPr="00E04036" w:rsidRDefault="00C02112" w:rsidP="00E04036">
      <w:pPr>
        <w:pStyle w:val="ListParagraph"/>
        <w:numPr>
          <w:ilvl w:val="0"/>
          <w:numId w:val="9"/>
        </w:numPr>
        <w:spacing w:after="240"/>
        <w:ind w:right="-90"/>
        <w:rPr>
          <w:rFonts w:ascii="Times New Roman" w:hAnsi="Times New Roman"/>
          <w:color w:val="000000"/>
          <w:sz w:val="23"/>
          <w:szCs w:val="23"/>
        </w:rPr>
      </w:pPr>
      <w:r w:rsidRPr="00E04036">
        <w:rPr>
          <w:rFonts w:ascii="Times New Roman" w:hAnsi="Times New Roman"/>
          <w:color w:val="000000"/>
          <w:sz w:val="23"/>
          <w:szCs w:val="23"/>
        </w:rPr>
        <w:t>Updated Materiel Receipt Acknowledgement time frames in Appendix 5 Logistics Information Data Services to reflect ADC 1114.</w:t>
      </w:r>
    </w:p>
    <w:p w14:paraId="24D5CB55" w14:textId="77777777" w:rsidR="00C02112" w:rsidRPr="00E04036" w:rsidRDefault="00C02112" w:rsidP="00E04036">
      <w:pPr>
        <w:pStyle w:val="ListParagraph"/>
        <w:numPr>
          <w:ilvl w:val="0"/>
          <w:numId w:val="9"/>
        </w:numPr>
        <w:spacing w:after="240"/>
        <w:ind w:right="-90"/>
        <w:rPr>
          <w:rFonts w:ascii="Times New Roman" w:hAnsi="Times New Roman"/>
          <w:color w:val="000000"/>
          <w:sz w:val="23"/>
          <w:szCs w:val="23"/>
        </w:rPr>
      </w:pPr>
      <w:r w:rsidRPr="00E04036">
        <w:rPr>
          <w:rFonts w:ascii="Times New Roman" w:hAnsi="Times New Roman"/>
          <w:color w:val="000000"/>
          <w:sz w:val="23"/>
          <w:szCs w:val="23"/>
        </w:rPr>
        <w:t>Updated customer support contact information and Uniform Resource Locators (URL).</w:t>
      </w:r>
    </w:p>
    <w:p w14:paraId="38E65438" w14:textId="77777777" w:rsidR="00C02112" w:rsidRPr="00E04036" w:rsidRDefault="00C02112" w:rsidP="00E04036">
      <w:pPr>
        <w:pStyle w:val="ListParagraph"/>
        <w:numPr>
          <w:ilvl w:val="0"/>
          <w:numId w:val="9"/>
        </w:numPr>
        <w:spacing w:after="240"/>
        <w:ind w:right="-90"/>
        <w:rPr>
          <w:rFonts w:ascii="Times New Roman" w:hAnsi="Times New Roman"/>
          <w:color w:val="000000"/>
          <w:sz w:val="23"/>
          <w:szCs w:val="23"/>
        </w:rPr>
      </w:pPr>
      <w:r w:rsidRPr="00E04036">
        <w:rPr>
          <w:rFonts w:ascii="Times New Roman" w:hAnsi="Times New Roman"/>
          <w:color w:val="000000"/>
          <w:sz w:val="23"/>
          <w:szCs w:val="23"/>
        </w:rPr>
        <w:t>Updated hyperlinks and URLs to reflect current guidance.</w:t>
      </w:r>
    </w:p>
    <w:p w14:paraId="7739C819" w14:textId="77777777" w:rsidR="00C02112" w:rsidRPr="00E04036" w:rsidRDefault="00C02112" w:rsidP="00E04036">
      <w:pPr>
        <w:pStyle w:val="ListParagraph"/>
        <w:numPr>
          <w:ilvl w:val="0"/>
          <w:numId w:val="9"/>
        </w:numPr>
        <w:spacing w:after="240"/>
        <w:ind w:right="-90"/>
        <w:rPr>
          <w:rFonts w:ascii="Times New Roman" w:hAnsi="Times New Roman"/>
          <w:color w:val="000000"/>
          <w:sz w:val="23"/>
          <w:szCs w:val="23"/>
        </w:rPr>
      </w:pPr>
      <w:r w:rsidRPr="00E04036">
        <w:rPr>
          <w:rFonts w:ascii="Times New Roman" w:hAnsi="Times New Roman"/>
          <w:color w:val="000000"/>
          <w:sz w:val="23"/>
          <w:szCs w:val="23"/>
        </w:rPr>
        <w:t xml:space="preserve">Updated references to Defense Logistics Business Standards Office (DLMSO) to Enterprise Business Standards Office (EBSO).  </w:t>
      </w:r>
    </w:p>
    <w:p w14:paraId="7EBE6C87" w14:textId="77777777" w:rsidR="00C02112" w:rsidRPr="00E04036" w:rsidRDefault="00C02112" w:rsidP="00E04036">
      <w:pPr>
        <w:pStyle w:val="ListParagraph"/>
        <w:numPr>
          <w:ilvl w:val="0"/>
          <w:numId w:val="9"/>
        </w:numPr>
        <w:spacing w:after="240"/>
        <w:ind w:right="-90"/>
        <w:rPr>
          <w:rFonts w:ascii="Times New Roman" w:hAnsi="Times New Roman"/>
          <w:color w:val="000000"/>
          <w:sz w:val="23"/>
          <w:szCs w:val="23"/>
        </w:rPr>
      </w:pPr>
      <w:r w:rsidRPr="00E04036">
        <w:rPr>
          <w:rFonts w:ascii="Times New Roman" w:hAnsi="Times New Roman"/>
          <w:color w:val="000000"/>
          <w:sz w:val="23"/>
          <w:szCs w:val="23"/>
        </w:rPr>
        <w:t xml:space="preserve">Updated (DLA) Transaction Services to Defense Automatic Addressing System (DAAS). </w:t>
      </w:r>
    </w:p>
    <w:p w14:paraId="25567503" w14:textId="2574F7C2" w:rsidR="00A06B3E" w:rsidRPr="00E04036" w:rsidRDefault="00A06B3E" w:rsidP="00E04036">
      <w:pPr>
        <w:pStyle w:val="ListParagraph"/>
        <w:numPr>
          <w:ilvl w:val="0"/>
          <w:numId w:val="9"/>
        </w:numPr>
        <w:spacing w:after="240"/>
        <w:ind w:right="-90"/>
        <w:rPr>
          <w:rFonts w:ascii="Times New Roman" w:hAnsi="Times New Roman"/>
          <w:color w:val="000000"/>
          <w:sz w:val="23"/>
          <w:szCs w:val="23"/>
        </w:rPr>
      </w:pPr>
      <w:r w:rsidRPr="00E04036">
        <w:rPr>
          <w:rFonts w:ascii="Times New Roman" w:hAnsi="Times New Roman"/>
          <w:color w:val="000000"/>
          <w:sz w:val="23"/>
          <w:szCs w:val="23"/>
        </w:rPr>
        <w:t>Added clerical and administrative updates including properly spelling out acronyms for first time usage</w:t>
      </w:r>
      <w:r w:rsidR="003F1BBE">
        <w:rPr>
          <w:rFonts w:ascii="Times New Roman" w:hAnsi="Times New Roman"/>
          <w:color w:val="000000"/>
          <w:sz w:val="23"/>
          <w:szCs w:val="23"/>
        </w:rPr>
        <w:t xml:space="preserve">.  </w:t>
      </w:r>
    </w:p>
    <w:p w14:paraId="3F8062BA" w14:textId="16C97090" w:rsidR="00C71521" w:rsidRDefault="0081020B" w:rsidP="00803528">
      <w:pPr>
        <w:spacing w:after="240"/>
        <w:ind w:right="-90"/>
      </w:pPr>
      <w:r>
        <w:lastRenderedPageBreak/>
        <w:t xml:space="preserve">In addition, </w:t>
      </w:r>
      <w:r w:rsidR="00E4221E">
        <w:t xml:space="preserve">this change </w:t>
      </w:r>
      <w:r w:rsidR="00166BB1">
        <w:t xml:space="preserve">administratively </w:t>
      </w:r>
      <w:r w:rsidR="00E4221E">
        <w:t xml:space="preserve">revises </w:t>
      </w:r>
      <w:r w:rsidR="005801C3">
        <w:t xml:space="preserve">portions of the text </w:t>
      </w:r>
      <w:r w:rsidR="00E4221E">
        <w:t xml:space="preserve">to improve </w:t>
      </w:r>
      <w:r w:rsidR="005801C3">
        <w:t>readability</w:t>
      </w:r>
      <w:r w:rsidR="003F1BBE">
        <w:t>, accuracy,</w:t>
      </w:r>
      <w:r w:rsidR="005801C3">
        <w:t xml:space="preserve"> and clarity without substantive chang</w:t>
      </w:r>
      <w:r w:rsidR="00A06B3E">
        <w:t>ing</w:t>
      </w:r>
      <w:r w:rsidR="005801C3">
        <w:t xml:space="preserve"> to the meaning of the content of the manual</w:t>
      </w:r>
      <w:r w:rsidR="00E4221E">
        <w:t xml:space="preserve"> and</w:t>
      </w:r>
      <w:r w:rsidR="005801C3">
        <w:t xml:space="preserve"> </w:t>
      </w:r>
      <w:r w:rsidR="00E4221E">
        <w:t xml:space="preserve">corrects </w:t>
      </w:r>
      <w:r w:rsidR="004C3E78" w:rsidRPr="005D0989">
        <w:t xml:space="preserve">minor typographical and similar editing </w:t>
      </w:r>
      <w:r w:rsidR="005801C3">
        <w:t xml:space="preserve">and formatting </w:t>
      </w:r>
      <w:r w:rsidR="004C3E78" w:rsidRPr="005D0989">
        <w:t>errors in previous</w:t>
      </w:r>
      <w:r w:rsidR="00E4221E">
        <w:t xml:space="preserve">ly published </w:t>
      </w:r>
      <w:r w:rsidR="004C3E78" w:rsidRPr="005D0989">
        <w:t>version</w:t>
      </w:r>
      <w:r w:rsidR="0079740A">
        <w:t>s</w:t>
      </w:r>
      <w:r w:rsidR="004C3E78">
        <w:t>.</w:t>
      </w:r>
    </w:p>
    <w:p w14:paraId="04CD4E39" w14:textId="77777777" w:rsidR="00E4221E" w:rsidRDefault="003F513A" w:rsidP="00E4221E">
      <w:pPr>
        <w:spacing w:after="240"/>
        <w:ind w:right="-20"/>
      </w:pPr>
      <w:r w:rsidRPr="0033025A">
        <w:t>II.</w:t>
      </w:r>
      <w:r w:rsidRPr="0033025A">
        <w:rPr>
          <w:spacing w:val="57"/>
        </w:rPr>
        <w:t xml:space="preserve"> </w:t>
      </w:r>
      <w:r w:rsidRPr="0033025A">
        <w:t>This cha</w:t>
      </w:r>
      <w:r w:rsidRPr="0033025A">
        <w:rPr>
          <w:spacing w:val="-1"/>
        </w:rPr>
        <w:t>n</w:t>
      </w:r>
      <w:r w:rsidRPr="0033025A">
        <w:t xml:space="preserve">ge includes Approved Defense Logistics Management </w:t>
      </w:r>
      <w:r>
        <w:t>Standards</w:t>
      </w:r>
      <w:r w:rsidRPr="0033025A">
        <w:t xml:space="preserve"> (DLMS) Changes (ADC) </w:t>
      </w:r>
      <w:r w:rsidR="005801C3">
        <w:t xml:space="preserve">1265 </w:t>
      </w:r>
      <w:r w:rsidR="00E4221E" w:rsidRPr="00E410B4">
        <w:t>Administrative Update to DLM 4000.25-4</w:t>
      </w:r>
      <w:r w:rsidR="00E4221E">
        <w:t>,</w:t>
      </w:r>
      <w:r w:rsidR="00E4221E" w:rsidRPr="00E410B4">
        <w:t xml:space="preserve"> DAAS to Include New Appendix 8 Non-Logistics Electronic</w:t>
      </w:r>
      <w:r w:rsidR="00E4221E">
        <w:t xml:space="preserve"> Data Interchange (EDI) Support, </w:t>
      </w:r>
      <w:r w:rsidRPr="0033025A">
        <w:t xml:space="preserve">published by </w:t>
      </w:r>
      <w:r w:rsidR="00CF5A46">
        <w:t>Enterprise Business</w:t>
      </w:r>
      <w:r w:rsidR="00E4221E">
        <w:t xml:space="preserve"> Standards Office memorandum:  </w:t>
      </w:r>
    </w:p>
    <w:p w14:paraId="5C34F0D7" w14:textId="1621B398" w:rsidR="0063047F" w:rsidRPr="005801C3" w:rsidRDefault="004C3E78" w:rsidP="00E4221E">
      <w:pPr>
        <w:spacing w:after="240"/>
        <w:ind w:right="-20"/>
        <w:rPr>
          <w:color w:val="000000" w:themeColor="text1"/>
        </w:rPr>
      </w:pPr>
      <w:r w:rsidRPr="005801C3">
        <w:t xml:space="preserve">ADC </w:t>
      </w:r>
      <w:r w:rsidR="005801C3" w:rsidRPr="005801C3">
        <w:t>1265</w:t>
      </w:r>
      <w:r w:rsidR="005801C3">
        <w:t>,</w:t>
      </w:r>
      <w:r w:rsidR="005801C3" w:rsidRPr="005801C3">
        <w:t xml:space="preserve"> </w:t>
      </w:r>
      <w:r w:rsidRPr="005801C3">
        <w:t xml:space="preserve">dated </w:t>
      </w:r>
      <w:r w:rsidR="000333AB">
        <w:t xml:space="preserve">July 12, 2018, </w:t>
      </w:r>
      <w:r w:rsidR="005801C3">
        <w:t>u</w:t>
      </w:r>
      <w:r w:rsidR="00BD7B0D" w:rsidRPr="005801C3">
        <w:t>pdates the Defense Logistics Manual (DLM) 4000.25</w:t>
      </w:r>
      <w:r w:rsidR="00F34FD0">
        <w:t xml:space="preserve">-4 DAAS Manual </w:t>
      </w:r>
      <w:r w:rsidR="00E4221E">
        <w:t xml:space="preserve">to add a new Appendix 8 and revise text in existing sections of the manual to improve readability and clarity. </w:t>
      </w:r>
      <w:r w:rsidR="00BD7B0D" w:rsidRPr="005801C3">
        <w:t xml:space="preserve">Revises </w:t>
      </w:r>
      <w:r w:rsidR="001D464D">
        <w:t>DLM 4000.25-4</w:t>
      </w:r>
      <w:r w:rsidR="00E04036">
        <w:t>, Table of Contents, References, Acronyms,</w:t>
      </w:r>
      <w:r w:rsidR="001D464D">
        <w:t xml:space="preserve"> </w:t>
      </w:r>
      <w:r w:rsidR="00BD7B0D" w:rsidRPr="005801C3">
        <w:t>Chapter</w:t>
      </w:r>
      <w:r w:rsidR="001D464D">
        <w:t>s 1–5, and Appendices 1–7</w:t>
      </w:r>
      <w:r w:rsidR="00BD7B0D" w:rsidRPr="005801C3">
        <w:t>.</w:t>
      </w:r>
      <w:r w:rsidR="0063047F" w:rsidRPr="005801C3">
        <w:rPr>
          <w:color w:val="000000" w:themeColor="text1"/>
        </w:rPr>
        <w:t xml:space="preserve">  </w:t>
      </w:r>
    </w:p>
    <w:p w14:paraId="4D54759C" w14:textId="300C9862" w:rsidR="008C715D" w:rsidRDefault="005509AD" w:rsidP="00310D80">
      <w:pPr>
        <w:keepNext/>
        <w:keepLines/>
        <w:spacing w:after="240"/>
        <w:ind w:right="-90"/>
        <w:rPr>
          <w:color w:val="000000" w:themeColor="text1"/>
        </w:rPr>
      </w:pPr>
      <w:r>
        <w:rPr>
          <w:color w:val="000000" w:themeColor="text1"/>
        </w:rPr>
        <w:t>I</w:t>
      </w:r>
      <w:r w:rsidR="003F513A">
        <w:rPr>
          <w:color w:val="000000" w:themeColor="text1"/>
        </w:rPr>
        <w:t>I</w:t>
      </w:r>
      <w:r w:rsidR="007A4606" w:rsidRPr="00763BE5">
        <w:rPr>
          <w:color w:val="000000" w:themeColor="text1"/>
        </w:rPr>
        <w:t>I</w:t>
      </w:r>
      <w:r w:rsidR="000537CD" w:rsidRPr="00763BE5">
        <w:rPr>
          <w:color w:val="000000" w:themeColor="text1"/>
        </w:rPr>
        <w:t>.</w:t>
      </w:r>
      <w:r w:rsidR="00D62A5D">
        <w:rPr>
          <w:color w:val="000000" w:themeColor="text1"/>
        </w:rPr>
        <w:t xml:space="preserve"> </w:t>
      </w:r>
      <w:r w:rsidR="000537CD">
        <w:rPr>
          <w:color w:val="000000" w:themeColor="text1"/>
        </w:rPr>
        <w:t xml:space="preserve"> </w:t>
      </w:r>
      <w:r w:rsidR="000537CD" w:rsidRPr="00763BE5">
        <w:rPr>
          <w:color w:val="000000" w:themeColor="text1"/>
        </w:rPr>
        <w:t>The</w:t>
      </w:r>
      <w:r w:rsidR="007A4606" w:rsidRPr="00763BE5">
        <w:rPr>
          <w:color w:val="000000" w:themeColor="text1"/>
        </w:rPr>
        <w:t xml:space="preserve"> list below identifies the chapters, appendices</w:t>
      </w:r>
      <w:r w:rsidR="00FA51F6" w:rsidRPr="00763BE5">
        <w:rPr>
          <w:color w:val="000000" w:themeColor="text1"/>
        </w:rPr>
        <w:t>,</w:t>
      </w:r>
      <w:r w:rsidR="007A4606" w:rsidRPr="00763BE5">
        <w:rPr>
          <w:color w:val="000000" w:themeColor="text1"/>
        </w:rPr>
        <w:t xml:space="preserve"> or other files from the manual that are </w:t>
      </w:r>
      <w:r w:rsidR="00E41B3D">
        <w:rPr>
          <w:color w:val="000000" w:themeColor="text1"/>
        </w:rPr>
        <w:t>updated</w:t>
      </w:r>
      <w:r w:rsidR="007A4606" w:rsidRPr="00763BE5">
        <w:rPr>
          <w:color w:val="000000" w:themeColor="text1"/>
        </w:rPr>
        <w:t xml:space="preserve"> by this change:</w:t>
      </w:r>
    </w:p>
    <w:tbl>
      <w:tblPr>
        <w:tblStyle w:val="TableGrid"/>
        <w:tblW w:w="72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643"/>
      </w:tblGrid>
      <w:tr w:rsidR="00A06B3E" w:rsidRPr="00660030" w14:paraId="681B99E7" w14:textId="77777777" w:rsidTr="00A06B3E">
        <w:trPr>
          <w:cantSplit/>
          <w:trHeight w:val="377"/>
          <w:jc w:val="center"/>
        </w:trPr>
        <w:tc>
          <w:tcPr>
            <w:tcW w:w="3642" w:type="dxa"/>
          </w:tcPr>
          <w:p w14:paraId="33F6F560" w14:textId="77777777" w:rsidR="00A06B3E" w:rsidRPr="00315B96" w:rsidRDefault="00A06B3E" w:rsidP="005D10C8">
            <w:pPr>
              <w:spacing w:after="120"/>
              <w:rPr>
                <w:color w:val="000000" w:themeColor="text1"/>
                <w:u w:val="single"/>
              </w:rPr>
            </w:pPr>
            <w:r w:rsidRPr="00315B96">
              <w:rPr>
                <w:color w:val="000000" w:themeColor="text1"/>
                <w:u w:val="single"/>
              </w:rPr>
              <w:t xml:space="preserve">Added or Replaced Files </w:t>
            </w:r>
          </w:p>
        </w:tc>
        <w:tc>
          <w:tcPr>
            <w:tcW w:w="3643" w:type="dxa"/>
          </w:tcPr>
          <w:p w14:paraId="243032DA" w14:textId="77777777" w:rsidR="00A06B3E" w:rsidRPr="00315B96" w:rsidRDefault="00A06B3E" w:rsidP="005D10C8">
            <w:pPr>
              <w:spacing w:after="120"/>
              <w:rPr>
                <w:color w:val="000000" w:themeColor="text1"/>
                <w:u w:val="single"/>
              </w:rPr>
            </w:pPr>
            <w:r w:rsidRPr="00315B96">
              <w:rPr>
                <w:color w:val="000000" w:themeColor="text1"/>
                <w:u w:val="single"/>
              </w:rPr>
              <w:t>Added or Replaced Files</w:t>
            </w:r>
          </w:p>
        </w:tc>
      </w:tr>
      <w:tr w:rsidR="00E04036" w:rsidRPr="00660030" w14:paraId="0DD15599" w14:textId="77777777" w:rsidTr="00A06B3E">
        <w:trPr>
          <w:cantSplit/>
          <w:trHeight w:val="144"/>
          <w:jc w:val="center"/>
        </w:trPr>
        <w:tc>
          <w:tcPr>
            <w:tcW w:w="3642" w:type="dxa"/>
          </w:tcPr>
          <w:p w14:paraId="05EC226A" w14:textId="77777777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  <w:r w:rsidRPr="00315B96">
              <w:rPr>
                <w:color w:val="000000" w:themeColor="text1"/>
              </w:rPr>
              <w:t>02</w:t>
            </w:r>
            <w:r>
              <w:rPr>
                <w:color w:val="000000" w:themeColor="text1"/>
              </w:rPr>
              <w:t>1</w:t>
            </w:r>
            <w:r w:rsidRPr="00315B96">
              <w:rPr>
                <w:color w:val="000000" w:themeColor="text1"/>
              </w:rPr>
              <w:t>_Change History</w:t>
            </w:r>
          </w:p>
        </w:tc>
        <w:tc>
          <w:tcPr>
            <w:tcW w:w="3643" w:type="dxa"/>
          </w:tcPr>
          <w:p w14:paraId="4EF0FAC6" w14:textId="30876617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040_Appendix 1</w:t>
            </w:r>
          </w:p>
        </w:tc>
      </w:tr>
      <w:tr w:rsidR="00E04036" w:rsidRPr="00660030" w14:paraId="5B8FC491" w14:textId="77777777" w:rsidTr="00A06B3E">
        <w:trPr>
          <w:cantSplit/>
          <w:trHeight w:val="144"/>
          <w:jc w:val="center"/>
        </w:trPr>
        <w:tc>
          <w:tcPr>
            <w:tcW w:w="3642" w:type="dxa"/>
          </w:tcPr>
          <w:p w14:paraId="32CD95FD" w14:textId="77777777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  <w:r w:rsidRPr="00315B9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22</w:t>
            </w:r>
            <w:r w:rsidRPr="00315B96">
              <w:rPr>
                <w:color w:val="000000" w:themeColor="text1"/>
              </w:rPr>
              <w:t>_Table of Contents</w:t>
            </w:r>
          </w:p>
        </w:tc>
        <w:tc>
          <w:tcPr>
            <w:tcW w:w="3643" w:type="dxa"/>
          </w:tcPr>
          <w:p w14:paraId="13FFE8B9" w14:textId="306F9A82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041</w:t>
            </w:r>
            <w:r w:rsidRPr="00315B96">
              <w:rPr>
                <w:color w:val="000000" w:themeColor="text1"/>
              </w:rPr>
              <w:t>_Appendix 2</w:t>
            </w:r>
          </w:p>
        </w:tc>
      </w:tr>
      <w:tr w:rsidR="00E04036" w:rsidRPr="00660030" w14:paraId="4093E601" w14:textId="77777777" w:rsidTr="00A06B3E">
        <w:trPr>
          <w:cantSplit/>
          <w:trHeight w:val="144"/>
          <w:jc w:val="center"/>
        </w:trPr>
        <w:tc>
          <w:tcPr>
            <w:tcW w:w="3642" w:type="dxa"/>
          </w:tcPr>
          <w:p w14:paraId="3574D3D4" w14:textId="77777777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  <w:r w:rsidRPr="00315B9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23</w:t>
            </w:r>
            <w:r w:rsidRPr="00315B96">
              <w:rPr>
                <w:color w:val="000000" w:themeColor="text1"/>
              </w:rPr>
              <w:t xml:space="preserve">_References </w:t>
            </w:r>
          </w:p>
        </w:tc>
        <w:tc>
          <w:tcPr>
            <w:tcW w:w="3643" w:type="dxa"/>
          </w:tcPr>
          <w:p w14:paraId="5DEF4E18" w14:textId="6CDB9FC3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042_Appendix 3</w:t>
            </w:r>
          </w:p>
        </w:tc>
      </w:tr>
      <w:tr w:rsidR="00E04036" w:rsidRPr="00660030" w14:paraId="1FC3FE15" w14:textId="77777777" w:rsidTr="00A06B3E">
        <w:trPr>
          <w:cantSplit/>
          <w:trHeight w:val="144"/>
          <w:jc w:val="center"/>
        </w:trPr>
        <w:tc>
          <w:tcPr>
            <w:tcW w:w="3642" w:type="dxa"/>
          </w:tcPr>
          <w:p w14:paraId="04EB94CD" w14:textId="77777777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  <w:r w:rsidRPr="00315B9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24</w:t>
            </w:r>
            <w:r w:rsidRPr="00315B96">
              <w:rPr>
                <w:color w:val="000000" w:themeColor="text1"/>
              </w:rPr>
              <w:t>_Acronyms</w:t>
            </w:r>
          </w:p>
        </w:tc>
        <w:tc>
          <w:tcPr>
            <w:tcW w:w="3643" w:type="dxa"/>
          </w:tcPr>
          <w:p w14:paraId="5CB8272E" w14:textId="31793557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043</w:t>
            </w:r>
            <w:r w:rsidRPr="00B45C14">
              <w:rPr>
                <w:color w:val="000000" w:themeColor="text1"/>
              </w:rPr>
              <w:t>_Appendix 4</w:t>
            </w:r>
          </w:p>
        </w:tc>
      </w:tr>
      <w:tr w:rsidR="00E04036" w:rsidRPr="00660030" w14:paraId="265BCAEA" w14:textId="77777777" w:rsidTr="00A06B3E">
        <w:trPr>
          <w:cantSplit/>
          <w:trHeight w:val="144"/>
          <w:jc w:val="center"/>
        </w:trPr>
        <w:tc>
          <w:tcPr>
            <w:tcW w:w="3642" w:type="dxa"/>
          </w:tcPr>
          <w:p w14:paraId="3CF73476" w14:textId="77777777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  <w:r w:rsidRPr="00315B9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25</w:t>
            </w:r>
            <w:r w:rsidRPr="00315B96">
              <w:rPr>
                <w:color w:val="000000" w:themeColor="text1"/>
              </w:rPr>
              <w:t>_Chapter 1</w:t>
            </w:r>
            <w:r w:rsidRPr="00315B96">
              <w:rPr>
                <w:color w:val="000000" w:themeColor="text1"/>
              </w:rPr>
              <w:tab/>
            </w:r>
          </w:p>
        </w:tc>
        <w:tc>
          <w:tcPr>
            <w:tcW w:w="3643" w:type="dxa"/>
          </w:tcPr>
          <w:p w14:paraId="72A45B9F" w14:textId="5110D0F3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044</w:t>
            </w:r>
            <w:r w:rsidRPr="000A0FFB">
              <w:rPr>
                <w:color w:val="000000" w:themeColor="text1"/>
              </w:rPr>
              <w:t>_Appendix 5</w:t>
            </w:r>
          </w:p>
        </w:tc>
      </w:tr>
      <w:tr w:rsidR="00E04036" w:rsidRPr="00660030" w14:paraId="3EBAE51E" w14:textId="77777777" w:rsidTr="00A06B3E">
        <w:trPr>
          <w:cantSplit/>
          <w:trHeight w:val="144"/>
          <w:jc w:val="center"/>
        </w:trPr>
        <w:tc>
          <w:tcPr>
            <w:tcW w:w="3642" w:type="dxa"/>
          </w:tcPr>
          <w:p w14:paraId="2A843911" w14:textId="77777777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  <w:r w:rsidRPr="00315B9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26</w:t>
            </w:r>
            <w:r w:rsidRPr="00315B96">
              <w:rPr>
                <w:color w:val="000000" w:themeColor="text1"/>
              </w:rPr>
              <w:t>_Chapter 2</w:t>
            </w:r>
            <w:r w:rsidRPr="00315B96">
              <w:rPr>
                <w:color w:val="000000" w:themeColor="text1"/>
              </w:rPr>
              <w:tab/>
            </w:r>
          </w:p>
        </w:tc>
        <w:tc>
          <w:tcPr>
            <w:tcW w:w="3643" w:type="dxa"/>
          </w:tcPr>
          <w:p w14:paraId="2D8E14A6" w14:textId="0DAF7F1B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045</w:t>
            </w:r>
            <w:r w:rsidRPr="005C6997">
              <w:rPr>
                <w:color w:val="000000" w:themeColor="text1"/>
              </w:rPr>
              <w:t>_Appendix 6</w:t>
            </w:r>
          </w:p>
        </w:tc>
      </w:tr>
      <w:tr w:rsidR="00E04036" w:rsidRPr="00660030" w14:paraId="0D4F769A" w14:textId="77777777" w:rsidTr="00A06B3E">
        <w:trPr>
          <w:cantSplit/>
          <w:trHeight w:val="144"/>
          <w:jc w:val="center"/>
        </w:trPr>
        <w:tc>
          <w:tcPr>
            <w:tcW w:w="3642" w:type="dxa"/>
          </w:tcPr>
          <w:p w14:paraId="22F48E4F" w14:textId="77777777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  <w:r w:rsidRPr="00315B9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27</w:t>
            </w:r>
            <w:r w:rsidRPr="00315B96">
              <w:rPr>
                <w:color w:val="000000" w:themeColor="text1"/>
              </w:rPr>
              <w:t>_Chapter 3</w:t>
            </w:r>
            <w:r w:rsidRPr="00315B96">
              <w:rPr>
                <w:color w:val="000000" w:themeColor="text1"/>
              </w:rPr>
              <w:tab/>
            </w:r>
          </w:p>
        </w:tc>
        <w:tc>
          <w:tcPr>
            <w:tcW w:w="3643" w:type="dxa"/>
          </w:tcPr>
          <w:p w14:paraId="1B044172" w14:textId="7DFAD1D8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046</w:t>
            </w:r>
            <w:r w:rsidRPr="00B8421F">
              <w:rPr>
                <w:color w:val="000000" w:themeColor="text1"/>
              </w:rPr>
              <w:t>_Appendix 7</w:t>
            </w:r>
          </w:p>
        </w:tc>
      </w:tr>
      <w:tr w:rsidR="00E04036" w:rsidRPr="00660030" w14:paraId="2ABA3646" w14:textId="77777777" w:rsidTr="00A06B3E">
        <w:trPr>
          <w:cantSplit/>
          <w:trHeight w:val="144"/>
          <w:jc w:val="center"/>
        </w:trPr>
        <w:tc>
          <w:tcPr>
            <w:tcW w:w="3642" w:type="dxa"/>
          </w:tcPr>
          <w:p w14:paraId="3C85B0A9" w14:textId="77777777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  <w:r w:rsidRPr="00315B9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28</w:t>
            </w:r>
            <w:r w:rsidRPr="00315B96">
              <w:rPr>
                <w:color w:val="000000" w:themeColor="text1"/>
              </w:rPr>
              <w:t>_Chapter 4</w:t>
            </w:r>
            <w:r w:rsidRPr="00315B96">
              <w:rPr>
                <w:color w:val="000000" w:themeColor="text1"/>
              </w:rPr>
              <w:tab/>
            </w:r>
          </w:p>
        </w:tc>
        <w:tc>
          <w:tcPr>
            <w:tcW w:w="3643" w:type="dxa"/>
          </w:tcPr>
          <w:p w14:paraId="6FD71E81" w14:textId="1A513472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047</w:t>
            </w:r>
            <w:r w:rsidRPr="009C5FCA">
              <w:rPr>
                <w:color w:val="000000" w:themeColor="text1"/>
              </w:rPr>
              <w:t>_Appendix 8</w:t>
            </w:r>
          </w:p>
        </w:tc>
      </w:tr>
      <w:tr w:rsidR="00E04036" w:rsidRPr="00660030" w14:paraId="4F5B29BB" w14:textId="77777777" w:rsidTr="00A06B3E">
        <w:trPr>
          <w:cantSplit/>
          <w:trHeight w:val="144"/>
          <w:jc w:val="center"/>
        </w:trPr>
        <w:tc>
          <w:tcPr>
            <w:tcW w:w="3642" w:type="dxa"/>
          </w:tcPr>
          <w:p w14:paraId="5922A90D" w14:textId="1A6CDC35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029_Chapter 5</w:t>
            </w:r>
          </w:p>
        </w:tc>
        <w:tc>
          <w:tcPr>
            <w:tcW w:w="3643" w:type="dxa"/>
          </w:tcPr>
          <w:p w14:paraId="21BC4977" w14:textId="77777777" w:rsidR="00E04036" w:rsidRPr="00315B96" w:rsidRDefault="00E04036" w:rsidP="005D10C8">
            <w:pPr>
              <w:spacing w:after="120"/>
              <w:rPr>
                <w:color w:val="000000" w:themeColor="text1"/>
              </w:rPr>
            </w:pPr>
          </w:p>
        </w:tc>
      </w:tr>
    </w:tbl>
    <w:p w14:paraId="4FA27E12" w14:textId="77777777" w:rsidR="00E45443" w:rsidRDefault="00E45443" w:rsidP="00E45443"/>
    <w:p w14:paraId="0200177A" w14:textId="55F1D628" w:rsidR="00013477" w:rsidRPr="00013477" w:rsidRDefault="007A4606" w:rsidP="00E81F71">
      <w:r>
        <w:t>I</w:t>
      </w:r>
      <w:r w:rsidR="00454D4A">
        <w:t>V</w:t>
      </w:r>
      <w:r>
        <w:t xml:space="preserve">. </w:t>
      </w:r>
      <w:r w:rsidR="000537CD">
        <w:t xml:space="preserve"> </w:t>
      </w:r>
      <w:r w:rsidRPr="00E45443">
        <w:t xml:space="preserve">This change is incorporated into the on-line </w:t>
      </w:r>
      <w:r w:rsidR="004C3E78" w:rsidRPr="00E45443">
        <w:t>DLM</w:t>
      </w:r>
      <w:r w:rsidR="00D54EC0" w:rsidRPr="00E45443">
        <w:t xml:space="preserve"> 4000.25 series of</w:t>
      </w:r>
      <w:r w:rsidRPr="00E45443">
        <w:t xml:space="preserve"> manual</w:t>
      </w:r>
      <w:r w:rsidR="00D54EC0" w:rsidRPr="00E45443">
        <w:t>s</w:t>
      </w:r>
      <w:r w:rsidRPr="00E45443">
        <w:t xml:space="preserve"> </w:t>
      </w:r>
      <w:r w:rsidR="00E45443" w:rsidRPr="00E45443">
        <w:t>and the PDF file</w:t>
      </w:r>
      <w:r w:rsidR="003B0574">
        <w:t>s</w:t>
      </w:r>
      <w:r w:rsidR="00E45443" w:rsidRPr="00E45443">
        <w:t xml:space="preserve"> containing the entire set of change files on the publications page of </w:t>
      </w:r>
      <w:r w:rsidRPr="00E45443">
        <w:t xml:space="preserve">the </w:t>
      </w:r>
      <w:r w:rsidR="00953E77" w:rsidRPr="00E45443">
        <w:t>Defense</w:t>
      </w:r>
      <w:r w:rsidRPr="00E45443">
        <w:t xml:space="preserve"> Logistics Managements Standards Website</w:t>
      </w:r>
      <w:r w:rsidR="003B0574">
        <w:t>:</w:t>
      </w:r>
      <w:r w:rsidRPr="00E45443">
        <w:t xml:space="preserve"> </w:t>
      </w:r>
      <w:hyperlink r:id="rId12" w:tooltip="DLMS Publications page" w:history="1">
        <w:r w:rsidR="00E45443">
          <w:rPr>
            <w:rStyle w:val="Hyperlink"/>
          </w:rPr>
          <w:t>www.dla.mil/does/dlms-pubs</w:t>
        </w:r>
      </w:hyperlink>
      <w:r w:rsidR="00E81F71">
        <w:rPr>
          <w:rStyle w:val="Hyperlink"/>
          <w:u w:val="none"/>
        </w:rPr>
        <w:t xml:space="preserve"> </w:t>
      </w:r>
      <w:r w:rsidR="00E81F71">
        <w:rPr>
          <w:rStyle w:val="Hyperlink"/>
          <w:u w:val="none"/>
        </w:rPr>
        <w:tab/>
      </w:r>
      <w:r w:rsidR="00E81F71">
        <w:rPr>
          <w:rStyle w:val="Hyperlink"/>
          <w:u w:val="none"/>
        </w:rPr>
        <w:tab/>
      </w:r>
      <w:r w:rsidR="00E81F71">
        <w:rPr>
          <w:rStyle w:val="Hyperlink"/>
          <w:u w:val="none"/>
        </w:rPr>
        <w:tab/>
        <w:t xml:space="preserve">                                 </w:t>
      </w:r>
      <w:r w:rsidR="00E81F71">
        <w:tab/>
      </w:r>
      <w:r w:rsidR="00E81F71">
        <w:tab/>
      </w:r>
      <w:r w:rsidR="00E81F71">
        <w:tab/>
      </w:r>
      <w:bookmarkStart w:id="0" w:name="_GoBack"/>
      <w:bookmarkEnd w:id="0"/>
      <w:r w:rsidR="00E81F71">
        <w:t xml:space="preserve">  </w:t>
      </w:r>
      <w:r w:rsidR="00E81F71">
        <w:tab/>
        <w:t xml:space="preserve">   </w:t>
      </w:r>
      <w:r w:rsidR="00E81F71">
        <w:rPr>
          <w:noProof/>
        </w:rPr>
        <w:drawing>
          <wp:inline distT="0" distB="0" distL="0" distR="0" wp14:anchorId="002E8F09" wp14:editId="52531157">
            <wp:extent cx="3513117" cy="2028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239" cy="203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477" w:rsidRPr="00013477" w:rsidSect="00E81F71">
      <w:pgSz w:w="12240" w:h="15840"/>
      <w:pgMar w:top="1440" w:right="180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DFB8E" w14:textId="77777777" w:rsidR="001D464D" w:rsidRDefault="001D464D">
      <w:r>
        <w:separator/>
      </w:r>
    </w:p>
  </w:endnote>
  <w:endnote w:type="continuationSeparator" w:id="0">
    <w:p w14:paraId="55CCEFA8" w14:textId="77777777" w:rsidR="001D464D" w:rsidRDefault="001D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44809" w14:textId="77777777" w:rsidR="001D464D" w:rsidRDefault="001D464D">
      <w:r>
        <w:separator/>
      </w:r>
    </w:p>
  </w:footnote>
  <w:footnote w:type="continuationSeparator" w:id="0">
    <w:p w14:paraId="20BBB370" w14:textId="77777777" w:rsidR="001D464D" w:rsidRDefault="001D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7196"/>
    <w:multiLevelType w:val="multilevel"/>
    <w:tmpl w:val="4A9CD1DC"/>
    <w:numStyleLink w:val="Style1"/>
  </w:abstractNum>
  <w:abstractNum w:abstractNumId="1" w15:restartNumberingAfterBreak="0">
    <w:nsid w:val="29473329"/>
    <w:multiLevelType w:val="hybridMultilevel"/>
    <w:tmpl w:val="CE9E1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247F1"/>
    <w:multiLevelType w:val="hybridMultilevel"/>
    <w:tmpl w:val="2CC247F1"/>
    <w:lvl w:ilvl="0" w:tplc="FFFFFFFF">
      <w:start w:val="1"/>
      <w:numFmt w:val="bullet"/>
      <w:lvlText w:val="l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  <w:color w:val="000000"/>
        <w:sz w:val="16"/>
      </w:rPr>
    </w:lvl>
    <w:lvl w:ilvl="1" w:tplc="FFFFFFFF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  <w:color w:val="000000"/>
        <w:sz w:val="16"/>
      </w:rPr>
    </w:lvl>
    <w:lvl w:ilvl="2" w:tplc="FFFFFFFF">
      <w:start w:val="1"/>
      <w:numFmt w:val="bullet"/>
      <w:lvlText w:val="¡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/>
        <w:color w:val="000000"/>
        <w:sz w:val="16"/>
      </w:rPr>
    </w:lvl>
    <w:lvl w:ilvl="3" w:tplc="FFFFFFFF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/>
        <w:color w:val="000000"/>
        <w:sz w:val="16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4E654619"/>
    <w:multiLevelType w:val="hybridMultilevel"/>
    <w:tmpl w:val="3BCA2C42"/>
    <w:lvl w:ilvl="0" w:tplc="6108F31C">
      <w:start w:val="1"/>
      <w:numFmt w:val="lowerLetter"/>
      <w:lvlText w:val="%1."/>
      <w:lvlJc w:val="left"/>
      <w:pPr>
        <w:ind w:left="819" w:hanging="295"/>
      </w:pPr>
      <w:rPr>
        <w:rFonts w:ascii="Times New Roman" w:eastAsia="Times New Roman" w:hAnsi="Times New Roman" w:hint="default"/>
        <w:color w:val="545454"/>
        <w:w w:val="114"/>
        <w:sz w:val="24"/>
        <w:szCs w:val="24"/>
      </w:rPr>
    </w:lvl>
    <w:lvl w:ilvl="1" w:tplc="0CE4D2B8">
      <w:start w:val="1"/>
      <w:numFmt w:val="decimal"/>
      <w:lvlText w:val="%2)"/>
      <w:lvlJc w:val="left"/>
      <w:pPr>
        <w:ind w:left="1746" w:hanging="302"/>
      </w:pPr>
      <w:rPr>
        <w:rFonts w:ascii="Times New Roman" w:eastAsia="Times New Roman" w:hAnsi="Times New Roman" w:hint="default"/>
        <w:color w:val="545454"/>
        <w:w w:val="104"/>
        <w:sz w:val="23"/>
        <w:szCs w:val="23"/>
      </w:rPr>
    </w:lvl>
    <w:lvl w:ilvl="2" w:tplc="7474FEDA">
      <w:start w:val="1"/>
      <w:numFmt w:val="lowerLetter"/>
      <w:lvlText w:val="%3)"/>
      <w:lvlJc w:val="left"/>
      <w:pPr>
        <w:ind w:left="2199" w:hanging="309"/>
      </w:pPr>
      <w:rPr>
        <w:rFonts w:ascii="Times New Roman" w:eastAsia="Times New Roman" w:hAnsi="Times New Roman" w:hint="default"/>
        <w:color w:val="676767"/>
        <w:w w:val="104"/>
        <w:sz w:val="23"/>
        <w:szCs w:val="23"/>
      </w:rPr>
    </w:lvl>
    <w:lvl w:ilvl="3" w:tplc="B4968F36">
      <w:start w:val="1"/>
      <w:numFmt w:val="bullet"/>
      <w:lvlText w:val="•"/>
      <w:lvlJc w:val="left"/>
      <w:pPr>
        <w:ind w:left="3620" w:hanging="309"/>
      </w:pPr>
      <w:rPr>
        <w:rFonts w:hint="default"/>
      </w:rPr>
    </w:lvl>
    <w:lvl w:ilvl="4" w:tplc="824ADE88">
      <w:start w:val="1"/>
      <w:numFmt w:val="bullet"/>
      <w:lvlText w:val="•"/>
      <w:lvlJc w:val="left"/>
      <w:pPr>
        <w:ind w:left="4557" w:hanging="309"/>
      </w:pPr>
      <w:rPr>
        <w:rFonts w:hint="default"/>
      </w:rPr>
    </w:lvl>
    <w:lvl w:ilvl="5" w:tplc="AFCA4AF8">
      <w:start w:val="1"/>
      <w:numFmt w:val="bullet"/>
      <w:lvlText w:val="•"/>
      <w:lvlJc w:val="left"/>
      <w:pPr>
        <w:ind w:left="5494" w:hanging="309"/>
      </w:pPr>
      <w:rPr>
        <w:rFonts w:hint="default"/>
      </w:rPr>
    </w:lvl>
    <w:lvl w:ilvl="6" w:tplc="A372BD88">
      <w:start w:val="1"/>
      <w:numFmt w:val="bullet"/>
      <w:lvlText w:val="•"/>
      <w:lvlJc w:val="left"/>
      <w:pPr>
        <w:ind w:left="6431" w:hanging="309"/>
      </w:pPr>
      <w:rPr>
        <w:rFonts w:hint="default"/>
      </w:rPr>
    </w:lvl>
    <w:lvl w:ilvl="7" w:tplc="C47EA9DC">
      <w:start w:val="1"/>
      <w:numFmt w:val="bullet"/>
      <w:lvlText w:val="•"/>
      <w:lvlJc w:val="left"/>
      <w:pPr>
        <w:ind w:left="7368" w:hanging="309"/>
      </w:pPr>
      <w:rPr>
        <w:rFonts w:hint="default"/>
      </w:rPr>
    </w:lvl>
    <w:lvl w:ilvl="8" w:tplc="D8BA1962">
      <w:start w:val="1"/>
      <w:numFmt w:val="bullet"/>
      <w:lvlText w:val="•"/>
      <w:lvlJc w:val="left"/>
      <w:pPr>
        <w:ind w:left="8305" w:hanging="309"/>
      </w:pPr>
      <w:rPr>
        <w:rFonts w:hint="default"/>
      </w:rPr>
    </w:lvl>
  </w:abstractNum>
  <w:abstractNum w:abstractNumId="4" w15:restartNumberingAfterBreak="0">
    <w:nsid w:val="507E36A9"/>
    <w:multiLevelType w:val="hybridMultilevel"/>
    <w:tmpl w:val="DE562064"/>
    <w:lvl w:ilvl="0" w:tplc="F2F42124">
      <w:start w:val="1"/>
      <w:numFmt w:val="upperLetter"/>
      <w:suff w:val="nothing"/>
      <w:lvlText w:val="%1."/>
      <w:lvlJc w:val="left"/>
      <w:pPr>
        <w:ind w:left="996" w:hanging="96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50B75569"/>
    <w:multiLevelType w:val="hybridMultilevel"/>
    <w:tmpl w:val="DE562064"/>
    <w:lvl w:ilvl="0" w:tplc="F2F42124">
      <w:start w:val="1"/>
      <w:numFmt w:val="upperLetter"/>
      <w:suff w:val="nothing"/>
      <w:lvlText w:val="%1."/>
      <w:lvlJc w:val="left"/>
      <w:pPr>
        <w:ind w:left="996" w:hanging="96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D635919"/>
    <w:multiLevelType w:val="multilevel"/>
    <w:tmpl w:val="4A9CD1DC"/>
    <w:styleLink w:val="Style1"/>
    <w:lvl w:ilvl="0">
      <w:start w:val="1"/>
      <w:numFmt w:val="decimal"/>
      <w:suff w:val="space"/>
      <w:lvlText w:val="%1. "/>
      <w:lvlJc w:val="left"/>
      <w:pPr>
        <w:ind w:left="0" w:firstLine="0"/>
      </w:pPr>
      <w:rPr>
        <w:b/>
      </w:rPr>
    </w:lvl>
    <w:lvl w:ilvl="1">
      <w:start w:val="1"/>
      <w:numFmt w:val="lowerLetter"/>
      <w:suff w:val="space"/>
      <w:lvlText w:val="%2. "/>
      <w:lvlJc w:val="left"/>
      <w:pPr>
        <w:ind w:left="0" w:firstLine="720"/>
      </w:pPr>
      <w:rPr>
        <w:b/>
      </w:rPr>
    </w:lvl>
    <w:lvl w:ilvl="2">
      <w:start w:val="1"/>
      <w:numFmt w:val="decimal"/>
      <w:suff w:val="space"/>
      <w:lvlText w:val="(%3) "/>
      <w:lvlJc w:val="left"/>
      <w:pPr>
        <w:ind w:left="0" w:firstLine="1440"/>
      </w:pPr>
      <w:rPr>
        <w:b/>
      </w:rPr>
    </w:lvl>
    <w:lvl w:ilvl="3">
      <w:start w:val="1"/>
      <w:numFmt w:val="lowerLetter"/>
      <w:suff w:val="space"/>
      <w:lvlText w:val="(%4) "/>
      <w:lvlJc w:val="left"/>
      <w:pPr>
        <w:ind w:left="0" w:firstLine="2160"/>
      </w:pPr>
      <w:rPr>
        <w:b/>
      </w:rPr>
    </w:lvl>
    <w:lvl w:ilvl="4">
      <w:start w:val="1"/>
      <w:numFmt w:val="decimal"/>
      <w:suff w:val="space"/>
      <w:lvlText w:val="%5. "/>
      <w:lvlJc w:val="left"/>
      <w:pPr>
        <w:ind w:left="0" w:firstLine="2880"/>
      </w:pPr>
      <w:rPr>
        <w:b/>
        <w:u w:val="words"/>
      </w:rPr>
    </w:lvl>
    <w:lvl w:ilvl="5">
      <w:start w:val="1"/>
      <w:numFmt w:val="lowerLetter"/>
      <w:suff w:val="space"/>
      <w:lvlText w:val="%6. "/>
      <w:lvlJc w:val="left"/>
      <w:pPr>
        <w:ind w:left="0" w:firstLine="3600"/>
      </w:pPr>
      <w:rPr>
        <w:b/>
        <w:u w:val="words"/>
      </w:rPr>
    </w:lvl>
    <w:lvl w:ilvl="6">
      <w:start w:val="1"/>
      <w:numFmt w:val="decimal"/>
      <w:lvlText w:val="%7."/>
      <w:lvlJc w:val="left"/>
      <w:pPr>
        <w:ind w:left="2160" w:firstLine="360"/>
      </w:pPr>
    </w:lvl>
    <w:lvl w:ilvl="7">
      <w:start w:val="1"/>
      <w:numFmt w:val="lowerLetter"/>
      <w:lvlText w:val="%8."/>
      <w:lvlJc w:val="left"/>
      <w:pPr>
        <w:ind w:left="2520" w:firstLine="360"/>
      </w:pPr>
    </w:lvl>
    <w:lvl w:ilvl="8">
      <w:start w:val="1"/>
      <w:numFmt w:val="lowerRoman"/>
      <w:lvlText w:val="%9."/>
      <w:lvlJc w:val="left"/>
      <w:pPr>
        <w:ind w:left="2880" w:firstLine="360"/>
      </w:pPr>
    </w:lvl>
  </w:abstractNum>
  <w:abstractNum w:abstractNumId="7" w15:restartNumberingAfterBreak="0">
    <w:nsid w:val="5F243892"/>
    <w:multiLevelType w:val="hybridMultilevel"/>
    <w:tmpl w:val="E81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suff w:val="space"/>
        <w:lvlText w:val="%2. "/>
        <w:lvlJc w:val="left"/>
        <w:pPr>
          <w:ind w:left="0" w:firstLine="720"/>
        </w:pPr>
        <w:rPr>
          <w:b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suff w:val="space"/>
        <w:lvlText w:val="%5. "/>
        <w:lvlJc w:val="left"/>
        <w:pPr>
          <w:ind w:left="0" w:firstLine="2880"/>
        </w:pPr>
        <w:rPr>
          <w:b/>
          <w:u w:val="words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E6"/>
    <w:rsid w:val="000010FB"/>
    <w:rsid w:val="00006915"/>
    <w:rsid w:val="00013477"/>
    <w:rsid w:val="000254CE"/>
    <w:rsid w:val="000333AB"/>
    <w:rsid w:val="000537CD"/>
    <w:rsid w:val="00055220"/>
    <w:rsid w:val="00065F69"/>
    <w:rsid w:val="00075659"/>
    <w:rsid w:val="00075C36"/>
    <w:rsid w:val="0008687E"/>
    <w:rsid w:val="00093328"/>
    <w:rsid w:val="000A197F"/>
    <w:rsid w:val="000B0C3A"/>
    <w:rsid w:val="000C4182"/>
    <w:rsid w:val="000C775C"/>
    <w:rsid w:val="000D1ADE"/>
    <w:rsid w:val="000E7321"/>
    <w:rsid w:val="000F7226"/>
    <w:rsid w:val="00117B4F"/>
    <w:rsid w:val="00140432"/>
    <w:rsid w:val="00141C37"/>
    <w:rsid w:val="00143F6F"/>
    <w:rsid w:val="00166BB1"/>
    <w:rsid w:val="001822BB"/>
    <w:rsid w:val="00191A05"/>
    <w:rsid w:val="001B27E6"/>
    <w:rsid w:val="001D1F76"/>
    <w:rsid w:val="001D464D"/>
    <w:rsid w:val="001E44A0"/>
    <w:rsid w:val="001E7833"/>
    <w:rsid w:val="001F352F"/>
    <w:rsid w:val="00212CA1"/>
    <w:rsid w:val="00216F80"/>
    <w:rsid w:val="00223A4A"/>
    <w:rsid w:val="002350B5"/>
    <w:rsid w:val="00236D04"/>
    <w:rsid w:val="00261294"/>
    <w:rsid w:val="00270796"/>
    <w:rsid w:val="00276682"/>
    <w:rsid w:val="0028500E"/>
    <w:rsid w:val="00286745"/>
    <w:rsid w:val="002A2DA4"/>
    <w:rsid w:val="002A76F1"/>
    <w:rsid w:val="002B71DC"/>
    <w:rsid w:val="002B7579"/>
    <w:rsid w:val="002D3535"/>
    <w:rsid w:val="002D4D21"/>
    <w:rsid w:val="002E3CC2"/>
    <w:rsid w:val="002E454F"/>
    <w:rsid w:val="002E5B06"/>
    <w:rsid w:val="002F3A15"/>
    <w:rsid w:val="002F5414"/>
    <w:rsid w:val="002F6167"/>
    <w:rsid w:val="00310D80"/>
    <w:rsid w:val="00310F42"/>
    <w:rsid w:val="00320B37"/>
    <w:rsid w:val="00327A0E"/>
    <w:rsid w:val="00327E5C"/>
    <w:rsid w:val="00333B11"/>
    <w:rsid w:val="003344BF"/>
    <w:rsid w:val="003432BE"/>
    <w:rsid w:val="003513C0"/>
    <w:rsid w:val="00375AD0"/>
    <w:rsid w:val="00382BB6"/>
    <w:rsid w:val="0038439B"/>
    <w:rsid w:val="003A7968"/>
    <w:rsid w:val="003B0574"/>
    <w:rsid w:val="003B6219"/>
    <w:rsid w:val="003C540D"/>
    <w:rsid w:val="003F1BBE"/>
    <w:rsid w:val="003F513A"/>
    <w:rsid w:val="003F651F"/>
    <w:rsid w:val="003F6A18"/>
    <w:rsid w:val="00400D1D"/>
    <w:rsid w:val="0042232A"/>
    <w:rsid w:val="00436C4F"/>
    <w:rsid w:val="00440C7E"/>
    <w:rsid w:val="0045038D"/>
    <w:rsid w:val="00454D4A"/>
    <w:rsid w:val="00455CBC"/>
    <w:rsid w:val="00470AA5"/>
    <w:rsid w:val="00477495"/>
    <w:rsid w:val="00486E24"/>
    <w:rsid w:val="00491A8C"/>
    <w:rsid w:val="00492611"/>
    <w:rsid w:val="004A0968"/>
    <w:rsid w:val="004A70AD"/>
    <w:rsid w:val="004C3E78"/>
    <w:rsid w:val="004D1166"/>
    <w:rsid w:val="004D1BA3"/>
    <w:rsid w:val="004D2742"/>
    <w:rsid w:val="004E1FFF"/>
    <w:rsid w:val="004E722F"/>
    <w:rsid w:val="004F3B6E"/>
    <w:rsid w:val="005001FC"/>
    <w:rsid w:val="0050075E"/>
    <w:rsid w:val="0050336C"/>
    <w:rsid w:val="0051125A"/>
    <w:rsid w:val="00515687"/>
    <w:rsid w:val="00522729"/>
    <w:rsid w:val="00535067"/>
    <w:rsid w:val="005509AD"/>
    <w:rsid w:val="00554C0D"/>
    <w:rsid w:val="00563006"/>
    <w:rsid w:val="00573575"/>
    <w:rsid w:val="0057699F"/>
    <w:rsid w:val="00577EA1"/>
    <w:rsid w:val="005801C3"/>
    <w:rsid w:val="00581D38"/>
    <w:rsid w:val="00591666"/>
    <w:rsid w:val="005B055D"/>
    <w:rsid w:val="005F402A"/>
    <w:rsid w:val="00614AD3"/>
    <w:rsid w:val="006153D6"/>
    <w:rsid w:val="00616A4E"/>
    <w:rsid w:val="0062781F"/>
    <w:rsid w:val="0063047F"/>
    <w:rsid w:val="00636CEB"/>
    <w:rsid w:val="00643D98"/>
    <w:rsid w:val="00647078"/>
    <w:rsid w:val="00650936"/>
    <w:rsid w:val="006A2309"/>
    <w:rsid w:val="006A5DC0"/>
    <w:rsid w:val="006B6CFA"/>
    <w:rsid w:val="006F6A11"/>
    <w:rsid w:val="006F7EB4"/>
    <w:rsid w:val="00711BF3"/>
    <w:rsid w:val="007147FE"/>
    <w:rsid w:val="0071785D"/>
    <w:rsid w:val="00723039"/>
    <w:rsid w:val="00726F50"/>
    <w:rsid w:val="00737225"/>
    <w:rsid w:val="00750468"/>
    <w:rsid w:val="00753244"/>
    <w:rsid w:val="00763BE5"/>
    <w:rsid w:val="00785558"/>
    <w:rsid w:val="0079296D"/>
    <w:rsid w:val="007939FE"/>
    <w:rsid w:val="0079740A"/>
    <w:rsid w:val="007A4606"/>
    <w:rsid w:val="007B013C"/>
    <w:rsid w:val="007C3AD4"/>
    <w:rsid w:val="007E08E4"/>
    <w:rsid w:val="007E719A"/>
    <w:rsid w:val="00801853"/>
    <w:rsid w:val="00803528"/>
    <w:rsid w:val="0081020B"/>
    <w:rsid w:val="008232A7"/>
    <w:rsid w:val="00847E50"/>
    <w:rsid w:val="00857349"/>
    <w:rsid w:val="00861F11"/>
    <w:rsid w:val="00877E32"/>
    <w:rsid w:val="00882FDC"/>
    <w:rsid w:val="008A063C"/>
    <w:rsid w:val="008B53C4"/>
    <w:rsid w:val="008C4D6E"/>
    <w:rsid w:val="008C715D"/>
    <w:rsid w:val="008D2281"/>
    <w:rsid w:val="008E0970"/>
    <w:rsid w:val="008F6370"/>
    <w:rsid w:val="008F76AB"/>
    <w:rsid w:val="0090384D"/>
    <w:rsid w:val="009217DD"/>
    <w:rsid w:val="00922F68"/>
    <w:rsid w:val="009465F9"/>
    <w:rsid w:val="00953E77"/>
    <w:rsid w:val="00975EBA"/>
    <w:rsid w:val="00980E9A"/>
    <w:rsid w:val="009813CB"/>
    <w:rsid w:val="00981877"/>
    <w:rsid w:val="009A31D7"/>
    <w:rsid w:val="009A4787"/>
    <w:rsid w:val="009A68E0"/>
    <w:rsid w:val="009B2F79"/>
    <w:rsid w:val="009D6800"/>
    <w:rsid w:val="009D72DB"/>
    <w:rsid w:val="009E3A69"/>
    <w:rsid w:val="009E65AE"/>
    <w:rsid w:val="009F33CE"/>
    <w:rsid w:val="00A06B3E"/>
    <w:rsid w:val="00A23263"/>
    <w:rsid w:val="00A27E33"/>
    <w:rsid w:val="00A3450D"/>
    <w:rsid w:val="00A461E1"/>
    <w:rsid w:val="00A548D7"/>
    <w:rsid w:val="00A66191"/>
    <w:rsid w:val="00A665FC"/>
    <w:rsid w:val="00A71EDB"/>
    <w:rsid w:val="00A977E9"/>
    <w:rsid w:val="00AA1123"/>
    <w:rsid w:val="00AB05D4"/>
    <w:rsid w:val="00AC31C5"/>
    <w:rsid w:val="00AC5DD9"/>
    <w:rsid w:val="00AE33F6"/>
    <w:rsid w:val="00AE5E0B"/>
    <w:rsid w:val="00AF12BC"/>
    <w:rsid w:val="00B012E1"/>
    <w:rsid w:val="00B14755"/>
    <w:rsid w:val="00B2540D"/>
    <w:rsid w:val="00B47105"/>
    <w:rsid w:val="00B50BF8"/>
    <w:rsid w:val="00B51CB4"/>
    <w:rsid w:val="00B53D92"/>
    <w:rsid w:val="00B54A71"/>
    <w:rsid w:val="00B5698E"/>
    <w:rsid w:val="00B6289D"/>
    <w:rsid w:val="00B67A90"/>
    <w:rsid w:val="00B71D65"/>
    <w:rsid w:val="00B9547E"/>
    <w:rsid w:val="00BA6E8C"/>
    <w:rsid w:val="00BD59D5"/>
    <w:rsid w:val="00BD7B0D"/>
    <w:rsid w:val="00BE45B6"/>
    <w:rsid w:val="00BF0F47"/>
    <w:rsid w:val="00C02112"/>
    <w:rsid w:val="00C06F28"/>
    <w:rsid w:val="00C106C9"/>
    <w:rsid w:val="00C31DC6"/>
    <w:rsid w:val="00C53FA7"/>
    <w:rsid w:val="00C575AB"/>
    <w:rsid w:val="00C628BC"/>
    <w:rsid w:val="00C71521"/>
    <w:rsid w:val="00C83CE6"/>
    <w:rsid w:val="00C85F7E"/>
    <w:rsid w:val="00C87113"/>
    <w:rsid w:val="00C97DB1"/>
    <w:rsid w:val="00CB27F2"/>
    <w:rsid w:val="00CB2C61"/>
    <w:rsid w:val="00CB2D13"/>
    <w:rsid w:val="00CB693F"/>
    <w:rsid w:val="00CD11A6"/>
    <w:rsid w:val="00CF5A46"/>
    <w:rsid w:val="00D12E60"/>
    <w:rsid w:val="00D13793"/>
    <w:rsid w:val="00D141E2"/>
    <w:rsid w:val="00D23C3D"/>
    <w:rsid w:val="00D250E4"/>
    <w:rsid w:val="00D30090"/>
    <w:rsid w:val="00D3484C"/>
    <w:rsid w:val="00D363BF"/>
    <w:rsid w:val="00D4001F"/>
    <w:rsid w:val="00D54EC0"/>
    <w:rsid w:val="00D62A5D"/>
    <w:rsid w:val="00D64920"/>
    <w:rsid w:val="00D64EBC"/>
    <w:rsid w:val="00D76590"/>
    <w:rsid w:val="00D868E7"/>
    <w:rsid w:val="00D871F3"/>
    <w:rsid w:val="00D97980"/>
    <w:rsid w:val="00DA52FA"/>
    <w:rsid w:val="00DB0EA0"/>
    <w:rsid w:val="00DD09F4"/>
    <w:rsid w:val="00DD220B"/>
    <w:rsid w:val="00DD4C70"/>
    <w:rsid w:val="00DF42EC"/>
    <w:rsid w:val="00E04036"/>
    <w:rsid w:val="00E15130"/>
    <w:rsid w:val="00E3024E"/>
    <w:rsid w:val="00E402E1"/>
    <w:rsid w:val="00E41B3D"/>
    <w:rsid w:val="00E4221E"/>
    <w:rsid w:val="00E45443"/>
    <w:rsid w:val="00E45A3D"/>
    <w:rsid w:val="00E54458"/>
    <w:rsid w:val="00E569C8"/>
    <w:rsid w:val="00E70CCC"/>
    <w:rsid w:val="00E77A19"/>
    <w:rsid w:val="00E81F71"/>
    <w:rsid w:val="00E839DC"/>
    <w:rsid w:val="00EA1789"/>
    <w:rsid w:val="00EA1F41"/>
    <w:rsid w:val="00EC0C1B"/>
    <w:rsid w:val="00ED21DE"/>
    <w:rsid w:val="00F071A1"/>
    <w:rsid w:val="00F31163"/>
    <w:rsid w:val="00F34FD0"/>
    <w:rsid w:val="00F35CA8"/>
    <w:rsid w:val="00F6360A"/>
    <w:rsid w:val="00F65C75"/>
    <w:rsid w:val="00F75D49"/>
    <w:rsid w:val="00F761DE"/>
    <w:rsid w:val="00F823C4"/>
    <w:rsid w:val="00F93F0E"/>
    <w:rsid w:val="00FA51F6"/>
    <w:rsid w:val="00FC4548"/>
    <w:rsid w:val="00FE6BE2"/>
    <w:rsid w:val="00FF3F40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667D2998"/>
  <w15:docId w15:val="{5195DD0F-8616-449B-A775-A77359F2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3C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CE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A46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46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47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D35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3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535"/>
  </w:style>
  <w:style w:type="paragraph" w:styleId="CommentSubject">
    <w:name w:val="annotation subject"/>
    <w:basedOn w:val="CommentText"/>
    <w:next w:val="CommentText"/>
    <w:link w:val="CommentSubjectChar"/>
    <w:rsid w:val="002D3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3535"/>
    <w:rPr>
      <w:b/>
      <w:bCs/>
    </w:rPr>
  </w:style>
  <w:style w:type="numbering" w:customStyle="1" w:styleId="Style1">
    <w:name w:val="Style1"/>
    <w:uiPriority w:val="99"/>
    <w:rsid w:val="0050336C"/>
    <w:pPr>
      <w:numPr>
        <w:numId w:val="6"/>
      </w:numPr>
    </w:pPr>
  </w:style>
  <w:style w:type="character" w:customStyle="1" w:styleId="HeaderChar">
    <w:name w:val="Header Char"/>
    <w:basedOn w:val="DefaultParagraphFont"/>
    <w:link w:val="Header"/>
    <w:rsid w:val="00D62A5D"/>
    <w:rPr>
      <w:sz w:val="24"/>
      <w:szCs w:val="24"/>
    </w:rPr>
  </w:style>
  <w:style w:type="character" w:styleId="FollowedHyperlink">
    <w:name w:val="FollowedHyperlink"/>
    <w:basedOn w:val="DefaultParagraphFont"/>
    <w:rsid w:val="00DF42E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A11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1123"/>
    <w:rPr>
      <w:rFonts w:ascii="Calibri" w:eastAsiaTheme="minorHAnsi" w:hAnsi="Calibri" w:cstheme="minorBidi"/>
      <w:sz w:val="22"/>
      <w:szCs w:val="21"/>
    </w:rPr>
  </w:style>
  <w:style w:type="table" w:styleId="TableGrid">
    <w:name w:val="Table Grid"/>
    <w:basedOn w:val="TableNormal"/>
    <w:rsid w:val="00A0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la.mil/does/dlms-pub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16" ma:contentTypeDescription="Create a new document." ma:contentTypeScope="" ma:versionID="67b01953ca6a24de17b2e45269d7590a">
  <xsd:schema xmlns:xsd="http://www.w3.org/2001/XMLSchema" xmlns:xs="http://www.w3.org/2001/XMLSchema" xmlns:p="http://schemas.microsoft.com/office/2006/metadata/properties" xmlns:ns1="http://schemas.microsoft.com/sharepoint/v3" xmlns:ns2="285639a9-1903-4c4b-b008-ef5107d44cb5" xmlns:ns3="http://schemas.microsoft.com/sharepoint/v4" xmlns:ns4="20c6e9ec-10ab-44a3-a789-2f95b600109b" targetNamespace="http://schemas.microsoft.com/office/2006/metadata/properties" ma:root="true" ma:fieldsID="c9c175300060391d030b01b63e703eb8" ns1:_="" ns2:_="" ns3:_="" ns4:_="">
    <xsd:import namespace="http://schemas.microsoft.com/sharepoint/v3"/>
    <xsd:import namespace="285639a9-1903-4c4b-b008-ef5107d44cb5"/>
    <xsd:import namespace="http://schemas.microsoft.com/sharepoint/v4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" minOccurs="0"/>
                <xsd:element ref="ns1:_vti_ItemHoldRecordStatus" minOccurs="0"/>
                <xsd:element ref="ns3:IconOverlay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2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Clark"/>
                    <xsd:enumeration value="DAAS"/>
                    <xsd:enumeration value="Daniels-Carter"/>
                    <xsd:enumeration value="DASD(L)"/>
                    <xsd:enumeration value="Davis"/>
                    <xsd:enumeration value="DeLaney"/>
                    <xsd:enumeration value="Fuller"/>
                    <xsd:enumeration value="Gonzalez"/>
                    <xsd:enumeration value="Jensen"/>
                    <xsd:enumeration value="Kohlbacher (DAAS)"/>
                    <xsd:enumeration value="Macias"/>
                    <xsd:enumeration value="Maurer (DAAS)"/>
                    <xsd:enumeration value="Morrow"/>
                    <xsd:enumeration value="Nguyen B"/>
                    <xsd:enumeration value="Nguyen S"/>
                    <xsd:enumeration value="Rockwell"/>
                    <xsd:enumeration value="Tanner"/>
                    <xsd:enumeration value="Vadala"/>
                    <xsd:enumeration value="Wiker"/>
                    <xsd:enumeration value="Williams, R"/>
                    <xsd:enumeration value="Williams, S"/>
                    <xsd:enumeration value="Young"/>
                    <xsd:enumeration value="Zappola"/>
                    <xsd:enumeration value="Zink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 xmlns="285639a9-1903-4c4b-b008-ef5107d44cb5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E205-D495-4D1E-92A1-004D4DECDD45}"/>
</file>

<file path=customXml/itemProps2.xml><?xml version="1.0" encoding="utf-8"?>
<ds:datastoreItem xmlns:ds="http://schemas.openxmlformats.org/officeDocument/2006/customXml" ds:itemID="{9437E2D2-3377-49CF-ACBB-8CE6926F3E39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830DF4-C9CE-49BD-9A08-9B1A7562B7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4EBCD-5E15-4721-B814-D34934B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7D3D119D.dotm</Template>
  <TotalTime>118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DAAS Change 3 letter</vt:lpstr>
    </vt:vector>
  </TitlesOfParts>
  <Company>DoD</Company>
  <LinksUpToDate>false</LinksUpToDate>
  <CharactersWithSpaces>4058</CharactersWithSpaces>
  <SharedDoc>false</SharedDoc>
  <HLinks>
    <vt:vector size="12" baseType="variant">
      <vt:variant>
        <vt:i4>6946910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http://www.dla.mil/j-6/dlmso/eLibrary/Manuals/DLMS/formal_changes.asp</vt:lpwstr>
      </vt:variant>
      <vt:variant>
        <vt:lpwstr/>
      </vt:variant>
      <vt:variant>
        <vt:i4>8060945</vt:i4>
      </vt:variant>
      <vt:variant>
        <vt:i4>0</vt:i4>
      </vt:variant>
      <vt:variant>
        <vt:i4>0</vt:i4>
      </vt:variant>
      <vt:variant>
        <vt:i4>5</vt:i4>
      </vt:variant>
      <vt:variant>
        <vt:lpwstr>http://www2.dla.mil/j-6/dlmso/elibrary/manuals/dlm/dlm_pubs.asp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DAAS Change 3 letter</dc:title>
  <dc:creator>prezzysm</dc:creator>
  <cp:lastModifiedBy>Nguyen, Bao X CTR DLA INFO OPERATIONS (US)</cp:lastModifiedBy>
  <cp:revision>17</cp:revision>
  <cp:lastPrinted>2014-07-17T19:12:00Z</cp:lastPrinted>
  <dcterms:created xsi:type="dcterms:W3CDTF">2018-06-22T16:27:00Z</dcterms:created>
  <dcterms:modified xsi:type="dcterms:W3CDTF">2018-08-15T19:09:00Z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Order">
    <vt:r8>35000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