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3C1FA" w14:textId="77777777" w:rsidR="007D7DD1" w:rsidRPr="00533714" w:rsidRDefault="007D7DD1" w:rsidP="007D7DD1">
      <w:pPr>
        <w:spacing w:after="240"/>
        <w:jc w:val="center"/>
        <w:rPr>
          <w:rFonts w:ascii="Arial" w:hAnsi="Arial" w:cs="Arial"/>
          <w:sz w:val="44"/>
          <w:szCs w:val="44"/>
          <w:u w:val="single"/>
        </w:rPr>
      </w:pPr>
      <w:r w:rsidRPr="00533714">
        <w:rPr>
          <w:rFonts w:ascii="Arial" w:hAnsi="Arial" w:cs="Arial"/>
          <w:b/>
          <w:bCs/>
          <w:sz w:val="44"/>
          <w:szCs w:val="44"/>
          <w:u w:val="single"/>
        </w:rPr>
        <w:t>AP</w:t>
      </w:r>
      <w:r w:rsidR="007E7227">
        <w:rPr>
          <w:rFonts w:ascii="Arial" w:hAnsi="Arial" w:cs="Arial"/>
          <w:b/>
          <w:bCs/>
          <w:sz w:val="44"/>
          <w:szCs w:val="44"/>
          <w:u w:val="single"/>
        </w:rPr>
        <w:t>7</w:t>
      </w:r>
      <w:r w:rsidRPr="00533714">
        <w:rPr>
          <w:rFonts w:ascii="Arial" w:hAnsi="Arial" w:cs="Arial"/>
          <w:b/>
          <w:bCs/>
          <w:sz w:val="44"/>
          <w:szCs w:val="44"/>
          <w:u w:val="single"/>
        </w:rPr>
        <w:t xml:space="preserve">. APPENDIX </w:t>
      </w:r>
      <w:r w:rsidR="007E7227">
        <w:rPr>
          <w:rFonts w:ascii="Arial" w:hAnsi="Arial" w:cs="Arial"/>
          <w:b/>
          <w:bCs/>
          <w:sz w:val="44"/>
          <w:szCs w:val="44"/>
          <w:u w:val="single"/>
        </w:rPr>
        <w:t>7</w:t>
      </w:r>
    </w:p>
    <w:p w14:paraId="2893C1FB" w14:textId="6049A60C" w:rsidR="007D7DD1" w:rsidRPr="00533714" w:rsidRDefault="007D7DD1" w:rsidP="007D7DD1">
      <w:pPr>
        <w:spacing w:after="360"/>
        <w:jc w:val="center"/>
        <w:rPr>
          <w:rFonts w:ascii="Arial" w:hAnsi="Arial" w:cs="Arial"/>
          <w:b/>
          <w:bCs/>
          <w:sz w:val="36"/>
          <w:szCs w:val="36"/>
        </w:rPr>
      </w:pPr>
      <w:r w:rsidRPr="00533714">
        <w:rPr>
          <w:rFonts w:ascii="Arial" w:hAnsi="Arial" w:cs="Arial"/>
          <w:b/>
          <w:sz w:val="36"/>
          <w:u w:val="single"/>
        </w:rPr>
        <w:t>MATERIEL RECEIPT ACKNOWLEDGMENT</w:t>
      </w:r>
      <w:r w:rsidR="00555EB1">
        <w:rPr>
          <w:rFonts w:ascii="Arial" w:hAnsi="Arial" w:cs="Arial"/>
          <w:b/>
          <w:sz w:val="36"/>
          <w:u w:val="single"/>
        </w:rPr>
        <w:t xml:space="preserve"> </w:t>
      </w:r>
      <w:r w:rsidR="00555EB1" w:rsidRPr="00F57D19">
        <w:rPr>
          <w:rFonts w:ascii="Arial" w:hAnsi="Arial" w:cs="Arial"/>
          <w:b/>
          <w:i/>
          <w:sz w:val="36"/>
          <w:u w:val="single"/>
        </w:rPr>
        <w:t>(MRA)</w:t>
      </w:r>
      <w:r w:rsidRPr="00533714">
        <w:rPr>
          <w:rFonts w:ascii="Arial" w:hAnsi="Arial" w:cs="Arial"/>
          <w:b/>
          <w:sz w:val="36"/>
          <w:u w:val="single"/>
        </w:rPr>
        <w:t xml:space="preserve"> REPORT BUSINESS RULES</w:t>
      </w:r>
    </w:p>
    <w:p w14:paraId="2893C1FC" w14:textId="77777777" w:rsidR="007D7DD1" w:rsidRPr="00533714" w:rsidRDefault="007E7227" w:rsidP="007D7DD1">
      <w:pPr>
        <w:tabs>
          <w:tab w:val="left" w:pos="547"/>
          <w:tab w:val="left" w:pos="1080"/>
          <w:tab w:val="left" w:pos="1627"/>
          <w:tab w:val="left" w:pos="2232"/>
          <w:tab w:val="left" w:pos="2707"/>
          <w:tab w:val="left" w:pos="3240"/>
        </w:tabs>
        <w:spacing w:after="240"/>
        <w:ind w:right="360"/>
        <w:rPr>
          <w:rFonts w:ascii="Arial" w:hAnsi="Arial" w:cs="Arial"/>
        </w:rPr>
      </w:pPr>
      <w:r>
        <w:rPr>
          <w:rFonts w:ascii="Arial" w:hAnsi="Arial" w:cs="Arial"/>
        </w:rPr>
        <w:t>AP7</w:t>
      </w:r>
      <w:r w:rsidR="007D7DD1" w:rsidRPr="00533714">
        <w:rPr>
          <w:rFonts w:ascii="Arial" w:hAnsi="Arial" w:cs="Arial"/>
        </w:rPr>
        <w:t xml:space="preserve">.1.  </w:t>
      </w:r>
      <w:r w:rsidR="007D7DD1" w:rsidRPr="00533714">
        <w:rPr>
          <w:rFonts w:ascii="Arial" w:hAnsi="Arial" w:cs="Arial"/>
          <w:u w:val="single"/>
        </w:rPr>
        <w:t>Materiel Receipt Acknowledgement Report – Business Rules</w:t>
      </w:r>
      <w:bookmarkStart w:id="0" w:name="_GoBack"/>
      <w:bookmarkEnd w:id="0"/>
    </w:p>
    <w:p w14:paraId="39FF2B59" w14:textId="77777777" w:rsidR="005C56CC" w:rsidRDefault="007E7227" w:rsidP="003C6D85">
      <w:pPr>
        <w:tabs>
          <w:tab w:val="left" w:pos="547"/>
          <w:tab w:val="left" w:pos="1080"/>
          <w:tab w:val="left" w:pos="1627"/>
          <w:tab w:val="left" w:pos="2232"/>
          <w:tab w:val="left" w:pos="2707"/>
          <w:tab w:val="left" w:pos="3240"/>
        </w:tabs>
        <w:spacing w:after="240"/>
        <w:ind w:right="360"/>
        <w:rPr>
          <w:rFonts w:ascii="Arial" w:hAnsi="Arial" w:cs="Arial"/>
        </w:rPr>
      </w:pPr>
      <w:r>
        <w:rPr>
          <w:rFonts w:ascii="Arial" w:hAnsi="Arial" w:cs="Arial"/>
        </w:rPr>
        <w:t>AP7</w:t>
      </w:r>
      <w:r w:rsidR="007D7DD1" w:rsidRPr="00E72D54">
        <w:rPr>
          <w:rFonts w:ascii="Arial" w:hAnsi="Arial" w:cs="Arial"/>
        </w:rPr>
        <w:t xml:space="preserve">.2.  </w:t>
      </w:r>
      <w:r w:rsidR="007D7DD1" w:rsidRPr="00E72D54">
        <w:rPr>
          <w:rFonts w:ascii="Arial" w:hAnsi="Arial" w:cs="Arial"/>
          <w:u w:val="single"/>
        </w:rPr>
        <w:t>Background</w:t>
      </w:r>
      <w:r w:rsidR="007D7DD1" w:rsidRPr="00E72D54">
        <w:rPr>
          <w:rFonts w:ascii="Arial" w:hAnsi="Arial" w:cs="Arial"/>
        </w:rPr>
        <w:t xml:space="preserve">.  </w:t>
      </w:r>
    </w:p>
    <w:p w14:paraId="2893C1FD" w14:textId="5E594A57" w:rsidR="007D7DD1" w:rsidRDefault="005C56CC" w:rsidP="00C25ED8">
      <w:pPr>
        <w:tabs>
          <w:tab w:val="left" w:pos="547"/>
          <w:tab w:val="left" w:pos="1080"/>
          <w:tab w:val="left" w:pos="1627"/>
          <w:tab w:val="left" w:pos="2232"/>
          <w:tab w:val="left" w:pos="2707"/>
          <w:tab w:val="left" w:pos="3240"/>
        </w:tabs>
        <w:spacing w:after="240"/>
        <w:ind w:right="180"/>
        <w:rPr>
          <w:rFonts w:ascii="Arial" w:hAnsi="Arial" w:cs="Arial"/>
        </w:rPr>
      </w:pPr>
      <w:r>
        <w:rPr>
          <w:rFonts w:ascii="Arial" w:hAnsi="Arial" w:cs="Arial"/>
        </w:rPr>
        <w:tab/>
        <w:t xml:space="preserve">AP7.2.1.  </w:t>
      </w:r>
      <w:r w:rsidRPr="00E72D54">
        <w:rPr>
          <w:rFonts w:ascii="Arial" w:hAnsi="Arial" w:cs="Arial"/>
        </w:rPr>
        <w:t xml:space="preserve">MRA reports show shipments and the percentage of shipments for which the </w:t>
      </w:r>
      <w:r w:rsidR="00646C86" w:rsidRPr="00832C42">
        <w:rPr>
          <w:rFonts w:ascii="Arial" w:hAnsi="Arial" w:cs="Arial"/>
          <w:b/>
          <w:i/>
        </w:rPr>
        <w:t>Defense Automatic Addressing System (</w:t>
      </w:r>
      <w:r w:rsidRPr="00E72D54">
        <w:rPr>
          <w:rFonts w:ascii="Arial" w:hAnsi="Arial" w:cs="Arial"/>
        </w:rPr>
        <w:t>DAAS</w:t>
      </w:r>
      <w:r w:rsidR="00646C86" w:rsidRPr="00832C42">
        <w:rPr>
          <w:rFonts w:ascii="Arial" w:hAnsi="Arial" w:cs="Arial"/>
          <w:b/>
          <w:i/>
        </w:rPr>
        <w:t>)</w:t>
      </w:r>
      <w:r w:rsidRPr="00E72D54">
        <w:rPr>
          <w:rFonts w:ascii="Arial" w:hAnsi="Arial" w:cs="Arial"/>
        </w:rPr>
        <w:t xml:space="preserve"> receives and does not receive the associated MRA transactions.  Qualifying Shipments included in the report are determined by the date released to carrier (recorded at </w:t>
      </w:r>
      <w:r w:rsidR="0064412A">
        <w:rPr>
          <w:rFonts w:ascii="Arial" w:hAnsi="Arial" w:cs="Arial"/>
        </w:rPr>
        <w:t>DAAS</w:t>
      </w:r>
      <w:r w:rsidRPr="00E72D54">
        <w:rPr>
          <w:rFonts w:ascii="Arial" w:hAnsi="Arial" w:cs="Arial"/>
        </w:rPr>
        <w:t xml:space="preserve">) plus </w:t>
      </w:r>
      <w:r w:rsidRPr="00007FB1">
        <w:rPr>
          <w:rFonts w:ascii="Arial" w:hAnsi="Arial"/>
        </w:rPr>
        <w:t>25</w:t>
      </w:r>
      <w:r w:rsidRPr="00E72D54">
        <w:rPr>
          <w:rFonts w:ascii="Arial" w:hAnsi="Arial" w:cs="Arial"/>
        </w:rPr>
        <w:t xml:space="preserve"> calendar days to accommodate the </w:t>
      </w:r>
      <w:r w:rsidRPr="00007FB1">
        <w:rPr>
          <w:rFonts w:ascii="Arial" w:hAnsi="Arial"/>
        </w:rPr>
        <w:t>17</w:t>
      </w:r>
      <w:r w:rsidRPr="00E72D54">
        <w:rPr>
          <w:rFonts w:ascii="Arial" w:hAnsi="Arial" w:cs="Arial"/>
        </w:rPr>
        <w:t xml:space="preserve"> calendar days MRA reporting period and the </w:t>
      </w:r>
      <w:r w:rsidRPr="00007FB1">
        <w:rPr>
          <w:rFonts w:ascii="Arial" w:hAnsi="Arial"/>
        </w:rPr>
        <w:t>10</w:t>
      </w:r>
      <w:r w:rsidRPr="00E72D54">
        <w:rPr>
          <w:rFonts w:ascii="Arial" w:hAnsi="Arial" w:cs="Arial"/>
        </w:rPr>
        <w:t xml:space="preserve"> calendar days MRA</w:t>
      </w:r>
      <w:r w:rsidRPr="00007FB1">
        <w:rPr>
          <w:rFonts w:ascii="Arial" w:hAnsi="Arial"/>
        </w:rPr>
        <w:t xml:space="preserve"> </w:t>
      </w:r>
      <w:r w:rsidRPr="00E72D54">
        <w:rPr>
          <w:rFonts w:ascii="Arial" w:hAnsi="Arial" w:cs="Arial"/>
        </w:rPr>
        <w:t xml:space="preserve">follow-up response timeframes (if </w:t>
      </w:r>
      <w:r w:rsidR="00646C86" w:rsidRPr="00832C42">
        <w:rPr>
          <w:rFonts w:ascii="Arial" w:hAnsi="Arial" w:cs="Arial"/>
          <w:b/>
          <w:i/>
        </w:rPr>
        <w:t>Continental United States</w:t>
      </w:r>
      <w:r w:rsidR="00646C86">
        <w:rPr>
          <w:rFonts w:ascii="Arial" w:hAnsi="Arial" w:cs="Arial"/>
        </w:rPr>
        <w:t xml:space="preserve"> </w:t>
      </w:r>
      <w:r w:rsidR="00646C86" w:rsidRPr="00832C42">
        <w:rPr>
          <w:rFonts w:ascii="Arial" w:hAnsi="Arial" w:cs="Arial"/>
          <w:b/>
          <w:i/>
        </w:rPr>
        <w:t>(</w:t>
      </w:r>
      <w:r w:rsidRPr="00E72D54">
        <w:rPr>
          <w:rFonts w:ascii="Arial" w:hAnsi="Arial" w:cs="Arial"/>
        </w:rPr>
        <w:t>CONUS</w:t>
      </w:r>
      <w:r w:rsidR="00646C86" w:rsidRPr="00832C42">
        <w:rPr>
          <w:rFonts w:ascii="Arial" w:hAnsi="Arial" w:cs="Arial"/>
          <w:b/>
          <w:i/>
        </w:rPr>
        <w:t>)</w:t>
      </w:r>
      <w:r w:rsidRPr="00E72D54">
        <w:rPr>
          <w:rFonts w:ascii="Arial" w:hAnsi="Arial" w:cs="Arial"/>
        </w:rPr>
        <w:t xml:space="preserve">); </w:t>
      </w:r>
      <w:r w:rsidRPr="00007FB1">
        <w:rPr>
          <w:rFonts w:ascii="Arial" w:hAnsi="Arial"/>
        </w:rPr>
        <w:t>or plus 43 calendar days to accommodate the 34 calendar days MRA reporting period and the 10 calendar days MRA follow-up response timeframe (if OCONUS – Transportation Category 1 or 2);</w:t>
      </w:r>
      <w:r w:rsidRPr="004B5F3E">
        <w:rPr>
          <w:rFonts w:ascii="Arial" w:hAnsi="Arial" w:cs="Arial"/>
        </w:rPr>
        <w:t xml:space="preserve"> </w:t>
      </w:r>
      <w:r w:rsidRPr="00E72D54">
        <w:rPr>
          <w:rFonts w:ascii="Arial" w:hAnsi="Arial" w:cs="Arial"/>
        </w:rPr>
        <w:t xml:space="preserve">or plus </w:t>
      </w:r>
      <w:r w:rsidRPr="00007FB1">
        <w:rPr>
          <w:rFonts w:ascii="Arial" w:hAnsi="Arial"/>
        </w:rPr>
        <w:t>90</w:t>
      </w:r>
      <w:r w:rsidRPr="00E72D54">
        <w:rPr>
          <w:rFonts w:ascii="Arial" w:hAnsi="Arial" w:cs="Arial"/>
        </w:rPr>
        <w:t xml:space="preserve"> calendar days to accommodate the </w:t>
      </w:r>
      <w:r w:rsidRPr="00007FB1">
        <w:rPr>
          <w:rFonts w:ascii="Arial" w:hAnsi="Arial"/>
        </w:rPr>
        <w:t>81</w:t>
      </w:r>
      <w:r w:rsidRPr="00E72D54">
        <w:rPr>
          <w:rFonts w:ascii="Arial" w:hAnsi="Arial" w:cs="Arial"/>
        </w:rPr>
        <w:t xml:space="preserve"> calendar days MRA reporting period and the </w:t>
      </w:r>
      <w:r w:rsidRPr="00007FB1">
        <w:rPr>
          <w:rFonts w:ascii="Arial" w:hAnsi="Arial"/>
        </w:rPr>
        <w:t>10</w:t>
      </w:r>
      <w:r w:rsidRPr="00E72D54">
        <w:rPr>
          <w:rFonts w:ascii="Arial" w:hAnsi="Arial" w:cs="Arial"/>
        </w:rPr>
        <w:t xml:space="preserve"> calendar days MRA follow-up response timeframe (if OCONUS</w:t>
      </w:r>
      <w:r>
        <w:rPr>
          <w:rFonts w:ascii="Arial" w:hAnsi="Arial" w:cs="Arial"/>
        </w:rPr>
        <w:t xml:space="preserve"> </w:t>
      </w:r>
      <w:r w:rsidRPr="00007FB1">
        <w:rPr>
          <w:rFonts w:ascii="Arial" w:hAnsi="Arial"/>
        </w:rPr>
        <w:t>– Transportation Category 3</w:t>
      </w:r>
      <w:r w:rsidRPr="00E72D54">
        <w:rPr>
          <w:rFonts w:ascii="Arial" w:hAnsi="Arial" w:cs="Arial"/>
        </w:rPr>
        <w:t>).</w:t>
      </w:r>
      <w:r w:rsidRPr="00E72D54">
        <w:rPr>
          <w:rStyle w:val="FootnoteReference"/>
          <w:rFonts w:ascii="Arial" w:hAnsi="Arial" w:cs="Arial"/>
        </w:rPr>
        <w:footnoteReference w:id="2"/>
      </w:r>
      <w:r w:rsidRPr="00E72D54">
        <w:rPr>
          <w:rFonts w:ascii="Arial" w:hAnsi="Arial" w:cs="Arial"/>
        </w:rPr>
        <w:t xml:space="preserve">  Security assistance program requisitions are not captured for inclusion in </w:t>
      </w:r>
      <w:r w:rsidR="00646C86" w:rsidRPr="00832C42">
        <w:rPr>
          <w:rFonts w:ascii="Arial" w:hAnsi="Arial" w:cs="Arial"/>
          <w:b/>
          <w:i/>
        </w:rPr>
        <w:t>Logistics Metrics Analysis Reporting System</w:t>
      </w:r>
      <w:r w:rsidRPr="00832C42">
        <w:rPr>
          <w:rFonts w:ascii="Arial" w:hAnsi="Arial" w:cs="Arial"/>
          <w:b/>
          <w:i/>
        </w:rPr>
        <w:t xml:space="preserve"> </w:t>
      </w:r>
      <w:r w:rsidR="00646C86" w:rsidRPr="00832C42">
        <w:rPr>
          <w:rFonts w:ascii="Arial" w:hAnsi="Arial" w:cs="Arial"/>
          <w:b/>
          <w:i/>
        </w:rPr>
        <w:t>(</w:t>
      </w:r>
      <w:r w:rsidRPr="00E72D54">
        <w:rPr>
          <w:rFonts w:ascii="Arial" w:hAnsi="Arial" w:cs="Arial"/>
        </w:rPr>
        <w:t>LMARS</w:t>
      </w:r>
      <w:r w:rsidR="00646C86" w:rsidRPr="00832C42">
        <w:rPr>
          <w:rFonts w:ascii="Arial" w:hAnsi="Arial" w:cs="Arial"/>
          <w:b/>
          <w:i/>
        </w:rPr>
        <w:t>)</w:t>
      </w:r>
      <w:r w:rsidRPr="00E72D54">
        <w:rPr>
          <w:rFonts w:ascii="Arial" w:hAnsi="Arial" w:cs="Arial"/>
        </w:rPr>
        <w:t xml:space="preserve"> or MRA Reports based on the Security Cooperation Implementing Agency code in the first position of the document number.</w:t>
      </w:r>
    </w:p>
    <w:p w14:paraId="6259E07C" w14:textId="03DE9885" w:rsidR="005C56CC" w:rsidRPr="00E72D54" w:rsidRDefault="005C56CC" w:rsidP="003C6D85">
      <w:pPr>
        <w:tabs>
          <w:tab w:val="left" w:pos="547"/>
          <w:tab w:val="left" w:pos="1080"/>
          <w:tab w:val="left" w:pos="1627"/>
          <w:tab w:val="left" w:pos="2232"/>
          <w:tab w:val="left" w:pos="2707"/>
          <w:tab w:val="left" w:pos="3240"/>
        </w:tabs>
        <w:spacing w:after="240"/>
        <w:ind w:right="360"/>
        <w:rPr>
          <w:rFonts w:ascii="Arial" w:hAnsi="Arial" w:cs="Arial"/>
        </w:rPr>
      </w:pPr>
      <w:r>
        <w:rPr>
          <w:rFonts w:ascii="Arial" w:hAnsi="Arial" w:cs="Arial"/>
          <w:b/>
          <w:i/>
        </w:rPr>
        <w:tab/>
      </w:r>
      <w:r w:rsidRPr="00007FB1">
        <w:rPr>
          <w:rFonts w:ascii="Arial" w:hAnsi="Arial"/>
        </w:rPr>
        <w:t xml:space="preserve">AP7.2.2.  The MRA report is created at the end of each month to reflect the MRA transactions as received/not received in the preceding month.  Receipt of an MRA citing Discrepancy Code B or F updates the </w:t>
      </w:r>
      <w:r w:rsidRPr="00551886">
        <w:rPr>
          <w:rFonts w:ascii="Arial" w:hAnsi="Arial" w:cs="Arial"/>
        </w:rPr>
        <w:t>LMARS</w:t>
      </w:r>
      <w:r w:rsidRPr="00007FB1">
        <w:rPr>
          <w:rFonts w:ascii="Arial" w:hAnsi="Arial"/>
        </w:rPr>
        <w:t xml:space="preserve"> reports to reflect the current status of MRA transactions received.  The MRA Reports are created monthly and reflect the MRA data at the end of the month and will not be adjusted retroactively when an MRA is submitted following receipt of materiel after an MRA citing Discrepancy Indicator Code B or F is received.</w:t>
      </w:r>
    </w:p>
    <w:p w14:paraId="2893C1FE" w14:textId="77777777" w:rsidR="007D7DD1" w:rsidRPr="00533714" w:rsidRDefault="007E7227" w:rsidP="007D7DD1">
      <w:pPr>
        <w:tabs>
          <w:tab w:val="left" w:pos="547"/>
          <w:tab w:val="left" w:pos="1080"/>
          <w:tab w:val="left" w:pos="1627"/>
          <w:tab w:val="left" w:pos="2232"/>
          <w:tab w:val="left" w:pos="2707"/>
          <w:tab w:val="left" w:pos="3240"/>
        </w:tabs>
        <w:autoSpaceDE w:val="0"/>
        <w:autoSpaceDN w:val="0"/>
        <w:adjustRightInd w:val="0"/>
        <w:spacing w:after="240"/>
        <w:ind w:right="360"/>
        <w:rPr>
          <w:rFonts w:ascii="Arial" w:hAnsi="Arial" w:cs="Arial"/>
          <w:color w:val="000000"/>
        </w:rPr>
      </w:pPr>
      <w:r>
        <w:rPr>
          <w:rFonts w:ascii="Arial" w:hAnsi="Arial" w:cs="Arial"/>
          <w:color w:val="000000"/>
        </w:rPr>
        <w:t>AP7</w:t>
      </w:r>
      <w:r w:rsidR="007D7DD1" w:rsidRPr="00533714">
        <w:rPr>
          <w:rFonts w:ascii="Arial" w:hAnsi="Arial" w:cs="Arial"/>
          <w:color w:val="000000"/>
        </w:rPr>
        <w:t xml:space="preserve">.3.  </w:t>
      </w:r>
      <w:r w:rsidR="007D7DD1" w:rsidRPr="00533714">
        <w:rPr>
          <w:rFonts w:ascii="Arial" w:hAnsi="Arial" w:cs="Arial"/>
          <w:color w:val="000000"/>
          <w:u w:val="single"/>
        </w:rPr>
        <w:t>TRANSACTIONS</w:t>
      </w:r>
    </w:p>
    <w:p w14:paraId="2893C1FF" w14:textId="420ADF27" w:rsidR="007D7DD1" w:rsidRPr="00533714" w:rsidRDefault="007D7DD1" w:rsidP="007D7DD1">
      <w:pPr>
        <w:tabs>
          <w:tab w:val="left" w:pos="547"/>
          <w:tab w:val="left" w:pos="1080"/>
          <w:tab w:val="left" w:pos="1627"/>
          <w:tab w:val="left" w:pos="2232"/>
          <w:tab w:val="left" w:pos="2707"/>
          <w:tab w:val="left" w:pos="3240"/>
        </w:tabs>
        <w:autoSpaceDE w:val="0"/>
        <w:autoSpaceDN w:val="0"/>
        <w:adjustRightInd w:val="0"/>
        <w:spacing w:after="240"/>
        <w:ind w:right="360"/>
        <w:rPr>
          <w:rFonts w:ascii="Arial" w:hAnsi="Arial" w:cs="Arial"/>
          <w:b/>
          <w:color w:val="000000"/>
        </w:rPr>
      </w:pPr>
      <w:r w:rsidRPr="00533714">
        <w:rPr>
          <w:rFonts w:ascii="Arial" w:hAnsi="Arial" w:cs="Arial"/>
          <w:color w:val="000000"/>
        </w:rPr>
        <w:tab/>
      </w:r>
      <w:r w:rsidR="007E7227">
        <w:rPr>
          <w:rFonts w:ascii="Arial" w:hAnsi="Arial" w:cs="Arial"/>
          <w:color w:val="000000"/>
        </w:rPr>
        <w:t>AP7</w:t>
      </w:r>
      <w:r w:rsidRPr="00533714">
        <w:rPr>
          <w:rFonts w:ascii="Arial" w:hAnsi="Arial" w:cs="Arial"/>
          <w:color w:val="000000"/>
        </w:rPr>
        <w:t xml:space="preserve">.3.1.  </w:t>
      </w:r>
      <w:r w:rsidRPr="00533714">
        <w:rPr>
          <w:rFonts w:ascii="Arial" w:hAnsi="Arial" w:cs="Arial"/>
          <w:color w:val="000000"/>
          <w:u w:val="single"/>
        </w:rPr>
        <w:t xml:space="preserve">Transactions identified in the MRA Business Rules by </w:t>
      </w:r>
      <w:r w:rsidR="00646C86" w:rsidRPr="00832C42">
        <w:rPr>
          <w:rFonts w:ascii="Arial" w:hAnsi="Arial" w:cs="Arial"/>
          <w:b/>
          <w:i/>
          <w:color w:val="000000"/>
          <w:u w:val="single"/>
        </w:rPr>
        <w:t xml:space="preserve">Defense Logistics Management </w:t>
      </w:r>
      <w:r w:rsidR="00832C42" w:rsidRPr="00832C42">
        <w:rPr>
          <w:rFonts w:ascii="Arial" w:hAnsi="Arial" w:cs="Arial"/>
          <w:b/>
          <w:i/>
          <w:color w:val="000000"/>
          <w:u w:val="single"/>
        </w:rPr>
        <w:t>Standards</w:t>
      </w:r>
      <w:r w:rsidR="00646C86" w:rsidRPr="00832C42">
        <w:rPr>
          <w:rFonts w:ascii="Arial" w:hAnsi="Arial" w:cs="Arial"/>
          <w:b/>
          <w:i/>
          <w:color w:val="000000"/>
          <w:u w:val="single"/>
        </w:rPr>
        <w:t xml:space="preserve"> (</w:t>
      </w:r>
      <w:r w:rsidRPr="00533714">
        <w:rPr>
          <w:rFonts w:ascii="Arial" w:hAnsi="Arial" w:cs="Arial"/>
          <w:color w:val="000000"/>
          <w:u w:val="single"/>
        </w:rPr>
        <w:t>DLMS</w:t>
      </w:r>
      <w:r w:rsidR="00646C86" w:rsidRPr="00832C42">
        <w:rPr>
          <w:rFonts w:ascii="Arial" w:hAnsi="Arial" w:cs="Arial"/>
          <w:b/>
          <w:i/>
          <w:color w:val="000000"/>
          <w:u w:val="single"/>
        </w:rPr>
        <w:t>)</w:t>
      </w:r>
      <w:r w:rsidRPr="00533714">
        <w:rPr>
          <w:rFonts w:ascii="Arial" w:hAnsi="Arial" w:cs="Arial"/>
          <w:color w:val="000000"/>
          <w:u w:val="single"/>
        </w:rPr>
        <w:t xml:space="preserve"> Transaction and Legacy Document Identifier Code (DIC)</w:t>
      </w:r>
    </w:p>
    <w:p w14:paraId="2893C200" w14:textId="72F35AA2"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7E7227">
        <w:rPr>
          <w:rFonts w:ascii="Arial" w:hAnsi="Arial" w:cs="Arial"/>
          <w:color w:val="000000"/>
        </w:rPr>
        <w:t>AP7</w:t>
      </w:r>
      <w:r w:rsidRPr="00533714">
        <w:rPr>
          <w:rFonts w:ascii="Arial" w:hAnsi="Arial" w:cs="Arial"/>
          <w:color w:val="000000"/>
        </w:rPr>
        <w:t xml:space="preserve">.3.1.1.  The Requisition transaction is identified by the DLMS 511R by beginning segment (1/BR02/020 Code A0).  This transaction provides the </w:t>
      </w:r>
      <w:r w:rsidRPr="00533714">
        <w:rPr>
          <w:rFonts w:ascii="Arial" w:hAnsi="Arial" w:cs="Arial"/>
          <w:color w:val="000000"/>
        </w:rPr>
        <w:lastRenderedPageBreak/>
        <w:t>functionality of</w:t>
      </w:r>
      <w:r w:rsidRPr="00F36C97">
        <w:rPr>
          <w:rStyle w:val="Hyperlink"/>
          <w:rFonts w:ascii="Arial" w:hAnsi="Arial"/>
          <w:color w:val="222222"/>
          <w:u w:val="none"/>
          <w:lang w:val="en"/>
        </w:rPr>
        <w:t xml:space="preserve"> </w:t>
      </w:r>
      <w:r w:rsidR="00646C86" w:rsidRPr="00832C42">
        <w:rPr>
          <w:rStyle w:val="tgc"/>
          <w:rFonts w:ascii="Arial" w:hAnsi="Arial" w:cs="Arial"/>
          <w:b/>
          <w:i/>
          <w:color w:val="222222"/>
          <w:lang w:val="en"/>
        </w:rPr>
        <w:t>Department of Defense (D</w:t>
      </w:r>
      <w:r w:rsidR="00832C42" w:rsidRPr="00832C42">
        <w:rPr>
          <w:rStyle w:val="tgc"/>
          <w:rFonts w:ascii="Arial" w:hAnsi="Arial" w:cs="Arial"/>
          <w:b/>
          <w:i/>
          <w:color w:val="222222"/>
          <w:lang w:val="en"/>
        </w:rPr>
        <w:t>o</w:t>
      </w:r>
      <w:r w:rsidR="00646C86" w:rsidRPr="00832C42">
        <w:rPr>
          <w:rStyle w:val="tgc"/>
          <w:rFonts w:ascii="Arial" w:hAnsi="Arial" w:cs="Arial"/>
          <w:b/>
          <w:i/>
          <w:color w:val="222222"/>
          <w:lang w:val="en"/>
        </w:rPr>
        <w:t>D) Military Standard Requisitioning and Issue Procedures (</w:t>
      </w:r>
      <w:r w:rsidRPr="00533714">
        <w:rPr>
          <w:rFonts w:ascii="Arial" w:hAnsi="Arial" w:cs="Arial"/>
          <w:color w:val="000000"/>
        </w:rPr>
        <w:t>MILSTRIP</w:t>
      </w:r>
      <w:r w:rsidR="00646C86" w:rsidRPr="00832C42">
        <w:rPr>
          <w:rFonts w:ascii="Arial" w:hAnsi="Arial" w:cs="Arial"/>
          <w:b/>
          <w:i/>
          <w:color w:val="000000"/>
        </w:rPr>
        <w:t>)</w:t>
      </w:r>
      <w:r w:rsidRPr="00533714">
        <w:rPr>
          <w:rFonts w:ascii="Arial" w:hAnsi="Arial" w:cs="Arial"/>
          <w:color w:val="000000"/>
        </w:rPr>
        <w:t xml:space="preserve"> legacy Document Identifier Codes (DIC) A01, A02, A04, A05, A07, A0A, A0B, A0D, and A0E.</w:t>
      </w:r>
    </w:p>
    <w:p w14:paraId="2893C201"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7E7227">
        <w:rPr>
          <w:rFonts w:ascii="Arial" w:hAnsi="Arial" w:cs="Arial"/>
          <w:color w:val="000000"/>
        </w:rPr>
        <w:t>AP7</w:t>
      </w:r>
      <w:r w:rsidRPr="00533714">
        <w:rPr>
          <w:rFonts w:ascii="Arial" w:hAnsi="Arial" w:cs="Arial"/>
          <w:color w:val="000000"/>
        </w:rPr>
        <w:t>.3.1.2.  The Requisition Follow-up transaction (process as requisition if original requisition not received) is identified by the DLMS 869F by the beginning segment (1/BSI08/020 Code IN).  This transaction provides the functionality of MILSTRIP legacy DIC AT1, AT2, AT4, AT5, AT7, ATA, ATB, ATD and ATE.</w:t>
      </w:r>
    </w:p>
    <w:p w14:paraId="2893C202" w14:textId="77777777" w:rsidR="007D7DD1" w:rsidRPr="00533714" w:rsidRDefault="007D7DD1" w:rsidP="00C25ED8">
      <w:pPr>
        <w:tabs>
          <w:tab w:val="left" w:pos="547"/>
          <w:tab w:val="left" w:pos="1080"/>
          <w:tab w:val="left" w:pos="1627"/>
          <w:tab w:val="left" w:pos="2232"/>
          <w:tab w:val="left" w:pos="2707"/>
          <w:tab w:val="left" w:pos="3240"/>
        </w:tabs>
        <w:spacing w:after="24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7E7227">
        <w:rPr>
          <w:rFonts w:ascii="Arial" w:hAnsi="Arial" w:cs="Arial"/>
          <w:color w:val="000000"/>
        </w:rPr>
        <w:t>AP7</w:t>
      </w:r>
      <w:r w:rsidRPr="00533714">
        <w:rPr>
          <w:rFonts w:ascii="Arial" w:hAnsi="Arial" w:cs="Arial"/>
          <w:color w:val="000000"/>
        </w:rPr>
        <w:t>.3.1.3.  The Requisition Modification transaction (process as requisition if original document not received) is identified by the DLMS 511M by beginning segment (1/BR02/020 Code AM).  This transaction provides the functionality of MILSTRIP legacy DIC AM1, AM2, AM4, AM5, AMA, AMB, AMD, and AME.</w:t>
      </w:r>
    </w:p>
    <w:p w14:paraId="2893C203" w14:textId="77777777" w:rsidR="007D7DD1" w:rsidRPr="00533714" w:rsidRDefault="007D7DD1" w:rsidP="00C25ED8">
      <w:pPr>
        <w:tabs>
          <w:tab w:val="left" w:pos="547"/>
          <w:tab w:val="left" w:pos="1080"/>
          <w:tab w:val="left" w:pos="1627"/>
          <w:tab w:val="left" w:pos="2232"/>
          <w:tab w:val="left" w:pos="2707"/>
          <w:tab w:val="left" w:pos="3240"/>
        </w:tabs>
        <w:spacing w:after="24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7E7227">
        <w:rPr>
          <w:rFonts w:ascii="Arial" w:hAnsi="Arial" w:cs="Arial"/>
          <w:color w:val="000000"/>
        </w:rPr>
        <w:t>AP7</w:t>
      </w:r>
      <w:r w:rsidRPr="00533714">
        <w:rPr>
          <w:rFonts w:ascii="Arial" w:hAnsi="Arial" w:cs="Arial"/>
          <w:color w:val="000000"/>
        </w:rPr>
        <w:t>.3.1.4.  The Passing Order transaction is identified by the DLMS 511R by beginning segment (1/BR02/020 Code BM).  This transaction provides the functionality of MILSTRIP legacy DIC A31, A32, A34, A35, A37, A3A, A3B, A3D, and A3E.</w:t>
      </w:r>
    </w:p>
    <w:p w14:paraId="2893C204" w14:textId="0B2E1146"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7E7227">
        <w:rPr>
          <w:rFonts w:ascii="Arial" w:hAnsi="Arial" w:cs="Arial"/>
          <w:color w:val="000000"/>
        </w:rPr>
        <w:t>AP7</w:t>
      </w:r>
      <w:r w:rsidRPr="00533714">
        <w:rPr>
          <w:rFonts w:ascii="Arial" w:hAnsi="Arial" w:cs="Arial"/>
          <w:color w:val="000000"/>
        </w:rPr>
        <w:t xml:space="preserve">.3.1.5.  The Referral Order transaction is identified by the DLMS 511R by beginning segment (1/BR02/020 Code BN).  This transaction provides the functionality of MILSTRIP legacy DIC A41, A42, A44, A45, A47, A4A, A4B, A4D, and A4E. The </w:t>
      </w:r>
      <w:r w:rsidRPr="00533714">
        <w:rPr>
          <w:rFonts w:ascii="Arial" w:hAnsi="Arial" w:cs="Arial"/>
          <w:color w:val="000000"/>
          <w:u w:val="single"/>
        </w:rPr>
        <w:t>exception</w:t>
      </w:r>
      <w:r w:rsidRPr="00533714">
        <w:rPr>
          <w:rFonts w:ascii="Arial" w:hAnsi="Arial" w:cs="Arial"/>
          <w:color w:val="000000"/>
        </w:rPr>
        <w:t xml:space="preserve"> is where Distribution Code 2 or 3 is present to indicate the transaction is</w:t>
      </w:r>
      <w:r w:rsidR="00AA5C6B">
        <w:rPr>
          <w:rFonts w:ascii="Arial" w:hAnsi="Arial" w:cs="Arial"/>
          <w:color w:val="000000"/>
        </w:rPr>
        <w:t xml:space="preserve">; 2 – </w:t>
      </w:r>
      <w:r w:rsidRPr="00533714">
        <w:rPr>
          <w:rFonts w:ascii="Arial" w:hAnsi="Arial" w:cs="Arial"/>
          <w:color w:val="000000"/>
        </w:rPr>
        <w:t>lateral redistribution of consumable</w:t>
      </w:r>
      <w:r w:rsidR="00AA5C6B">
        <w:rPr>
          <w:rFonts w:ascii="Arial" w:hAnsi="Arial" w:cs="Arial"/>
          <w:color w:val="000000"/>
        </w:rPr>
        <w:t xml:space="preserve">, </w:t>
      </w:r>
      <w:r w:rsidRPr="00533714">
        <w:rPr>
          <w:rFonts w:ascii="Arial" w:hAnsi="Arial" w:cs="Arial"/>
          <w:color w:val="000000"/>
        </w:rPr>
        <w:t xml:space="preserve">or </w:t>
      </w:r>
      <w:r w:rsidR="00AA5C6B">
        <w:rPr>
          <w:rFonts w:ascii="Arial" w:hAnsi="Arial" w:cs="Arial"/>
          <w:color w:val="000000"/>
        </w:rPr>
        <w:t>3 – r</w:t>
      </w:r>
      <w:r w:rsidRPr="00533714">
        <w:rPr>
          <w:rFonts w:ascii="Arial" w:hAnsi="Arial" w:cs="Arial"/>
          <w:color w:val="000000"/>
        </w:rPr>
        <w:t>eparable assets.</w:t>
      </w:r>
    </w:p>
    <w:p w14:paraId="2893C205"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007E7227">
        <w:rPr>
          <w:rFonts w:ascii="Arial" w:hAnsi="Arial" w:cs="Arial"/>
          <w:color w:val="000000"/>
        </w:rPr>
        <w:t>AP7</w:t>
      </w:r>
      <w:r w:rsidRPr="00533714">
        <w:rPr>
          <w:rFonts w:ascii="Arial" w:hAnsi="Arial" w:cs="Arial"/>
          <w:color w:val="000000"/>
        </w:rPr>
        <w:t xml:space="preserve">.3.2.  </w:t>
      </w:r>
      <w:r w:rsidRPr="00533714">
        <w:rPr>
          <w:rFonts w:ascii="Arial" w:hAnsi="Arial" w:cs="Arial"/>
          <w:color w:val="000000"/>
          <w:u w:val="single"/>
        </w:rPr>
        <w:t>Service Specific Transactions</w:t>
      </w:r>
    </w:p>
    <w:p w14:paraId="2893C206" w14:textId="538F29B9"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7E7227">
        <w:rPr>
          <w:rFonts w:ascii="Arial" w:hAnsi="Arial" w:cs="Arial"/>
          <w:color w:val="000000"/>
        </w:rPr>
        <w:t>AP7</w:t>
      </w:r>
      <w:r w:rsidRPr="00533714">
        <w:rPr>
          <w:rFonts w:ascii="Arial" w:hAnsi="Arial" w:cs="Arial"/>
          <w:color w:val="000000"/>
        </w:rPr>
        <w:t xml:space="preserve">.3.2.1.  The Requisition Image transaction is identified by the DLMS 511R by beginning segment (1/BR02/020 Code A0 or BN and 1/BR06/020 Code FI).  This transaction provides the functionality of </w:t>
      </w:r>
      <w:r w:rsidR="00B04F45">
        <w:rPr>
          <w:rFonts w:ascii="Arial" w:hAnsi="Arial" w:cs="Arial"/>
          <w:color w:val="000000"/>
        </w:rPr>
        <w:t xml:space="preserve">The </w:t>
      </w:r>
      <w:r w:rsidR="00B04F45" w:rsidRPr="00B04F45">
        <w:rPr>
          <w:rFonts w:ascii="Arial" w:hAnsi="Arial" w:cs="Arial"/>
          <w:b/>
          <w:i/>
          <w:color w:val="000000"/>
        </w:rPr>
        <w:t>Defense Logistics Agency (</w:t>
      </w:r>
      <w:r w:rsidRPr="00533714">
        <w:rPr>
          <w:rFonts w:ascii="Arial" w:hAnsi="Arial" w:cs="Arial"/>
          <w:color w:val="000000"/>
        </w:rPr>
        <w:t>DLA</w:t>
      </w:r>
      <w:r w:rsidR="00B04F45" w:rsidRPr="00B04F45">
        <w:rPr>
          <w:rFonts w:ascii="Arial" w:hAnsi="Arial" w:cs="Arial"/>
          <w:b/>
          <w:i/>
          <w:color w:val="000000"/>
        </w:rPr>
        <w:t>)</w:t>
      </w:r>
      <w:r w:rsidRPr="00533714">
        <w:rPr>
          <w:rFonts w:ascii="Arial" w:hAnsi="Arial" w:cs="Arial"/>
          <w:color w:val="000000"/>
        </w:rPr>
        <w:t xml:space="preserve">, Air Force, and </w:t>
      </w:r>
      <w:r w:rsidR="00646C86" w:rsidRPr="00832C42">
        <w:rPr>
          <w:rFonts w:ascii="Arial" w:hAnsi="Arial" w:cs="Arial"/>
          <w:b/>
          <w:i/>
          <w:color w:val="000000"/>
        </w:rPr>
        <w:t>General Services Administration (</w:t>
      </w:r>
      <w:r w:rsidRPr="00533714">
        <w:rPr>
          <w:rFonts w:ascii="Arial" w:hAnsi="Arial" w:cs="Arial"/>
          <w:color w:val="000000"/>
        </w:rPr>
        <w:t>GSA</w:t>
      </w:r>
      <w:r w:rsidR="00646C86">
        <w:rPr>
          <w:rFonts w:ascii="Arial" w:hAnsi="Arial" w:cs="Arial"/>
          <w:color w:val="000000"/>
        </w:rPr>
        <w:t>)</w:t>
      </w:r>
      <w:r w:rsidRPr="00533714">
        <w:rPr>
          <w:rFonts w:ascii="Arial" w:hAnsi="Arial" w:cs="Arial"/>
          <w:color w:val="000000"/>
        </w:rPr>
        <w:t xml:space="preserve"> unique legacy DIC CH1 and CHA.  This transaction is used where the original transaction has bypassed the normal DAAS transaction flow.</w:t>
      </w:r>
    </w:p>
    <w:p w14:paraId="2893C207" w14:textId="18B43018"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7E7227">
        <w:rPr>
          <w:rFonts w:ascii="Arial" w:hAnsi="Arial" w:cs="Arial"/>
          <w:color w:val="000000"/>
        </w:rPr>
        <w:t>AP7</w:t>
      </w:r>
      <w:r w:rsidRPr="00533714">
        <w:rPr>
          <w:rFonts w:ascii="Arial" w:hAnsi="Arial" w:cs="Arial"/>
          <w:color w:val="000000"/>
        </w:rPr>
        <w:t xml:space="preserve">.3.2.2.  The DLA post-post issue from forward stock at recruit training centers is identified by the DLMS 867I by beginning segment (1/BPT04/20 Code 01).  This transaction provides the functionality of </w:t>
      </w:r>
      <w:r w:rsidR="009472EC" w:rsidRPr="00FB2D3E">
        <w:rPr>
          <w:rStyle w:val="st1"/>
          <w:rFonts w:ascii="Arial" w:hAnsi="Arial" w:cs="Arial"/>
          <w:b/>
          <w:i/>
          <w:lang w:val="en"/>
        </w:rPr>
        <w:t>Military Standard Transaction Reporting and Account</w:t>
      </w:r>
      <w:r w:rsidR="0091513C" w:rsidRPr="00FB2D3E">
        <w:rPr>
          <w:rStyle w:val="st1"/>
          <w:rFonts w:ascii="Arial" w:hAnsi="Arial" w:cs="Arial"/>
          <w:b/>
          <w:i/>
          <w:lang w:val="en"/>
        </w:rPr>
        <w:t>ability</w:t>
      </w:r>
      <w:r w:rsidR="009472EC" w:rsidRPr="00FB2D3E">
        <w:rPr>
          <w:rStyle w:val="st1"/>
          <w:rFonts w:ascii="Arial" w:hAnsi="Arial" w:cs="Arial"/>
          <w:b/>
          <w:i/>
          <w:lang w:val="en"/>
        </w:rPr>
        <w:t xml:space="preserve"> Procedures</w:t>
      </w:r>
      <w:r w:rsidR="009472EC" w:rsidRPr="00832C42">
        <w:rPr>
          <w:rFonts w:ascii="Arial" w:hAnsi="Arial" w:cs="Arial"/>
          <w:b/>
          <w:i/>
          <w:color w:val="000000"/>
        </w:rPr>
        <w:t xml:space="preserve"> (</w:t>
      </w:r>
      <w:r w:rsidRPr="00533714">
        <w:rPr>
          <w:rFonts w:ascii="Arial" w:hAnsi="Arial" w:cs="Arial"/>
          <w:color w:val="000000"/>
        </w:rPr>
        <w:t>MILSTRAP</w:t>
      </w:r>
      <w:r w:rsidR="009472EC" w:rsidRPr="00832C42">
        <w:rPr>
          <w:rFonts w:ascii="Arial" w:hAnsi="Arial" w:cs="Arial"/>
          <w:b/>
          <w:i/>
          <w:color w:val="000000"/>
        </w:rPr>
        <w:t>)</w:t>
      </w:r>
      <w:r w:rsidRPr="00533714">
        <w:rPr>
          <w:rFonts w:ascii="Arial" w:hAnsi="Arial" w:cs="Arial"/>
          <w:color w:val="000000"/>
        </w:rPr>
        <w:t xml:space="preserve"> legacy DIC D7_.</w:t>
      </w:r>
    </w:p>
    <w:p w14:paraId="2893C208" w14:textId="2722DB4C"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7E7227">
        <w:rPr>
          <w:rFonts w:ascii="Arial" w:hAnsi="Arial" w:cs="Arial"/>
          <w:color w:val="000000"/>
        </w:rPr>
        <w:t>AP7</w:t>
      </w:r>
      <w:r w:rsidRPr="00533714">
        <w:rPr>
          <w:rFonts w:ascii="Arial" w:hAnsi="Arial" w:cs="Arial"/>
          <w:color w:val="000000"/>
        </w:rPr>
        <w:t xml:space="preserve">.3.2.3.  The Image of an Activated Prepositioned Requisition (Army) is identified by the DLMS 511R by beginning segment (1/BR02/020 Code A0 and 1/BR06/020 Code FI).  This transaction provides the functionality of Army unique </w:t>
      </w:r>
      <w:r w:rsidRPr="00B305D7">
        <w:rPr>
          <w:rFonts w:ascii="Arial" w:hAnsi="Arial" w:cs="Arial"/>
          <w:color w:val="000000"/>
        </w:rPr>
        <w:t>transaction DIC BE9</w:t>
      </w:r>
      <w:r w:rsidR="001E48CF" w:rsidRPr="00B305D7">
        <w:rPr>
          <w:rFonts w:ascii="Arial" w:hAnsi="Arial" w:cs="Arial"/>
          <w:color w:val="000000"/>
        </w:rPr>
        <w:t xml:space="preserve"> </w:t>
      </w:r>
      <w:r w:rsidR="001E48CF" w:rsidRPr="00B305D7">
        <w:rPr>
          <w:rFonts w:ascii="Arial" w:hAnsi="Arial" w:cs="Arial"/>
        </w:rPr>
        <w:t xml:space="preserve">(Image of an Activated Pre–Positioned Requisition). </w:t>
      </w:r>
      <w:r w:rsidR="009472EC">
        <w:rPr>
          <w:rFonts w:ascii="Arial" w:hAnsi="Arial" w:cs="Arial"/>
        </w:rPr>
        <w:t xml:space="preserve"> </w:t>
      </w:r>
      <w:r w:rsidR="001E48CF" w:rsidRPr="00B305D7">
        <w:rPr>
          <w:rFonts w:ascii="Arial" w:hAnsi="Arial" w:cs="Arial"/>
        </w:rPr>
        <w:t xml:space="preserve">This transaction is created by the Army National Inventory Control Point/Service Item Control Center (NICP/SICC) at the same time a pre-positioned requisition in support of Operation Plans, or mobilization station/training base installation requirements is released.  The transaction is forwarded to the requisitioner (routed by DAAS), and is </w:t>
      </w:r>
      <w:r w:rsidR="001E48CF" w:rsidRPr="00B305D7">
        <w:rPr>
          <w:rFonts w:ascii="Arial" w:hAnsi="Arial" w:cs="Arial"/>
        </w:rPr>
        <w:lastRenderedPageBreak/>
        <w:t>used by the requisitioner to establish a due-in record for receipt processing of materiel issued by the NICP/SICC from processing of a pre-positioned requisition.</w:t>
      </w:r>
      <w:r w:rsidR="00D1759E" w:rsidRPr="00B305D7">
        <w:rPr>
          <w:rStyle w:val="FootnoteReference"/>
        </w:rPr>
        <w:footnoteReference w:id="3"/>
      </w:r>
    </w:p>
    <w:p w14:paraId="2893C209" w14:textId="40D5A176"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007E7227">
        <w:rPr>
          <w:rFonts w:ascii="Arial" w:hAnsi="Arial" w:cs="Arial"/>
          <w:color w:val="000000"/>
        </w:rPr>
        <w:t>AP7</w:t>
      </w:r>
      <w:r w:rsidRPr="00533714">
        <w:rPr>
          <w:rFonts w:ascii="Arial" w:hAnsi="Arial" w:cs="Arial"/>
          <w:color w:val="000000"/>
        </w:rPr>
        <w:t xml:space="preserve">.3.3.  </w:t>
      </w:r>
      <w:r w:rsidRPr="00533714">
        <w:rPr>
          <w:rFonts w:ascii="Arial" w:hAnsi="Arial" w:cs="Arial"/>
          <w:color w:val="000000"/>
          <w:u w:val="single"/>
        </w:rPr>
        <w:t xml:space="preserve">Original Source Transaction </w:t>
      </w:r>
      <w:r w:rsidR="00895B33">
        <w:rPr>
          <w:rFonts w:ascii="Arial" w:hAnsi="Arial" w:cs="Arial"/>
          <w:color w:val="000000"/>
          <w:u w:val="single"/>
        </w:rPr>
        <w:t>i</w:t>
      </w:r>
      <w:r w:rsidRPr="00533714">
        <w:rPr>
          <w:rFonts w:ascii="Arial" w:hAnsi="Arial" w:cs="Arial"/>
          <w:color w:val="000000"/>
          <w:u w:val="single"/>
        </w:rPr>
        <w:t xml:space="preserve">s </w:t>
      </w:r>
      <w:r w:rsidR="00895B33">
        <w:rPr>
          <w:rFonts w:ascii="Arial" w:hAnsi="Arial" w:cs="Arial"/>
          <w:color w:val="000000"/>
          <w:u w:val="single"/>
        </w:rPr>
        <w:t>a</w:t>
      </w:r>
      <w:r w:rsidRPr="00533714">
        <w:rPr>
          <w:rFonts w:ascii="Arial" w:hAnsi="Arial" w:cs="Arial"/>
          <w:color w:val="000000"/>
          <w:u w:val="single"/>
        </w:rPr>
        <w:t>n equivalent A5_Materiel Release Order (MRO)</w:t>
      </w:r>
    </w:p>
    <w:p w14:paraId="2893C20A"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7E7227">
        <w:rPr>
          <w:rFonts w:ascii="Arial" w:hAnsi="Arial" w:cs="Arial"/>
          <w:color w:val="000000"/>
        </w:rPr>
        <w:t>AP7</w:t>
      </w:r>
      <w:r w:rsidRPr="00533714">
        <w:rPr>
          <w:rFonts w:ascii="Arial" w:hAnsi="Arial" w:cs="Arial"/>
          <w:color w:val="000000"/>
        </w:rPr>
        <w:t>.3.3.1.  The MRO is identified by the DLMS 940R by the shipping order identification segment (1/W0506/0200 Code NA).  This transaction provides the functionality of MILSTRIP legacy DIC A51, A52, A54, A55, A57, A5A, A5B A5D, and A5E.</w:t>
      </w:r>
    </w:p>
    <w:p w14:paraId="2893C20B" w14:textId="77777777" w:rsidR="007D7DD1" w:rsidRPr="00533714" w:rsidRDefault="007D7DD1" w:rsidP="00E70766">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7E7227">
        <w:rPr>
          <w:rFonts w:ascii="Arial" w:hAnsi="Arial" w:cs="Arial"/>
          <w:color w:val="000000"/>
        </w:rPr>
        <w:t>AP7</w:t>
      </w:r>
      <w:r w:rsidRPr="00533714">
        <w:rPr>
          <w:rFonts w:ascii="Arial" w:hAnsi="Arial" w:cs="Arial"/>
          <w:color w:val="000000"/>
        </w:rPr>
        <w:t>.3.3.2.  The Lateral Redistribution Order is identified by the DLMS 940R by the shipping order identification segment (1/W0506/0200 Code NI and 1/W0507/0200 Code RG).  This transaction provides the functionality of MILSTRIP legacy DIC A41, A42, A44, A45, A47, A4A, A4B, A4D, and A4E with Distribution Code 2 or 3 present to indicate the transaction is a lateral redistribution of consumable or repair assets.</w:t>
      </w:r>
    </w:p>
    <w:p w14:paraId="2893C20C"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7E7227">
        <w:rPr>
          <w:rFonts w:ascii="Arial" w:hAnsi="Arial" w:cs="Arial"/>
          <w:color w:val="000000"/>
        </w:rPr>
        <w:t>AP7</w:t>
      </w:r>
      <w:r w:rsidRPr="00533714">
        <w:rPr>
          <w:rFonts w:ascii="Arial" w:hAnsi="Arial" w:cs="Arial"/>
          <w:color w:val="000000"/>
        </w:rPr>
        <w:t xml:space="preserve">.3.3.3.  The DLA Post-Post Directed Material Release Order (MRO) (Requisition) is identified by the DLMS 511R by beginning segment (1/BR02/020 Code A0 and 1/BR06/020 Code J).  This transaction provides the functionality of the DLA unique transaction C0A/C01). </w:t>
      </w:r>
    </w:p>
    <w:p w14:paraId="2893C20D" w14:textId="77777777" w:rsidR="007D7DD1" w:rsidRPr="00533714" w:rsidRDefault="007D7DD1" w:rsidP="00C25ED8">
      <w:pPr>
        <w:tabs>
          <w:tab w:val="left" w:pos="547"/>
          <w:tab w:val="left" w:pos="1080"/>
          <w:tab w:val="left" w:pos="1627"/>
          <w:tab w:val="left" w:pos="2232"/>
          <w:tab w:val="left" w:pos="2707"/>
          <w:tab w:val="left" w:pos="3240"/>
        </w:tabs>
        <w:spacing w:after="240"/>
        <w:ind w:right="-9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7E7227">
        <w:rPr>
          <w:rFonts w:ascii="Arial" w:hAnsi="Arial" w:cs="Arial"/>
          <w:color w:val="000000"/>
        </w:rPr>
        <w:t>AP7</w:t>
      </w:r>
      <w:r w:rsidRPr="00533714">
        <w:rPr>
          <w:rFonts w:ascii="Arial" w:hAnsi="Arial" w:cs="Arial"/>
          <w:color w:val="000000"/>
        </w:rPr>
        <w:t>.3.3.4.  The DLA Post-Post Directed MRO (Referral) is identified by the DLMS 511R by beginning segment (1/BR02/020 Code BN and 1/BR06/020 Code J).  This transaction provides the functionality of the DLA unique transaction CQA/CQ1).</w:t>
      </w:r>
    </w:p>
    <w:p w14:paraId="2893C20E"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7E7227">
        <w:rPr>
          <w:rFonts w:ascii="Arial" w:hAnsi="Arial" w:cs="Arial"/>
          <w:color w:val="000000"/>
        </w:rPr>
        <w:t>AP7</w:t>
      </w:r>
      <w:r w:rsidRPr="00533714">
        <w:rPr>
          <w:rFonts w:ascii="Arial" w:hAnsi="Arial" w:cs="Arial"/>
          <w:color w:val="000000"/>
        </w:rPr>
        <w:t xml:space="preserve">.3.3.5.  The Army Offline MRO Image is identified by the DLMS 940R by the beginning segment (1/W0506/0200 Code NA, and 1/W0507/0200 Code FI).  This transaction provides the functionality of the Army unique transaction B99.  </w:t>
      </w:r>
    </w:p>
    <w:p w14:paraId="2893C20F" w14:textId="77777777" w:rsidR="007D7DD1" w:rsidRPr="00533714" w:rsidRDefault="007D7DD1" w:rsidP="003343FF">
      <w:pPr>
        <w:tabs>
          <w:tab w:val="left" w:pos="547"/>
          <w:tab w:val="left" w:pos="1080"/>
          <w:tab w:val="left" w:pos="1627"/>
          <w:tab w:val="left" w:pos="2232"/>
          <w:tab w:val="left" w:pos="2707"/>
          <w:tab w:val="left" w:pos="3240"/>
        </w:tabs>
        <w:spacing w:after="240"/>
        <w:ind w:right="27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7E7227">
        <w:rPr>
          <w:rFonts w:ascii="Arial" w:hAnsi="Arial" w:cs="Arial"/>
          <w:color w:val="000000"/>
        </w:rPr>
        <w:t>AP7</w:t>
      </w:r>
      <w:r w:rsidRPr="00533714">
        <w:rPr>
          <w:rFonts w:ascii="Arial" w:hAnsi="Arial" w:cs="Arial"/>
          <w:color w:val="000000"/>
        </w:rPr>
        <w:t>.3.3.6.  Intra Navy Issue (MRO) is identified by the DLMS 940R by the beginning segment (1/W0506/0200 Code NA).  This transaction provides the functionality of the Intra Navy use of MILSTRIP DIC A4.  The Intra Navy A4_ does not have a Distribution Code of 2 or 3</w:t>
      </w:r>
      <w:r w:rsidRPr="00533714">
        <w:rPr>
          <w:rFonts w:ascii="Arial" w:hAnsi="Arial" w:cs="Arial"/>
          <w:color w:val="000000"/>
          <w:vertAlign w:val="superscript"/>
        </w:rPr>
        <w:footnoteReference w:id="4"/>
      </w:r>
      <w:r w:rsidRPr="00533714">
        <w:rPr>
          <w:rFonts w:ascii="Arial" w:hAnsi="Arial" w:cs="Arial"/>
          <w:color w:val="000000"/>
        </w:rPr>
        <w:t xml:space="preserve"> however it is treated as an MRO.  The other transaction used in the Navy Issue (MRO) scenario is identified by the DLMS 867I by the beginning segment (1/BPT04/20 Code 01).  This transaction provides the functionality of the Intra Navy use of MILSTRIP legacy DIC D7_.  These two transactions are primarily from Navy </w:t>
      </w:r>
      <w:r w:rsidR="00E72D54">
        <w:rPr>
          <w:rFonts w:ascii="Arial" w:hAnsi="Arial" w:cs="Arial"/>
          <w:color w:val="000000"/>
        </w:rPr>
        <w:t>Enterprise Resources Planning (</w:t>
      </w:r>
      <w:r w:rsidRPr="00533714">
        <w:rPr>
          <w:rFonts w:ascii="Arial" w:hAnsi="Arial" w:cs="Arial"/>
          <w:color w:val="000000"/>
        </w:rPr>
        <w:t>ERP</w:t>
      </w:r>
      <w:r w:rsidR="00E72D54">
        <w:rPr>
          <w:rFonts w:ascii="Arial" w:hAnsi="Arial" w:cs="Arial"/>
          <w:color w:val="000000"/>
        </w:rPr>
        <w:t>)</w:t>
      </w:r>
      <w:r w:rsidRPr="00533714">
        <w:rPr>
          <w:rFonts w:ascii="Arial" w:hAnsi="Arial" w:cs="Arial"/>
          <w:color w:val="000000"/>
        </w:rPr>
        <w:t xml:space="preserve"> to </w:t>
      </w:r>
      <w:r w:rsidR="00E72D54">
        <w:rPr>
          <w:rFonts w:ascii="Arial" w:hAnsi="Arial" w:cs="Arial"/>
          <w:color w:val="000000"/>
        </w:rPr>
        <w:t>Commercial Asset Visibility (</w:t>
      </w:r>
      <w:r w:rsidRPr="00533714">
        <w:rPr>
          <w:rFonts w:ascii="Arial" w:hAnsi="Arial" w:cs="Arial"/>
          <w:color w:val="000000"/>
        </w:rPr>
        <w:t>CAV</w:t>
      </w:r>
      <w:r w:rsidR="00E72D54">
        <w:rPr>
          <w:rFonts w:ascii="Arial" w:hAnsi="Arial" w:cs="Arial"/>
          <w:color w:val="000000"/>
        </w:rPr>
        <w:t>)</w:t>
      </w:r>
      <w:r w:rsidRPr="00533714">
        <w:rPr>
          <w:rFonts w:ascii="Arial" w:hAnsi="Arial" w:cs="Arial"/>
          <w:color w:val="000000"/>
        </w:rPr>
        <w:t xml:space="preserve"> sites to issue A condition materiel from a CAV site.</w:t>
      </w:r>
    </w:p>
    <w:p w14:paraId="2893C210" w14:textId="1C1EFE53" w:rsidR="007D7DD1" w:rsidRPr="00533714" w:rsidRDefault="007D7DD1" w:rsidP="00D37F54">
      <w:pPr>
        <w:tabs>
          <w:tab w:val="left" w:pos="547"/>
          <w:tab w:val="left" w:pos="1080"/>
          <w:tab w:val="left" w:pos="1627"/>
          <w:tab w:val="left" w:pos="2232"/>
          <w:tab w:val="left" w:pos="2707"/>
          <w:tab w:val="left" w:pos="3240"/>
        </w:tabs>
        <w:spacing w:after="240"/>
        <w:ind w:right="27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7E7227">
        <w:rPr>
          <w:rFonts w:ascii="Arial" w:hAnsi="Arial" w:cs="Arial"/>
          <w:color w:val="000000"/>
        </w:rPr>
        <w:t>AP7</w:t>
      </w:r>
      <w:r w:rsidRPr="00533714">
        <w:rPr>
          <w:rFonts w:ascii="Arial" w:hAnsi="Arial" w:cs="Arial"/>
          <w:color w:val="000000"/>
        </w:rPr>
        <w:t xml:space="preserve">.3.3.7.  Air Force Redistribution Order (RDO) is identified by the DLMS 940R by the beginning segment (1/W0506/0200 Code NI).  This transaction provides the functionally of the MILSTRIP legacy A2_.  This Air Force RDO is generated only for </w:t>
      </w:r>
      <w:r w:rsidRPr="00F36C97">
        <w:rPr>
          <w:rFonts w:ascii="Arial" w:hAnsi="Arial" w:cs="Arial"/>
          <w:b/>
          <w:i/>
          <w:color w:val="000000"/>
        </w:rPr>
        <w:t>A</w:t>
      </w:r>
      <w:r w:rsidR="009472EC" w:rsidRPr="00F36C97">
        <w:rPr>
          <w:rFonts w:ascii="Arial" w:hAnsi="Arial" w:cs="Arial"/>
          <w:b/>
          <w:i/>
          <w:color w:val="000000"/>
        </w:rPr>
        <w:t xml:space="preserve">ir </w:t>
      </w:r>
      <w:r w:rsidRPr="00F36C97">
        <w:rPr>
          <w:rFonts w:ascii="Arial" w:hAnsi="Arial" w:cs="Arial"/>
          <w:b/>
          <w:i/>
          <w:color w:val="000000"/>
        </w:rPr>
        <w:t>F</w:t>
      </w:r>
      <w:r w:rsidR="009472EC" w:rsidRPr="00F36C97">
        <w:rPr>
          <w:rFonts w:ascii="Arial" w:hAnsi="Arial" w:cs="Arial"/>
          <w:b/>
          <w:i/>
          <w:color w:val="000000"/>
        </w:rPr>
        <w:t>orce</w:t>
      </w:r>
      <w:r w:rsidRPr="00533714">
        <w:rPr>
          <w:rFonts w:ascii="Arial" w:hAnsi="Arial" w:cs="Arial"/>
          <w:color w:val="000000"/>
        </w:rPr>
        <w:t xml:space="preserve"> wholesale (owned) assets that are being shipped to another </w:t>
      </w:r>
      <w:r w:rsidR="003E1F7C" w:rsidRPr="003E1F7C">
        <w:rPr>
          <w:rFonts w:ascii="Arial" w:hAnsi="Arial" w:cs="Arial"/>
          <w:b/>
          <w:i/>
          <w:color w:val="000000"/>
        </w:rPr>
        <w:t>Distribution Standard System</w:t>
      </w:r>
      <w:r w:rsidRPr="00533714">
        <w:rPr>
          <w:rFonts w:ascii="Arial" w:hAnsi="Arial" w:cs="Arial"/>
          <w:color w:val="000000"/>
        </w:rPr>
        <w:t xml:space="preserve"> </w:t>
      </w:r>
      <w:r w:rsidR="003E1F7C">
        <w:rPr>
          <w:rFonts w:ascii="Arial" w:hAnsi="Arial" w:cs="Arial"/>
          <w:color w:val="000000"/>
        </w:rPr>
        <w:t>(</w:t>
      </w:r>
      <w:r w:rsidRPr="00533714">
        <w:rPr>
          <w:rFonts w:ascii="Arial" w:hAnsi="Arial" w:cs="Arial"/>
          <w:color w:val="000000"/>
        </w:rPr>
        <w:t>DSS</w:t>
      </w:r>
      <w:r w:rsidR="003E1F7C">
        <w:rPr>
          <w:rFonts w:ascii="Arial" w:hAnsi="Arial" w:cs="Arial"/>
          <w:color w:val="000000"/>
        </w:rPr>
        <w:t>)</w:t>
      </w:r>
      <w:r w:rsidRPr="00533714">
        <w:rPr>
          <w:rFonts w:ascii="Arial" w:hAnsi="Arial" w:cs="Arial"/>
          <w:color w:val="000000"/>
        </w:rPr>
        <w:t xml:space="preserve"> storage site or being sent to an Air Force site for storage.  If no record of the RDO (no shipment suspense or RDO/Referral suspense </w:t>
      </w:r>
      <w:r w:rsidR="00895B33" w:rsidRPr="00533714">
        <w:rPr>
          <w:rFonts w:ascii="Arial" w:hAnsi="Arial" w:cs="Arial"/>
          <w:color w:val="000000"/>
        </w:rPr>
        <w:t>record</w:t>
      </w:r>
      <w:r w:rsidRPr="00533714">
        <w:rPr>
          <w:rFonts w:ascii="Arial" w:hAnsi="Arial" w:cs="Arial"/>
          <w:color w:val="000000"/>
        </w:rPr>
        <w:t xml:space="preserve"> then the Air Force will use an RDO Follow-Up identified by the DLMS 940R by the beginning segment (1/W0506/0200 Code NI and 1/W0507/0200 Code 82).  This transaction provides the functionality of the Air Force Unique BF7 transaction.  The Air Force system will reformat BF7 as an A2_ and either ship or create a B7_ (Denial).  For issues to depot maintenance, the A5_ is sent to DSS.</w:t>
      </w:r>
      <w:r w:rsidRPr="00533714">
        <w:rPr>
          <w:rFonts w:ascii="Arial" w:hAnsi="Arial" w:cs="Arial"/>
          <w:color w:val="000000"/>
          <w:vertAlign w:val="superscript"/>
        </w:rPr>
        <w:footnoteReference w:id="5"/>
      </w:r>
      <w:r w:rsidRPr="00533714">
        <w:rPr>
          <w:rFonts w:ascii="Arial" w:hAnsi="Arial" w:cs="Arial"/>
          <w:color w:val="000000"/>
          <w:vertAlign w:val="superscript"/>
        </w:rPr>
        <w:t xml:space="preserve"> </w:t>
      </w:r>
    </w:p>
    <w:p w14:paraId="2893C211" w14:textId="378837AA" w:rsidR="007D7DD1" w:rsidRPr="00533714" w:rsidRDefault="007E7227" w:rsidP="001B3D3A">
      <w:pPr>
        <w:tabs>
          <w:tab w:val="left" w:pos="547"/>
          <w:tab w:val="left" w:pos="1080"/>
          <w:tab w:val="left" w:pos="1627"/>
          <w:tab w:val="left" w:pos="2232"/>
          <w:tab w:val="left" w:pos="2707"/>
          <w:tab w:val="left" w:pos="3240"/>
        </w:tabs>
        <w:spacing w:after="240"/>
        <w:ind w:right="180"/>
        <w:rPr>
          <w:rFonts w:ascii="Arial" w:hAnsi="Arial" w:cs="Arial"/>
        </w:rPr>
      </w:pPr>
      <w:r>
        <w:rPr>
          <w:rFonts w:ascii="Arial" w:hAnsi="Arial" w:cs="Arial"/>
        </w:rPr>
        <w:t>AP7</w:t>
      </w:r>
      <w:r w:rsidR="007D7DD1" w:rsidRPr="00533714">
        <w:rPr>
          <w:rFonts w:ascii="Arial" w:hAnsi="Arial" w:cs="Arial"/>
        </w:rPr>
        <w:t xml:space="preserve">.4.  </w:t>
      </w:r>
      <w:r w:rsidR="007D7DD1" w:rsidRPr="00533714">
        <w:rPr>
          <w:rFonts w:ascii="Arial" w:hAnsi="Arial" w:cs="Arial"/>
          <w:u w:val="single"/>
        </w:rPr>
        <w:t>MRA Business Rules derived from the MRA Decision Tree</w:t>
      </w:r>
      <w:r w:rsidR="007D7DD1" w:rsidRPr="00533714">
        <w:rPr>
          <w:rFonts w:ascii="Arial" w:hAnsi="Arial" w:cs="Arial"/>
        </w:rPr>
        <w:t xml:space="preserve">.  The following list identifies the decision blocks and key transactions and business rules used to identify the presence of a requisition or MRO type transactions to determine MRA Report eligibility.  The decision blocks identify transactions unique to Component specific processes.  Figure </w:t>
      </w:r>
      <w:r>
        <w:rPr>
          <w:rFonts w:ascii="Arial" w:hAnsi="Arial" w:cs="Arial"/>
        </w:rPr>
        <w:t>AP7</w:t>
      </w:r>
      <w:r w:rsidR="007D7DD1" w:rsidRPr="00533714">
        <w:rPr>
          <w:rFonts w:ascii="Arial" w:hAnsi="Arial" w:cs="Arial"/>
        </w:rPr>
        <w:t>.F1</w:t>
      </w:r>
      <w:r w:rsidR="00A259CD">
        <w:rPr>
          <w:rFonts w:ascii="Arial" w:hAnsi="Arial" w:cs="Arial"/>
        </w:rPr>
        <w:t xml:space="preserve">. </w:t>
      </w:r>
      <w:r w:rsidR="007D7DD1" w:rsidRPr="00533714">
        <w:rPr>
          <w:rFonts w:ascii="Arial" w:hAnsi="Arial" w:cs="Arial"/>
        </w:rPr>
        <w:t xml:space="preserve"> is a graphical version of the MRA Decision Tree.</w:t>
      </w:r>
    </w:p>
    <w:p w14:paraId="2893C212" w14:textId="308347F4" w:rsidR="007D7DD1" w:rsidRPr="00533714" w:rsidRDefault="007D7DD1" w:rsidP="00F36C97">
      <w:pPr>
        <w:pStyle w:val="ListParagraph"/>
        <w:numPr>
          <w:ilvl w:val="0"/>
          <w:numId w:val="22"/>
        </w:numPr>
        <w:tabs>
          <w:tab w:val="left" w:pos="1980"/>
        </w:tabs>
        <w:spacing w:after="240"/>
        <w:contextualSpacing w:val="0"/>
        <w:rPr>
          <w:rFonts w:ascii="Arial" w:hAnsi="Arial" w:cs="Arial"/>
        </w:rPr>
      </w:pPr>
      <w:r w:rsidRPr="00533714">
        <w:rPr>
          <w:rFonts w:ascii="Arial" w:hAnsi="Arial" w:cs="Arial"/>
        </w:rPr>
        <w:t xml:space="preserve">Is the Source of Supply a wholesale </w:t>
      </w:r>
      <w:r w:rsidR="009472EC" w:rsidRPr="00832C42">
        <w:rPr>
          <w:rFonts w:ascii="Arial" w:hAnsi="Arial" w:cs="Arial"/>
          <w:b/>
          <w:i/>
        </w:rPr>
        <w:t>Inventory Control Point (</w:t>
      </w:r>
      <w:r w:rsidRPr="00533714">
        <w:rPr>
          <w:rFonts w:ascii="Arial" w:hAnsi="Arial" w:cs="Arial"/>
        </w:rPr>
        <w:t>ICP</w:t>
      </w:r>
      <w:r w:rsidR="009472EC" w:rsidRPr="00832C42">
        <w:rPr>
          <w:rFonts w:ascii="Arial" w:hAnsi="Arial" w:cs="Arial"/>
          <w:b/>
          <w:i/>
        </w:rPr>
        <w:t>)</w:t>
      </w:r>
      <w:r w:rsidRPr="00533714">
        <w:rPr>
          <w:rFonts w:ascii="Arial" w:hAnsi="Arial" w:cs="Arial"/>
        </w:rPr>
        <w:t>?  There must be a Wholesale ICP in the To_RIC of the Requisition or the From_RIC of the MRO.</w:t>
      </w:r>
      <w:r w:rsidRPr="00533714">
        <w:rPr>
          <w:rStyle w:val="FootnoteReference"/>
          <w:rFonts w:ascii="Arial" w:hAnsi="Arial" w:cs="Arial"/>
        </w:rPr>
        <w:footnoteReference w:id="6"/>
      </w:r>
      <w:r w:rsidRPr="00533714">
        <w:rPr>
          <w:rFonts w:ascii="Arial" w:hAnsi="Arial" w:cs="Arial"/>
        </w:rPr>
        <w:t xml:space="preserve">  The authoritative list of wholesale ICPs </w:t>
      </w:r>
      <w:r w:rsidRPr="00F36C97">
        <w:rPr>
          <w:rFonts w:ascii="Arial" w:hAnsi="Arial"/>
          <w:b/>
          <w:i/>
        </w:rPr>
        <w:t xml:space="preserve">is found </w:t>
      </w:r>
      <w:r w:rsidRPr="00533714">
        <w:rPr>
          <w:rFonts w:ascii="Arial" w:hAnsi="Arial" w:cs="Arial"/>
        </w:rPr>
        <w:t xml:space="preserve">at </w:t>
      </w:r>
      <w:hyperlink r:id="rId12" w:history="1">
        <w:r w:rsidR="002F451C">
          <w:rPr>
            <w:rStyle w:val="Hyperlink"/>
            <w:rFonts w:ascii="Arial" w:hAnsi="Arial" w:cs="Arial"/>
          </w:rPr>
          <w:t>LMARS Output Report Specific Tables</w:t>
        </w:r>
      </w:hyperlink>
      <w:r w:rsidRPr="00533714">
        <w:rPr>
          <w:rFonts w:ascii="Arial" w:hAnsi="Arial" w:cs="Arial"/>
        </w:rPr>
        <w:t>.</w:t>
      </w:r>
    </w:p>
    <w:p w14:paraId="2893C213" w14:textId="77777777" w:rsidR="007D7DD1" w:rsidRPr="00533714" w:rsidRDefault="007D7DD1" w:rsidP="007D7DD1">
      <w:pPr>
        <w:pStyle w:val="ListParagraph"/>
        <w:numPr>
          <w:ilvl w:val="1"/>
          <w:numId w:val="22"/>
        </w:numPr>
        <w:spacing w:after="240"/>
        <w:contextualSpacing w:val="0"/>
        <w:rPr>
          <w:rFonts w:ascii="Arial" w:hAnsi="Arial" w:cs="Arial"/>
        </w:rPr>
      </w:pPr>
      <w:r w:rsidRPr="00533714">
        <w:rPr>
          <w:rFonts w:ascii="Arial" w:hAnsi="Arial" w:cs="Arial"/>
        </w:rPr>
        <w:t>If No, terminate MRA decision tree (No MRA Required)</w:t>
      </w:r>
    </w:p>
    <w:p w14:paraId="2893C214" w14:textId="77777777" w:rsidR="007D7DD1" w:rsidRPr="00533714" w:rsidRDefault="007D7DD1" w:rsidP="007D7DD1">
      <w:pPr>
        <w:pStyle w:val="ListParagraph"/>
        <w:numPr>
          <w:ilvl w:val="1"/>
          <w:numId w:val="22"/>
        </w:numPr>
        <w:spacing w:after="240"/>
        <w:contextualSpacing w:val="0"/>
        <w:rPr>
          <w:rFonts w:ascii="Arial" w:hAnsi="Arial" w:cs="Arial"/>
        </w:rPr>
      </w:pPr>
      <w:r w:rsidRPr="00533714">
        <w:rPr>
          <w:rFonts w:ascii="Arial" w:hAnsi="Arial" w:cs="Arial"/>
        </w:rPr>
        <w:t xml:space="preserve">If Yes, proceed to Decision Block 2  </w:t>
      </w:r>
    </w:p>
    <w:p w14:paraId="2893C215" w14:textId="77777777" w:rsidR="007D7DD1" w:rsidRPr="00533714" w:rsidRDefault="007D7DD1" w:rsidP="007D7DD1">
      <w:pPr>
        <w:pStyle w:val="ListParagraph"/>
        <w:numPr>
          <w:ilvl w:val="0"/>
          <w:numId w:val="22"/>
        </w:numPr>
        <w:tabs>
          <w:tab w:val="left" w:pos="1980"/>
        </w:tabs>
        <w:spacing w:after="240"/>
        <w:ind w:left="0" w:firstLine="0"/>
        <w:contextualSpacing w:val="0"/>
        <w:rPr>
          <w:rFonts w:ascii="Arial" w:hAnsi="Arial" w:cs="Arial"/>
        </w:rPr>
      </w:pPr>
      <w:r w:rsidRPr="00533714">
        <w:rPr>
          <w:rFonts w:ascii="Arial" w:hAnsi="Arial" w:cs="Arial"/>
        </w:rPr>
        <w:t xml:space="preserve">Is the original source transaction a requisition, requisition modification, or requisition follow-up transaction?  This business rule applies to all Services/Agencies. </w:t>
      </w:r>
    </w:p>
    <w:p w14:paraId="2893C216" w14:textId="77777777" w:rsidR="007D7DD1" w:rsidRPr="00533714" w:rsidRDefault="007D7DD1" w:rsidP="007D7DD1">
      <w:pPr>
        <w:pStyle w:val="ListParagraph"/>
        <w:numPr>
          <w:ilvl w:val="1"/>
          <w:numId w:val="22"/>
        </w:numPr>
        <w:tabs>
          <w:tab w:val="left" w:pos="1080"/>
        </w:tabs>
        <w:spacing w:after="240"/>
        <w:ind w:left="0" w:firstLine="720"/>
        <w:contextualSpacing w:val="0"/>
        <w:rPr>
          <w:rFonts w:ascii="Arial" w:hAnsi="Arial" w:cs="Arial"/>
        </w:rPr>
      </w:pPr>
      <w:r w:rsidRPr="00533714">
        <w:rPr>
          <w:rFonts w:ascii="Arial" w:hAnsi="Arial" w:cs="Arial"/>
        </w:rPr>
        <w:t>If Yes, proceed to Decision Block 6 to determine if there is an associated shipment status from a wholesale ICP.  Note:</w:t>
      </w:r>
      <w:r w:rsidR="00AA5C6B">
        <w:rPr>
          <w:rFonts w:ascii="Arial" w:hAnsi="Arial" w:cs="Arial"/>
        </w:rPr>
        <w:t xml:space="preserve"> </w:t>
      </w:r>
      <w:r w:rsidRPr="00533714">
        <w:rPr>
          <w:rFonts w:ascii="Arial" w:hAnsi="Arial" w:cs="Arial"/>
        </w:rPr>
        <w:t xml:space="preserve"> If there is no associated shipment status, there is no MRA tracking for that transaction.</w:t>
      </w:r>
    </w:p>
    <w:p w14:paraId="2893C217" w14:textId="77777777" w:rsidR="007D7DD1" w:rsidRPr="00533714" w:rsidRDefault="007D7DD1" w:rsidP="007D7DD1">
      <w:pPr>
        <w:pStyle w:val="ListParagraph"/>
        <w:numPr>
          <w:ilvl w:val="1"/>
          <w:numId w:val="22"/>
        </w:numPr>
        <w:spacing w:after="240"/>
        <w:contextualSpacing w:val="0"/>
        <w:rPr>
          <w:rFonts w:ascii="Arial" w:hAnsi="Arial" w:cs="Arial"/>
        </w:rPr>
      </w:pPr>
      <w:r w:rsidRPr="00533714">
        <w:rPr>
          <w:rFonts w:ascii="Arial" w:hAnsi="Arial" w:cs="Arial"/>
        </w:rPr>
        <w:t>If No, proceed to Decision Block 3</w:t>
      </w:r>
    </w:p>
    <w:p w14:paraId="2893C218" w14:textId="77777777" w:rsidR="007D7DD1" w:rsidRPr="00533714" w:rsidRDefault="007D7DD1" w:rsidP="000D6412">
      <w:pPr>
        <w:pStyle w:val="ListParagraph"/>
        <w:keepNext/>
        <w:keepLines/>
        <w:numPr>
          <w:ilvl w:val="0"/>
          <w:numId w:val="22"/>
        </w:numPr>
        <w:tabs>
          <w:tab w:val="left" w:pos="1980"/>
        </w:tabs>
        <w:spacing w:after="240"/>
        <w:ind w:left="0" w:firstLine="0"/>
        <w:contextualSpacing w:val="0"/>
        <w:rPr>
          <w:rFonts w:ascii="Arial" w:hAnsi="Arial" w:cs="Arial"/>
        </w:rPr>
      </w:pPr>
      <w:r w:rsidRPr="00533714">
        <w:rPr>
          <w:rFonts w:ascii="Arial" w:hAnsi="Arial" w:cs="Arial"/>
        </w:rPr>
        <w:t>Is the original source transaction a passing order or referral order, where the Distribution Code does not equal 2 or 3 in the first position?</w:t>
      </w:r>
      <w:r w:rsidRPr="00533714">
        <w:rPr>
          <w:rStyle w:val="FootnoteReference"/>
          <w:rFonts w:ascii="Arial" w:hAnsi="Arial" w:cs="Arial"/>
        </w:rPr>
        <w:footnoteReference w:id="7"/>
      </w:r>
      <w:r w:rsidRPr="00533714">
        <w:rPr>
          <w:rFonts w:ascii="Arial" w:hAnsi="Arial" w:cs="Arial"/>
        </w:rPr>
        <w:t xml:space="preserve">  This business rule applies to all Services/Agencies</w:t>
      </w:r>
      <w:r w:rsidR="00D1759E">
        <w:rPr>
          <w:rFonts w:ascii="Arial" w:hAnsi="Arial" w:cs="Arial"/>
        </w:rPr>
        <w:t>.</w:t>
      </w:r>
      <w:r w:rsidRPr="00533714">
        <w:rPr>
          <w:rFonts w:ascii="Arial" w:hAnsi="Arial" w:cs="Arial"/>
        </w:rPr>
        <w:t xml:space="preserve"> </w:t>
      </w:r>
    </w:p>
    <w:p w14:paraId="2893C219" w14:textId="77777777" w:rsidR="007D7DD1" w:rsidRPr="00533714" w:rsidRDefault="007D7DD1" w:rsidP="000D6412">
      <w:pPr>
        <w:pStyle w:val="ListParagraph"/>
        <w:keepNext/>
        <w:keepLines/>
        <w:numPr>
          <w:ilvl w:val="1"/>
          <w:numId w:val="22"/>
        </w:numPr>
        <w:tabs>
          <w:tab w:val="left" w:pos="1080"/>
        </w:tabs>
        <w:spacing w:after="240"/>
        <w:ind w:left="0" w:firstLine="720"/>
        <w:contextualSpacing w:val="0"/>
        <w:rPr>
          <w:rFonts w:ascii="Arial" w:hAnsi="Arial" w:cs="Arial"/>
        </w:rPr>
      </w:pPr>
      <w:r w:rsidRPr="00533714">
        <w:rPr>
          <w:rFonts w:ascii="Arial" w:hAnsi="Arial" w:cs="Arial"/>
        </w:rPr>
        <w:t>If Yes, proceed to Decision Block 6 to determine if there is an associated shipment status from a wholesale ICP</w:t>
      </w:r>
    </w:p>
    <w:p w14:paraId="2893C21A" w14:textId="77777777" w:rsidR="007D7DD1" w:rsidRPr="00533714" w:rsidRDefault="007D7DD1" w:rsidP="007D7DD1">
      <w:pPr>
        <w:pStyle w:val="ListParagraph"/>
        <w:numPr>
          <w:ilvl w:val="1"/>
          <w:numId w:val="22"/>
        </w:numPr>
        <w:spacing w:after="240"/>
        <w:contextualSpacing w:val="0"/>
        <w:rPr>
          <w:rFonts w:ascii="Arial" w:hAnsi="Arial" w:cs="Arial"/>
        </w:rPr>
      </w:pPr>
      <w:r w:rsidRPr="00533714">
        <w:rPr>
          <w:rFonts w:ascii="Arial" w:hAnsi="Arial" w:cs="Arial"/>
        </w:rPr>
        <w:t>If No, proceed to Decision Block 4</w:t>
      </w:r>
    </w:p>
    <w:p w14:paraId="2893C21B" w14:textId="77777777" w:rsidR="007D7DD1" w:rsidRPr="00533714" w:rsidRDefault="007D7DD1" w:rsidP="007D7DD1">
      <w:pPr>
        <w:pStyle w:val="ListParagraph"/>
        <w:numPr>
          <w:ilvl w:val="0"/>
          <w:numId w:val="22"/>
        </w:numPr>
        <w:tabs>
          <w:tab w:val="left" w:pos="1980"/>
        </w:tabs>
        <w:spacing w:after="240"/>
        <w:ind w:left="0" w:firstLine="0"/>
        <w:contextualSpacing w:val="0"/>
        <w:rPr>
          <w:rFonts w:ascii="Arial" w:hAnsi="Arial" w:cs="Arial"/>
        </w:rPr>
      </w:pPr>
      <w:r w:rsidRPr="00533714">
        <w:rPr>
          <w:rFonts w:ascii="Arial" w:hAnsi="Arial" w:cs="Arial"/>
        </w:rPr>
        <w:t>Is the original source transaction one of the following Service/Agency-specific transaction types?  These transactions are functioning similar to a requisition.</w:t>
      </w:r>
    </w:p>
    <w:p w14:paraId="2893C21C" w14:textId="77777777" w:rsidR="007D7DD1" w:rsidRPr="00533714" w:rsidRDefault="007D7DD1" w:rsidP="007D7DD1">
      <w:pPr>
        <w:pStyle w:val="ListParagraph"/>
        <w:numPr>
          <w:ilvl w:val="1"/>
          <w:numId w:val="22"/>
        </w:numPr>
        <w:tabs>
          <w:tab w:val="left" w:pos="1080"/>
        </w:tabs>
        <w:spacing w:after="240"/>
        <w:ind w:left="0" w:firstLine="720"/>
        <w:contextualSpacing w:val="0"/>
        <w:rPr>
          <w:rFonts w:ascii="Arial" w:hAnsi="Arial" w:cs="Arial"/>
        </w:rPr>
      </w:pPr>
      <w:r w:rsidRPr="00533714">
        <w:rPr>
          <w:rFonts w:ascii="Arial" w:hAnsi="Arial" w:cs="Arial"/>
        </w:rPr>
        <w:t xml:space="preserve">Army: </w:t>
      </w:r>
      <w:r w:rsidR="00AA5C6B">
        <w:rPr>
          <w:rFonts w:ascii="Arial" w:hAnsi="Arial" w:cs="Arial"/>
        </w:rPr>
        <w:t xml:space="preserve"> </w:t>
      </w:r>
      <w:r w:rsidRPr="00533714">
        <w:rPr>
          <w:rFonts w:ascii="Arial" w:hAnsi="Arial" w:cs="Arial"/>
        </w:rPr>
        <w:t>Activated Prepositioned Requisition citing Service/Agency Code A, C or W in the first position of the document number</w:t>
      </w:r>
    </w:p>
    <w:p w14:paraId="2893C21D" w14:textId="344DA386" w:rsidR="007D7DD1" w:rsidRPr="00533714" w:rsidRDefault="007D7DD1" w:rsidP="007D7DD1">
      <w:pPr>
        <w:pStyle w:val="ListParagraph"/>
        <w:numPr>
          <w:ilvl w:val="1"/>
          <w:numId w:val="22"/>
        </w:numPr>
        <w:tabs>
          <w:tab w:val="left" w:pos="1080"/>
        </w:tabs>
        <w:spacing w:after="240"/>
        <w:ind w:left="0" w:firstLine="720"/>
        <w:contextualSpacing w:val="0"/>
        <w:rPr>
          <w:rFonts w:ascii="Arial" w:hAnsi="Arial" w:cs="Arial"/>
        </w:rPr>
      </w:pPr>
      <w:r w:rsidRPr="00533714">
        <w:rPr>
          <w:rFonts w:ascii="Arial" w:hAnsi="Arial" w:cs="Arial"/>
        </w:rPr>
        <w:t xml:space="preserve">DLA: </w:t>
      </w:r>
      <w:r w:rsidR="00AA5C6B">
        <w:rPr>
          <w:rFonts w:ascii="Arial" w:hAnsi="Arial" w:cs="Arial"/>
        </w:rPr>
        <w:t xml:space="preserve"> </w:t>
      </w:r>
      <w:r w:rsidRPr="00533714">
        <w:rPr>
          <w:rFonts w:ascii="Arial" w:hAnsi="Arial" w:cs="Arial"/>
        </w:rPr>
        <w:t xml:space="preserve">Requisition Image CONUS or </w:t>
      </w:r>
      <w:r w:rsidR="003F344D" w:rsidRPr="00832C42">
        <w:rPr>
          <w:rFonts w:ascii="Arial" w:hAnsi="Arial" w:cs="Arial"/>
          <w:b/>
          <w:i/>
        </w:rPr>
        <w:t>Outside Continental United States (</w:t>
      </w:r>
      <w:r w:rsidRPr="00533714">
        <w:rPr>
          <w:rFonts w:ascii="Arial" w:hAnsi="Arial" w:cs="Arial"/>
        </w:rPr>
        <w:t>OCONUS</w:t>
      </w:r>
      <w:r w:rsidR="003F344D" w:rsidRPr="00832C42">
        <w:rPr>
          <w:rFonts w:ascii="Arial" w:hAnsi="Arial" w:cs="Arial"/>
          <w:b/>
          <w:i/>
        </w:rPr>
        <w:t>)</w:t>
      </w:r>
      <w:r w:rsidRPr="00533714">
        <w:rPr>
          <w:rFonts w:ascii="Arial" w:hAnsi="Arial" w:cs="Arial"/>
        </w:rPr>
        <w:t>?</w:t>
      </w:r>
    </w:p>
    <w:p w14:paraId="2893C21E" w14:textId="77777777" w:rsidR="007D7DD1" w:rsidRPr="00533714" w:rsidRDefault="007D7DD1" w:rsidP="007D7DD1">
      <w:pPr>
        <w:pStyle w:val="ListParagraph"/>
        <w:numPr>
          <w:ilvl w:val="1"/>
          <w:numId w:val="22"/>
        </w:numPr>
        <w:tabs>
          <w:tab w:val="left" w:pos="1080"/>
        </w:tabs>
        <w:spacing w:after="240"/>
        <w:ind w:left="0" w:firstLine="720"/>
        <w:contextualSpacing w:val="0"/>
        <w:rPr>
          <w:rFonts w:ascii="Arial" w:hAnsi="Arial" w:cs="Arial"/>
        </w:rPr>
      </w:pPr>
      <w:r w:rsidRPr="00533714">
        <w:rPr>
          <w:rFonts w:ascii="Arial" w:hAnsi="Arial" w:cs="Arial"/>
        </w:rPr>
        <w:t xml:space="preserve">DLA: </w:t>
      </w:r>
      <w:r w:rsidR="00AA5C6B">
        <w:rPr>
          <w:rFonts w:ascii="Arial" w:hAnsi="Arial" w:cs="Arial"/>
        </w:rPr>
        <w:t xml:space="preserve"> </w:t>
      </w:r>
      <w:r w:rsidRPr="00533714">
        <w:rPr>
          <w:rFonts w:ascii="Arial" w:hAnsi="Arial" w:cs="Arial"/>
        </w:rPr>
        <w:t>Post</w:t>
      </w:r>
      <w:r w:rsidR="00EE1E8D">
        <w:rPr>
          <w:rFonts w:ascii="Arial" w:hAnsi="Arial" w:cs="Arial"/>
        </w:rPr>
        <w:t>-P</w:t>
      </w:r>
      <w:r w:rsidR="00EE1E8D" w:rsidRPr="00533714">
        <w:rPr>
          <w:rFonts w:ascii="Arial" w:hAnsi="Arial" w:cs="Arial"/>
        </w:rPr>
        <w:t xml:space="preserve">ost </w:t>
      </w:r>
      <w:r w:rsidRPr="00533714">
        <w:rPr>
          <w:rFonts w:ascii="Arial" w:hAnsi="Arial" w:cs="Arial"/>
        </w:rPr>
        <w:t>issues (D7_) from forward stock at recruit training centers</w:t>
      </w:r>
      <w:r w:rsidR="00EE1E8D">
        <w:rPr>
          <w:rFonts w:ascii="Arial" w:hAnsi="Arial" w:cs="Arial"/>
        </w:rPr>
        <w:t>?</w:t>
      </w:r>
    </w:p>
    <w:p w14:paraId="2893C21F" w14:textId="77777777" w:rsidR="007D7DD1" w:rsidRPr="00533714" w:rsidRDefault="007D7DD1" w:rsidP="007D7DD1">
      <w:pPr>
        <w:pStyle w:val="ListParagraph"/>
        <w:numPr>
          <w:ilvl w:val="1"/>
          <w:numId w:val="22"/>
        </w:numPr>
        <w:tabs>
          <w:tab w:val="left" w:pos="1080"/>
        </w:tabs>
        <w:spacing w:after="240"/>
        <w:ind w:left="0" w:firstLine="720"/>
        <w:contextualSpacing w:val="0"/>
        <w:rPr>
          <w:rFonts w:ascii="Arial" w:hAnsi="Arial" w:cs="Arial"/>
        </w:rPr>
      </w:pPr>
      <w:r w:rsidRPr="00533714">
        <w:rPr>
          <w:rFonts w:ascii="Arial" w:hAnsi="Arial" w:cs="Arial"/>
        </w:rPr>
        <w:t xml:space="preserve">GSA: </w:t>
      </w:r>
      <w:r w:rsidR="00AA5C6B">
        <w:rPr>
          <w:rFonts w:ascii="Arial" w:hAnsi="Arial" w:cs="Arial"/>
        </w:rPr>
        <w:t xml:space="preserve"> </w:t>
      </w:r>
      <w:r w:rsidRPr="00533714">
        <w:rPr>
          <w:rFonts w:ascii="Arial" w:hAnsi="Arial" w:cs="Arial"/>
        </w:rPr>
        <w:t>CH1, CHA (image transactions)?</w:t>
      </w:r>
    </w:p>
    <w:p w14:paraId="2893C220" w14:textId="77777777" w:rsidR="007D7DD1" w:rsidRPr="00533714" w:rsidRDefault="007D7DD1" w:rsidP="007D7DD1">
      <w:pPr>
        <w:pStyle w:val="ListParagraph"/>
        <w:numPr>
          <w:ilvl w:val="2"/>
          <w:numId w:val="22"/>
        </w:numPr>
        <w:tabs>
          <w:tab w:val="left" w:pos="1080"/>
        </w:tabs>
        <w:spacing w:after="240"/>
        <w:ind w:left="0" w:firstLine="1620"/>
        <w:contextualSpacing w:val="0"/>
        <w:rPr>
          <w:rFonts w:ascii="Arial" w:hAnsi="Arial" w:cs="Arial"/>
        </w:rPr>
      </w:pPr>
      <w:r w:rsidRPr="00533714">
        <w:rPr>
          <w:rFonts w:ascii="Arial" w:hAnsi="Arial" w:cs="Arial"/>
        </w:rPr>
        <w:t>If Yes, proceed to Decision Block 6 to determine if there is an associated shipment status from a wholesale ICP</w:t>
      </w:r>
    </w:p>
    <w:p w14:paraId="2893C221" w14:textId="77777777" w:rsidR="007D7DD1" w:rsidRPr="00533714" w:rsidRDefault="007D7DD1" w:rsidP="007D7DD1">
      <w:pPr>
        <w:pStyle w:val="ListParagraph"/>
        <w:numPr>
          <w:ilvl w:val="2"/>
          <w:numId w:val="22"/>
        </w:numPr>
        <w:tabs>
          <w:tab w:val="left" w:pos="1080"/>
        </w:tabs>
        <w:spacing w:after="240"/>
        <w:ind w:left="0" w:firstLine="1620"/>
        <w:contextualSpacing w:val="0"/>
        <w:rPr>
          <w:rFonts w:ascii="Arial" w:hAnsi="Arial" w:cs="Arial"/>
        </w:rPr>
      </w:pPr>
      <w:r w:rsidRPr="00533714">
        <w:rPr>
          <w:rFonts w:ascii="Arial" w:hAnsi="Arial" w:cs="Arial"/>
        </w:rPr>
        <w:t>If No, proceed to Decision Block 5</w:t>
      </w:r>
    </w:p>
    <w:p w14:paraId="2893C222" w14:textId="77777777" w:rsidR="007D7DD1" w:rsidRPr="00533714" w:rsidRDefault="007D7DD1" w:rsidP="007D7DD1">
      <w:pPr>
        <w:pStyle w:val="ListParagraph"/>
        <w:numPr>
          <w:ilvl w:val="0"/>
          <w:numId w:val="22"/>
        </w:numPr>
        <w:tabs>
          <w:tab w:val="left" w:pos="1980"/>
        </w:tabs>
        <w:spacing w:after="240"/>
        <w:contextualSpacing w:val="0"/>
        <w:rPr>
          <w:rFonts w:ascii="Arial" w:hAnsi="Arial" w:cs="Arial"/>
        </w:rPr>
      </w:pPr>
      <w:r w:rsidRPr="00533714">
        <w:rPr>
          <w:rFonts w:ascii="Arial" w:hAnsi="Arial" w:cs="Arial"/>
        </w:rPr>
        <w:t>Is the original source transaction an MRO or equivalent transaction?</w:t>
      </w:r>
    </w:p>
    <w:p w14:paraId="2893C223" w14:textId="77777777" w:rsidR="007D7DD1" w:rsidRPr="00533714" w:rsidRDefault="007D7DD1" w:rsidP="007D7DD1">
      <w:pPr>
        <w:pStyle w:val="ListParagraph"/>
        <w:numPr>
          <w:ilvl w:val="1"/>
          <w:numId w:val="22"/>
        </w:numPr>
        <w:spacing w:after="240"/>
        <w:contextualSpacing w:val="0"/>
        <w:rPr>
          <w:rFonts w:ascii="Arial" w:hAnsi="Arial" w:cs="Arial"/>
        </w:rPr>
      </w:pPr>
      <w:r w:rsidRPr="00533714">
        <w:rPr>
          <w:rFonts w:ascii="Arial" w:hAnsi="Arial" w:cs="Arial"/>
        </w:rPr>
        <w:t xml:space="preserve">All Services/Agencies: MRO or Lateral Redistribution Order citing Distribution Code 2 or 3 in the first position </w:t>
      </w:r>
    </w:p>
    <w:p w14:paraId="2893C224" w14:textId="77777777" w:rsidR="007D7DD1" w:rsidRPr="00533714" w:rsidRDefault="007D7DD1" w:rsidP="007D7DD1">
      <w:pPr>
        <w:pStyle w:val="ListParagraph"/>
        <w:numPr>
          <w:ilvl w:val="1"/>
          <w:numId w:val="22"/>
        </w:numPr>
        <w:spacing w:after="240"/>
        <w:contextualSpacing w:val="0"/>
        <w:rPr>
          <w:rFonts w:ascii="Arial" w:hAnsi="Arial" w:cs="Arial"/>
        </w:rPr>
      </w:pPr>
      <w:r w:rsidRPr="00533714">
        <w:rPr>
          <w:rFonts w:ascii="Arial" w:hAnsi="Arial" w:cs="Arial"/>
        </w:rPr>
        <w:t>DLA ICPs:  Post-Post Directed MRO (Requisition)</w:t>
      </w:r>
      <w:r w:rsidRPr="007424A3">
        <w:rPr>
          <w:rStyle w:val="FootnoteReference"/>
          <w:rFonts w:ascii="Arial" w:hAnsi="Arial" w:cs="Arial"/>
        </w:rPr>
        <w:footnoteReference w:id="8"/>
      </w:r>
      <w:r w:rsidRPr="007424A3">
        <w:rPr>
          <w:rStyle w:val="FootnoteReference"/>
          <w:rFonts w:ascii="Arial" w:hAnsi="Arial" w:cs="Arial"/>
        </w:rPr>
        <w:t xml:space="preserve"> </w:t>
      </w:r>
    </w:p>
    <w:p w14:paraId="2893C225" w14:textId="77777777" w:rsidR="007D7DD1" w:rsidRPr="00533714" w:rsidRDefault="007D7DD1" w:rsidP="007D7DD1">
      <w:pPr>
        <w:pStyle w:val="ListParagraph"/>
        <w:numPr>
          <w:ilvl w:val="1"/>
          <w:numId w:val="22"/>
        </w:numPr>
        <w:spacing w:after="240"/>
        <w:contextualSpacing w:val="0"/>
        <w:rPr>
          <w:rFonts w:ascii="Arial" w:hAnsi="Arial" w:cs="Arial"/>
        </w:rPr>
      </w:pPr>
      <w:r w:rsidRPr="00533714">
        <w:rPr>
          <w:rFonts w:ascii="Arial" w:hAnsi="Arial" w:cs="Arial"/>
        </w:rPr>
        <w:t xml:space="preserve">Army: </w:t>
      </w:r>
      <w:r w:rsidR="00AA5C6B">
        <w:rPr>
          <w:rFonts w:ascii="Arial" w:hAnsi="Arial" w:cs="Arial"/>
        </w:rPr>
        <w:t xml:space="preserve"> </w:t>
      </w:r>
      <w:r w:rsidRPr="00533714">
        <w:rPr>
          <w:rFonts w:ascii="Arial" w:hAnsi="Arial" w:cs="Arial"/>
        </w:rPr>
        <w:t xml:space="preserve">Offline MRO Image </w:t>
      </w:r>
    </w:p>
    <w:p w14:paraId="2893C226" w14:textId="77777777" w:rsidR="007D7DD1" w:rsidRPr="00533714" w:rsidRDefault="007D7DD1" w:rsidP="007D7DD1">
      <w:pPr>
        <w:pStyle w:val="ListParagraph"/>
        <w:numPr>
          <w:ilvl w:val="1"/>
          <w:numId w:val="22"/>
        </w:numPr>
        <w:spacing w:after="240"/>
        <w:contextualSpacing w:val="0"/>
        <w:rPr>
          <w:rFonts w:ascii="Arial" w:hAnsi="Arial" w:cs="Arial"/>
        </w:rPr>
      </w:pPr>
      <w:r w:rsidRPr="00533714">
        <w:rPr>
          <w:rFonts w:ascii="Arial" w:hAnsi="Arial" w:cs="Arial"/>
        </w:rPr>
        <w:t xml:space="preserve">Navy: </w:t>
      </w:r>
      <w:r w:rsidR="00AA5C6B">
        <w:rPr>
          <w:rFonts w:ascii="Arial" w:hAnsi="Arial" w:cs="Arial"/>
        </w:rPr>
        <w:t xml:space="preserve"> </w:t>
      </w:r>
      <w:r w:rsidRPr="00533714">
        <w:rPr>
          <w:rFonts w:ascii="Arial" w:hAnsi="Arial" w:cs="Arial"/>
        </w:rPr>
        <w:t>Intra-Navy Issue (MRO)</w:t>
      </w:r>
    </w:p>
    <w:p w14:paraId="2893C227" w14:textId="77777777" w:rsidR="007D7DD1" w:rsidRPr="00533714" w:rsidRDefault="007D7DD1" w:rsidP="007D7DD1">
      <w:pPr>
        <w:pStyle w:val="ListParagraph"/>
        <w:numPr>
          <w:ilvl w:val="1"/>
          <w:numId w:val="22"/>
        </w:numPr>
        <w:spacing w:after="240"/>
        <w:contextualSpacing w:val="0"/>
        <w:rPr>
          <w:rFonts w:ascii="Arial" w:hAnsi="Arial" w:cs="Arial"/>
        </w:rPr>
      </w:pPr>
      <w:r w:rsidRPr="00533714">
        <w:rPr>
          <w:rFonts w:ascii="Arial" w:hAnsi="Arial" w:cs="Arial"/>
        </w:rPr>
        <w:t>Air Force:  RDO and RDO Follow-Up</w:t>
      </w:r>
      <w:r w:rsidRPr="00533714">
        <w:rPr>
          <w:rFonts w:ascii="Arial" w:hAnsi="Arial" w:cs="Arial"/>
          <w:vertAlign w:val="superscript"/>
        </w:rPr>
        <w:t xml:space="preserve"> </w:t>
      </w:r>
      <w:r w:rsidRPr="00533714">
        <w:rPr>
          <w:rStyle w:val="FootnoteReference"/>
          <w:rFonts w:ascii="Arial" w:hAnsi="Arial" w:cs="Arial"/>
        </w:rPr>
        <w:footnoteReference w:id="9"/>
      </w:r>
    </w:p>
    <w:p w14:paraId="2893C228" w14:textId="77777777" w:rsidR="007D7DD1" w:rsidRPr="00533714" w:rsidRDefault="007D7DD1" w:rsidP="007D7DD1">
      <w:pPr>
        <w:pStyle w:val="ListParagraph"/>
        <w:numPr>
          <w:ilvl w:val="2"/>
          <w:numId w:val="22"/>
        </w:numPr>
        <w:tabs>
          <w:tab w:val="left" w:pos="1080"/>
        </w:tabs>
        <w:spacing w:after="240"/>
        <w:ind w:left="0" w:firstLine="1620"/>
        <w:contextualSpacing w:val="0"/>
        <w:rPr>
          <w:rFonts w:ascii="Arial" w:hAnsi="Arial" w:cs="Arial"/>
        </w:rPr>
      </w:pPr>
      <w:r w:rsidRPr="00533714">
        <w:rPr>
          <w:rFonts w:ascii="Arial" w:hAnsi="Arial" w:cs="Arial"/>
        </w:rPr>
        <w:t>If Yes, proceed to Decision Block 6 to determine if there is an associated shipment status from a wholesale ICP</w:t>
      </w:r>
    </w:p>
    <w:p w14:paraId="2893C229" w14:textId="77777777" w:rsidR="007D7DD1" w:rsidRPr="00533714" w:rsidRDefault="007D7DD1" w:rsidP="007D7DD1">
      <w:pPr>
        <w:pStyle w:val="ListParagraph"/>
        <w:numPr>
          <w:ilvl w:val="2"/>
          <w:numId w:val="22"/>
        </w:numPr>
        <w:tabs>
          <w:tab w:val="left" w:pos="1080"/>
        </w:tabs>
        <w:spacing w:after="240"/>
        <w:ind w:left="0" w:firstLine="1620"/>
        <w:contextualSpacing w:val="0"/>
        <w:rPr>
          <w:rFonts w:ascii="Arial" w:hAnsi="Arial" w:cs="Arial"/>
        </w:rPr>
      </w:pPr>
      <w:r w:rsidRPr="00533714">
        <w:rPr>
          <w:rFonts w:ascii="Arial" w:hAnsi="Arial" w:cs="Arial"/>
        </w:rPr>
        <w:t>If No, terminate MRA decision tree (No MRA Required)</w:t>
      </w:r>
    </w:p>
    <w:p w14:paraId="2893C22A" w14:textId="4DD41768" w:rsidR="007D7DD1" w:rsidRPr="00533714" w:rsidRDefault="007D7DD1" w:rsidP="004D2F1C">
      <w:pPr>
        <w:pStyle w:val="ListParagraph"/>
        <w:numPr>
          <w:ilvl w:val="0"/>
          <w:numId w:val="30"/>
        </w:numPr>
        <w:spacing w:after="240"/>
        <w:contextualSpacing w:val="0"/>
        <w:rPr>
          <w:rFonts w:ascii="Arial" w:hAnsi="Arial" w:cs="Arial"/>
        </w:rPr>
      </w:pPr>
      <w:r w:rsidRPr="00533714">
        <w:rPr>
          <w:rFonts w:ascii="Arial" w:hAnsi="Arial" w:cs="Arial"/>
        </w:rPr>
        <w:t xml:space="preserve">Is there a </w:t>
      </w:r>
      <w:r w:rsidR="004D30BE">
        <w:rPr>
          <w:rFonts w:ascii="Arial" w:hAnsi="Arial" w:cs="Arial"/>
        </w:rPr>
        <w:t>s</w:t>
      </w:r>
      <w:r w:rsidRPr="00533714">
        <w:rPr>
          <w:rFonts w:ascii="Arial" w:hAnsi="Arial" w:cs="Arial"/>
        </w:rPr>
        <w:t xml:space="preserve">hipment </w:t>
      </w:r>
      <w:r w:rsidR="004D30BE">
        <w:rPr>
          <w:rFonts w:ascii="Arial" w:hAnsi="Arial" w:cs="Arial"/>
        </w:rPr>
        <w:t>s</w:t>
      </w:r>
      <w:r w:rsidRPr="00533714">
        <w:rPr>
          <w:rFonts w:ascii="Arial" w:hAnsi="Arial" w:cs="Arial"/>
        </w:rPr>
        <w:t xml:space="preserve">tatus from a Wholesale ICP?  The authoritative list of wholesale ICPs is found on the LMARS master data record at </w:t>
      </w:r>
      <w:hyperlink r:id="rId13" w:history="1">
        <w:r w:rsidR="002F451C" w:rsidRPr="00F36C97">
          <w:rPr>
            <w:rStyle w:val="Hyperlink"/>
            <w:rFonts w:ascii="Arial" w:hAnsi="Arial" w:cs="Arial"/>
            <w:b/>
            <w:i/>
            <w:color w:val="auto"/>
            <w:u w:val="none"/>
          </w:rPr>
          <w:t>LMARS Output Report Specific Tables</w:t>
        </w:r>
      </w:hyperlink>
      <w:r w:rsidR="00FB2D3E" w:rsidRPr="00F36C97">
        <w:rPr>
          <w:rFonts w:ascii="Arial" w:hAnsi="Arial" w:cs="Arial"/>
          <w:b/>
          <w:i/>
        </w:rPr>
        <w:t>.</w:t>
      </w:r>
      <w:r w:rsidR="00466F39">
        <w:rPr>
          <w:rFonts w:ascii="Arial" w:hAnsi="Arial" w:cs="Arial"/>
          <w:b/>
          <w:i/>
        </w:rPr>
        <w:t xml:space="preserve"> </w:t>
      </w:r>
    </w:p>
    <w:p w14:paraId="2893C22B" w14:textId="77777777" w:rsidR="007D7DD1" w:rsidRPr="00533714" w:rsidRDefault="007D7DD1" w:rsidP="004D2F1C">
      <w:pPr>
        <w:pStyle w:val="ListParagraph"/>
        <w:numPr>
          <w:ilvl w:val="1"/>
          <w:numId w:val="30"/>
        </w:numPr>
        <w:spacing w:after="240"/>
        <w:contextualSpacing w:val="0"/>
        <w:rPr>
          <w:rFonts w:ascii="Arial" w:hAnsi="Arial" w:cs="Arial"/>
        </w:rPr>
      </w:pPr>
      <w:r w:rsidRPr="00533714">
        <w:rPr>
          <w:rFonts w:ascii="Arial" w:hAnsi="Arial" w:cs="Arial"/>
        </w:rPr>
        <w:t>If No, terminate MRA decision tree (No MRA Required)</w:t>
      </w:r>
    </w:p>
    <w:p w14:paraId="2893C22C" w14:textId="77777777" w:rsidR="007D7DD1" w:rsidRPr="00533714" w:rsidRDefault="007D7DD1" w:rsidP="004D2F1C">
      <w:pPr>
        <w:pStyle w:val="ListParagraph"/>
        <w:numPr>
          <w:ilvl w:val="1"/>
          <w:numId w:val="30"/>
        </w:numPr>
        <w:spacing w:after="240"/>
        <w:ind w:left="0" w:firstLine="1080"/>
        <w:contextualSpacing w:val="0"/>
        <w:rPr>
          <w:rFonts w:ascii="Arial" w:hAnsi="Arial" w:cs="Arial"/>
        </w:rPr>
      </w:pPr>
      <w:r w:rsidRPr="00533714">
        <w:rPr>
          <w:rFonts w:ascii="Arial" w:hAnsi="Arial" w:cs="Arial"/>
        </w:rPr>
        <w:t>If Yes, proceed to Decision Block 7 to determine if any additional MRA exclusions apply</w:t>
      </w:r>
    </w:p>
    <w:p w14:paraId="2893C22D" w14:textId="77777777" w:rsidR="007D7DD1" w:rsidRPr="00533714" w:rsidRDefault="007D7DD1" w:rsidP="007D7DD1">
      <w:pPr>
        <w:pStyle w:val="ListParagraph"/>
        <w:numPr>
          <w:ilvl w:val="0"/>
          <w:numId w:val="30"/>
        </w:numPr>
        <w:tabs>
          <w:tab w:val="left" w:pos="1980"/>
        </w:tabs>
        <w:spacing w:after="240"/>
        <w:contextualSpacing w:val="0"/>
        <w:rPr>
          <w:rFonts w:ascii="Arial" w:hAnsi="Arial" w:cs="Arial"/>
        </w:rPr>
      </w:pPr>
      <w:r w:rsidRPr="00533714">
        <w:rPr>
          <w:rFonts w:ascii="Arial" w:hAnsi="Arial" w:cs="Arial"/>
        </w:rPr>
        <w:t xml:space="preserve">Do any of the following exclusions apply? </w:t>
      </w:r>
    </w:p>
    <w:p w14:paraId="2893C22E" w14:textId="19B8081F" w:rsidR="007D7DD1" w:rsidRPr="00533714" w:rsidRDefault="007D7DD1" w:rsidP="00F36C97">
      <w:pPr>
        <w:pStyle w:val="ListParagraph"/>
        <w:numPr>
          <w:ilvl w:val="1"/>
          <w:numId w:val="30"/>
        </w:numPr>
        <w:spacing w:after="240"/>
        <w:contextualSpacing w:val="0"/>
        <w:rPr>
          <w:rFonts w:ascii="Arial" w:hAnsi="Arial" w:cs="Arial"/>
        </w:rPr>
      </w:pPr>
      <w:r w:rsidRPr="00533714">
        <w:rPr>
          <w:rFonts w:ascii="Arial" w:hAnsi="Arial" w:cs="Arial"/>
        </w:rPr>
        <w:t xml:space="preserve">Requisition </w:t>
      </w:r>
      <w:r w:rsidR="00A259CD" w:rsidRPr="00A259CD">
        <w:rPr>
          <w:rFonts w:ascii="Arial" w:hAnsi="Arial" w:cs="Arial"/>
          <w:b/>
          <w:i/>
        </w:rPr>
        <w:t>Department of Defense Activity Address Code</w:t>
      </w:r>
      <w:r w:rsidR="00A259CD" w:rsidRPr="00A259CD">
        <w:rPr>
          <w:rFonts w:ascii="Arial" w:hAnsi="Arial" w:cs="Arial"/>
        </w:rPr>
        <w:t xml:space="preserve"> </w:t>
      </w:r>
      <w:r w:rsidR="00A259CD" w:rsidRPr="00B04F45">
        <w:rPr>
          <w:rFonts w:ascii="Arial" w:hAnsi="Arial" w:cs="Arial"/>
          <w:b/>
          <w:i/>
        </w:rPr>
        <w:t>(</w:t>
      </w:r>
      <w:r w:rsidRPr="00533714">
        <w:rPr>
          <w:rFonts w:ascii="Arial" w:hAnsi="Arial" w:cs="Arial"/>
        </w:rPr>
        <w:t>DoDAAC</w:t>
      </w:r>
      <w:r w:rsidR="00A259CD" w:rsidRPr="00B04F45">
        <w:rPr>
          <w:rFonts w:ascii="Arial" w:hAnsi="Arial" w:cs="Arial"/>
          <w:b/>
          <w:i/>
        </w:rPr>
        <w:t>)</w:t>
      </w:r>
      <w:r w:rsidRPr="00533714">
        <w:rPr>
          <w:rFonts w:ascii="Arial" w:hAnsi="Arial" w:cs="Arial"/>
        </w:rPr>
        <w:t xml:space="preserve"> or the ship-to DoDAAC is GSA or </w:t>
      </w:r>
      <w:r w:rsidR="008F4C33" w:rsidRPr="00B04F45">
        <w:rPr>
          <w:rFonts w:ascii="Arial" w:hAnsi="Arial" w:cs="Arial"/>
          <w:b/>
          <w:i/>
        </w:rPr>
        <w:t>Federal/</w:t>
      </w:r>
      <w:r w:rsidR="007C0D68">
        <w:rPr>
          <w:rFonts w:ascii="Arial" w:hAnsi="Arial" w:cs="Arial"/>
          <w:b/>
          <w:i/>
        </w:rPr>
        <w:t>M</w:t>
      </w:r>
      <w:r w:rsidR="008F4C33" w:rsidRPr="00B04F45">
        <w:rPr>
          <w:rFonts w:ascii="Arial" w:hAnsi="Arial" w:cs="Arial"/>
          <w:b/>
          <w:i/>
        </w:rPr>
        <w:t>ilitary Standard Requisitioning and Issue Procedures (</w:t>
      </w:r>
      <w:r w:rsidRPr="00533714">
        <w:rPr>
          <w:rFonts w:ascii="Arial" w:hAnsi="Arial" w:cs="Arial"/>
        </w:rPr>
        <w:t>FEDSTRIP</w:t>
      </w:r>
      <w:r w:rsidR="008F4C33" w:rsidRPr="00B04F45">
        <w:rPr>
          <w:rFonts w:ascii="Arial" w:hAnsi="Arial" w:cs="Arial"/>
          <w:b/>
          <w:i/>
        </w:rPr>
        <w:t>)</w:t>
      </w:r>
    </w:p>
    <w:p w14:paraId="2893C22F" w14:textId="77777777" w:rsidR="007D7DD1" w:rsidRPr="00533714" w:rsidRDefault="007D7DD1" w:rsidP="007D7DD1">
      <w:pPr>
        <w:pStyle w:val="ListParagraph"/>
        <w:numPr>
          <w:ilvl w:val="1"/>
          <w:numId w:val="30"/>
        </w:numPr>
        <w:spacing w:after="240"/>
        <w:ind w:left="0" w:firstLine="1080"/>
        <w:contextualSpacing w:val="0"/>
        <w:rPr>
          <w:rFonts w:ascii="Arial" w:hAnsi="Arial" w:cs="Arial"/>
        </w:rPr>
      </w:pPr>
      <w:r w:rsidRPr="00533714">
        <w:rPr>
          <w:rFonts w:ascii="Arial" w:hAnsi="Arial" w:cs="Arial"/>
        </w:rPr>
        <w:t>Security Cooperation Implementing Agency code B, D, I, K, P or T in the first position of the document number</w:t>
      </w:r>
    </w:p>
    <w:p w14:paraId="2893C230" w14:textId="77777777" w:rsidR="007D7DD1" w:rsidRPr="00533714" w:rsidRDefault="007D7DD1" w:rsidP="007D7DD1">
      <w:pPr>
        <w:pStyle w:val="ListParagraph"/>
        <w:numPr>
          <w:ilvl w:val="1"/>
          <w:numId w:val="30"/>
        </w:numPr>
        <w:spacing w:after="240"/>
        <w:ind w:left="0" w:firstLine="1080"/>
        <w:contextualSpacing w:val="0"/>
        <w:rPr>
          <w:rFonts w:ascii="Arial" w:hAnsi="Arial" w:cs="Arial"/>
        </w:rPr>
      </w:pPr>
      <w:r w:rsidRPr="00533714">
        <w:rPr>
          <w:rFonts w:ascii="Arial" w:hAnsi="Arial" w:cs="Arial"/>
        </w:rPr>
        <w:t>DoDAAC in document number begins with HX</w:t>
      </w:r>
    </w:p>
    <w:p w14:paraId="2893C231" w14:textId="77777777" w:rsidR="007D7DD1" w:rsidRPr="00533714" w:rsidRDefault="007D7DD1" w:rsidP="007D7DD1">
      <w:pPr>
        <w:pStyle w:val="ListParagraph"/>
        <w:numPr>
          <w:ilvl w:val="1"/>
          <w:numId w:val="30"/>
        </w:numPr>
        <w:spacing w:after="240"/>
        <w:ind w:left="0" w:firstLine="1080"/>
        <w:contextualSpacing w:val="0"/>
        <w:rPr>
          <w:rFonts w:ascii="Arial" w:hAnsi="Arial" w:cs="Arial"/>
        </w:rPr>
      </w:pPr>
      <w:r w:rsidRPr="00533714">
        <w:rPr>
          <w:rFonts w:ascii="Arial" w:hAnsi="Arial" w:cs="Arial"/>
        </w:rPr>
        <w:t>Distribution Code is 9 in first position indicating the requirement is for DLA Disposition Services</w:t>
      </w:r>
    </w:p>
    <w:p w14:paraId="2893C232" w14:textId="77777777" w:rsidR="007D7DD1" w:rsidRPr="00533714" w:rsidRDefault="007D7DD1" w:rsidP="007D7DD1">
      <w:pPr>
        <w:pStyle w:val="ListParagraph"/>
        <w:numPr>
          <w:ilvl w:val="1"/>
          <w:numId w:val="30"/>
        </w:numPr>
        <w:spacing w:after="240"/>
        <w:ind w:left="0" w:firstLine="1080"/>
        <w:contextualSpacing w:val="0"/>
        <w:rPr>
          <w:rFonts w:ascii="Arial" w:hAnsi="Arial" w:cs="Arial"/>
        </w:rPr>
      </w:pPr>
      <w:r w:rsidRPr="00533714">
        <w:rPr>
          <w:rFonts w:ascii="Arial" w:hAnsi="Arial" w:cs="Arial"/>
        </w:rPr>
        <w:t xml:space="preserve"> Non-ICP/IMM Directed Inter-Service Lateral Redistributions.  ADC 1062 established procedures to support Non-ICP/IMM Directed Inter-Service Lateral Redistributions.</w:t>
      </w:r>
      <w:r w:rsidRPr="00533714">
        <w:rPr>
          <w:rStyle w:val="FootnoteReference"/>
          <w:rFonts w:ascii="Arial" w:hAnsi="Arial" w:cs="Arial"/>
        </w:rPr>
        <w:footnoteReference w:id="10"/>
      </w:r>
    </w:p>
    <w:p w14:paraId="2893C233" w14:textId="77777777" w:rsidR="007D7DD1" w:rsidRPr="00533714" w:rsidRDefault="007D7DD1" w:rsidP="007D7DD1">
      <w:pPr>
        <w:pStyle w:val="ListParagraph"/>
        <w:numPr>
          <w:ilvl w:val="0"/>
          <w:numId w:val="36"/>
        </w:numPr>
        <w:spacing w:after="240"/>
        <w:ind w:left="0" w:firstLine="1620"/>
        <w:contextualSpacing w:val="0"/>
        <w:rPr>
          <w:rFonts w:ascii="Arial" w:hAnsi="Arial" w:cs="Arial"/>
        </w:rPr>
      </w:pPr>
      <w:r w:rsidRPr="00533714">
        <w:rPr>
          <w:rFonts w:ascii="Arial" w:hAnsi="Arial" w:cs="Arial"/>
        </w:rPr>
        <w:t>If No, proceed to Decision Block 8 to determine if a follow-up for delinquent MRA was sent by the wholesale ICP</w:t>
      </w:r>
    </w:p>
    <w:p w14:paraId="2893C234" w14:textId="77777777" w:rsidR="007D7DD1" w:rsidRPr="00533714" w:rsidRDefault="007D7DD1" w:rsidP="007D7DD1">
      <w:pPr>
        <w:pStyle w:val="ListParagraph"/>
        <w:numPr>
          <w:ilvl w:val="0"/>
          <w:numId w:val="36"/>
        </w:numPr>
        <w:spacing w:after="240"/>
        <w:ind w:left="0" w:firstLine="1620"/>
        <w:contextualSpacing w:val="0"/>
        <w:rPr>
          <w:rFonts w:ascii="Arial" w:hAnsi="Arial" w:cs="Arial"/>
        </w:rPr>
      </w:pPr>
      <w:r w:rsidRPr="00533714">
        <w:rPr>
          <w:rFonts w:ascii="Arial" w:hAnsi="Arial" w:cs="Arial"/>
        </w:rPr>
        <w:t>If Yes, terminate MRA decision tree (No MRA Required)</w:t>
      </w:r>
    </w:p>
    <w:p w14:paraId="2893C235" w14:textId="77777777" w:rsidR="007D7DD1" w:rsidRPr="00533714" w:rsidRDefault="007D7DD1" w:rsidP="00B305D7">
      <w:pPr>
        <w:pStyle w:val="ListParagraph"/>
        <w:numPr>
          <w:ilvl w:val="0"/>
          <w:numId w:val="30"/>
        </w:numPr>
        <w:tabs>
          <w:tab w:val="left" w:pos="1980"/>
        </w:tabs>
        <w:spacing w:after="240"/>
        <w:ind w:left="0" w:firstLine="0"/>
        <w:contextualSpacing w:val="0"/>
        <w:rPr>
          <w:rFonts w:ascii="Arial" w:hAnsi="Arial" w:cs="Arial"/>
        </w:rPr>
      </w:pPr>
      <w:r w:rsidRPr="00533714">
        <w:rPr>
          <w:rFonts w:ascii="Arial" w:hAnsi="Arial" w:cs="Arial"/>
        </w:rPr>
        <w:t>Did the ICP generate a follow-up for delinquent MRA transaction (DRF) within the required time limit?</w:t>
      </w:r>
      <w:r w:rsidR="004732BA">
        <w:rPr>
          <w:rStyle w:val="FootnoteReference"/>
        </w:rPr>
        <w:footnoteReference w:id="11"/>
      </w:r>
    </w:p>
    <w:p w14:paraId="2893C236" w14:textId="77777777" w:rsidR="007D7DD1" w:rsidRPr="00533714" w:rsidRDefault="007D7DD1" w:rsidP="00B305D7">
      <w:pPr>
        <w:pStyle w:val="ListParagraph"/>
        <w:numPr>
          <w:ilvl w:val="1"/>
          <w:numId w:val="30"/>
        </w:numPr>
        <w:spacing w:after="240"/>
        <w:contextualSpacing w:val="0"/>
        <w:rPr>
          <w:rFonts w:ascii="Arial" w:hAnsi="Arial" w:cs="Arial"/>
        </w:rPr>
      </w:pPr>
      <w:r w:rsidRPr="00533714">
        <w:rPr>
          <w:rFonts w:ascii="Arial" w:hAnsi="Arial" w:cs="Arial"/>
        </w:rPr>
        <w:t>If Yes, track for Receipt of MRA Transaction</w:t>
      </w:r>
    </w:p>
    <w:p w14:paraId="2893C237" w14:textId="77777777" w:rsidR="007D7DD1" w:rsidRPr="00533714" w:rsidRDefault="007D7DD1" w:rsidP="00B305D7">
      <w:pPr>
        <w:pStyle w:val="ListParagraph"/>
        <w:numPr>
          <w:ilvl w:val="1"/>
          <w:numId w:val="30"/>
        </w:numPr>
        <w:spacing w:after="240"/>
        <w:contextualSpacing w:val="0"/>
        <w:rPr>
          <w:rFonts w:ascii="Arial" w:hAnsi="Arial" w:cs="Arial"/>
        </w:rPr>
      </w:pPr>
      <w:r w:rsidRPr="00533714">
        <w:rPr>
          <w:rFonts w:ascii="Arial" w:hAnsi="Arial" w:cs="Arial"/>
        </w:rPr>
        <w:t>If No, No MRA Tracking required</w:t>
      </w:r>
    </w:p>
    <w:p w14:paraId="2893C238" w14:textId="77777777" w:rsidR="007D7DD1" w:rsidRPr="00533714" w:rsidRDefault="007E7227" w:rsidP="007D7DD1">
      <w:pPr>
        <w:tabs>
          <w:tab w:val="left" w:pos="547"/>
          <w:tab w:val="left" w:pos="1080"/>
          <w:tab w:val="left" w:pos="1627"/>
          <w:tab w:val="left" w:pos="2232"/>
          <w:tab w:val="left" w:pos="2707"/>
          <w:tab w:val="left" w:pos="3240"/>
        </w:tabs>
        <w:spacing w:after="240"/>
        <w:ind w:right="360"/>
        <w:rPr>
          <w:rFonts w:ascii="Arial" w:hAnsi="Arial" w:cs="Arial"/>
        </w:rPr>
      </w:pPr>
      <w:r>
        <w:rPr>
          <w:rFonts w:ascii="Arial" w:hAnsi="Arial" w:cs="Arial"/>
        </w:rPr>
        <w:t>AP7</w:t>
      </w:r>
      <w:r w:rsidR="007D7DD1" w:rsidRPr="00533714">
        <w:rPr>
          <w:rFonts w:ascii="Arial" w:hAnsi="Arial" w:cs="Arial"/>
        </w:rPr>
        <w:t>.</w:t>
      </w:r>
      <w:r w:rsidR="007332E9" w:rsidRPr="00533714">
        <w:rPr>
          <w:rFonts w:ascii="Arial" w:hAnsi="Arial" w:cs="Arial"/>
        </w:rPr>
        <w:t>5</w:t>
      </w:r>
      <w:r w:rsidR="007D7DD1" w:rsidRPr="00533714">
        <w:rPr>
          <w:rFonts w:ascii="Arial" w:hAnsi="Arial" w:cs="Arial"/>
        </w:rPr>
        <w:t xml:space="preserve">.  </w:t>
      </w:r>
      <w:r w:rsidR="007D7DD1" w:rsidRPr="00533714">
        <w:rPr>
          <w:rFonts w:ascii="Arial" w:hAnsi="Arial" w:cs="Arial"/>
          <w:u w:val="single"/>
        </w:rPr>
        <w:t>Requirements for Generating MRA Reports</w:t>
      </w:r>
    </w:p>
    <w:p w14:paraId="2893C239"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007E7227">
        <w:rPr>
          <w:rFonts w:ascii="Arial" w:hAnsi="Arial" w:cs="Arial"/>
        </w:rPr>
        <w:t>AP7</w:t>
      </w:r>
      <w:r w:rsidRPr="00533714">
        <w:rPr>
          <w:rFonts w:ascii="Arial" w:hAnsi="Arial" w:cs="Arial"/>
        </w:rPr>
        <w:t>.</w:t>
      </w:r>
      <w:r w:rsidR="007332E9" w:rsidRPr="00533714">
        <w:rPr>
          <w:rFonts w:ascii="Arial" w:hAnsi="Arial" w:cs="Arial"/>
        </w:rPr>
        <w:t>5</w:t>
      </w:r>
      <w:r w:rsidRPr="00533714">
        <w:rPr>
          <w:rFonts w:ascii="Arial" w:hAnsi="Arial" w:cs="Arial"/>
        </w:rPr>
        <w:t xml:space="preserve">.1.  </w:t>
      </w:r>
      <w:r w:rsidRPr="00533714">
        <w:rPr>
          <w:rFonts w:ascii="Arial" w:hAnsi="Arial" w:cs="Arial"/>
          <w:u w:val="single"/>
        </w:rPr>
        <w:t>Data Included in Reports</w:t>
      </w:r>
    </w:p>
    <w:p w14:paraId="2893C23A" w14:textId="24B9D1F3"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Pr="00533714">
        <w:rPr>
          <w:rFonts w:ascii="Arial" w:hAnsi="Arial" w:cs="Arial"/>
        </w:rPr>
        <w:tab/>
      </w:r>
      <w:r w:rsidR="007E7227">
        <w:rPr>
          <w:rFonts w:ascii="Arial" w:hAnsi="Arial" w:cs="Arial"/>
        </w:rPr>
        <w:t>AP7</w:t>
      </w:r>
      <w:r w:rsidRPr="00533714">
        <w:rPr>
          <w:rFonts w:ascii="Arial" w:hAnsi="Arial" w:cs="Arial"/>
        </w:rPr>
        <w:t>.</w:t>
      </w:r>
      <w:r w:rsidR="007332E9" w:rsidRPr="00533714">
        <w:rPr>
          <w:rFonts w:ascii="Arial" w:hAnsi="Arial" w:cs="Arial"/>
        </w:rPr>
        <w:t>5</w:t>
      </w:r>
      <w:r w:rsidRPr="00533714">
        <w:rPr>
          <w:rFonts w:ascii="Arial" w:hAnsi="Arial" w:cs="Arial"/>
        </w:rPr>
        <w:t xml:space="preserve">.1.1.  The initial rule for reports that must be met is the document numbers that yielded the requirement for MRA Tracking </w:t>
      </w:r>
      <w:r w:rsidR="00EE1E8D">
        <w:rPr>
          <w:rFonts w:ascii="Arial" w:hAnsi="Arial" w:cs="Arial"/>
        </w:rPr>
        <w:t xml:space="preserve">are </w:t>
      </w:r>
      <w:r w:rsidRPr="00533714">
        <w:rPr>
          <w:rFonts w:ascii="Arial" w:hAnsi="Arial" w:cs="Arial"/>
        </w:rPr>
        <w:t xml:space="preserve">based on the business rules identified in the MRA Decision tree </w:t>
      </w:r>
      <w:r w:rsidR="00DA4983" w:rsidRPr="00F36C97">
        <w:rPr>
          <w:rFonts w:ascii="Arial" w:hAnsi="Arial" w:cs="Arial"/>
          <w:b/>
          <w:i/>
        </w:rPr>
        <w:t>Figure AP7.F1</w:t>
      </w:r>
      <w:r w:rsidR="00DA4983">
        <w:rPr>
          <w:rFonts w:ascii="Arial" w:hAnsi="Arial" w:cs="Arial"/>
        </w:rPr>
        <w:t>.</w:t>
      </w:r>
    </w:p>
    <w:p w14:paraId="2893C23B"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Pr="00533714">
        <w:rPr>
          <w:rFonts w:ascii="Arial" w:hAnsi="Arial" w:cs="Arial"/>
        </w:rPr>
        <w:tab/>
      </w:r>
      <w:r w:rsidR="007E7227">
        <w:rPr>
          <w:rFonts w:ascii="Arial" w:hAnsi="Arial" w:cs="Arial"/>
        </w:rPr>
        <w:t>AP7</w:t>
      </w:r>
      <w:r w:rsidRPr="00533714">
        <w:rPr>
          <w:rFonts w:ascii="Arial" w:hAnsi="Arial" w:cs="Arial"/>
        </w:rPr>
        <w:t>.</w:t>
      </w:r>
      <w:r w:rsidR="007332E9" w:rsidRPr="00533714">
        <w:rPr>
          <w:rFonts w:ascii="Arial" w:hAnsi="Arial" w:cs="Arial"/>
        </w:rPr>
        <w:t>5</w:t>
      </w:r>
      <w:r w:rsidRPr="00533714">
        <w:rPr>
          <w:rFonts w:ascii="Arial" w:hAnsi="Arial" w:cs="Arial"/>
        </w:rPr>
        <w:t xml:space="preserve">.1.2.  </w:t>
      </w:r>
      <w:r w:rsidR="00EE1E8D">
        <w:rPr>
          <w:rFonts w:ascii="Arial" w:hAnsi="Arial" w:cs="Arial"/>
        </w:rPr>
        <w:t xml:space="preserve">If </w:t>
      </w:r>
      <w:r w:rsidRPr="00533714">
        <w:rPr>
          <w:rFonts w:ascii="Arial" w:hAnsi="Arial" w:cs="Arial"/>
        </w:rPr>
        <w:t>Signal Code = J, K, L or M, then the Supplementary Address (SUPPA</w:t>
      </w:r>
      <w:r w:rsidR="00EE1E8D">
        <w:rPr>
          <w:rFonts w:ascii="Arial" w:hAnsi="Arial" w:cs="Arial"/>
        </w:rPr>
        <w:t>D</w:t>
      </w:r>
      <w:r w:rsidRPr="00533714">
        <w:rPr>
          <w:rFonts w:ascii="Arial" w:hAnsi="Arial" w:cs="Arial"/>
        </w:rPr>
        <w:t>D) is considered the S</w:t>
      </w:r>
      <w:r w:rsidR="00AA5C6B">
        <w:rPr>
          <w:rFonts w:ascii="Arial" w:hAnsi="Arial" w:cs="Arial"/>
        </w:rPr>
        <w:t>hip-</w:t>
      </w:r>
      <w:r w:rsidR="00EE1E8D">
        <w:rPr>
          <w:rFonts w:ascii="Arial" w:hAnsi="Arial" w:cs="Arial"/>
        </w:rPr>
        <w:t>T</w:t>
      </w:r>
      <w:r w:rsidRPr="00533714">
        <w:rPr>
          <w:rFonts w:ascii="Arial" w:hAnsi="Arial" w:cs="Arial"/>
        </w:rPr>
        <w:t>o DoDAAC.  If signal Code = A, B, C, or D, then the activity address code in the document number is the S</w:t>
      </w:r>
      <w:r w:rsidR="00AA5C6B">
        <w:rPr>
          <w:rFonts w:ascii="Arial" w:hAnsi="Arial" w:cs="Arial"/>
        </w:rPr>
        <w:t xml:space="preserve">hip-To </w:t>
      </w:r>
      <w:r w:rsidRPr="00533714">
        <w:rPr>
          <w:rFonts w:ascii="Arial" w:hAnsi="Arial" w:cs="Arial"/>
        </w:rPr>
        <w:t>DoDAAC.</w:t>
      </w:r>
    </w:p>
    <w:p w14:paraId="2893C23C" w14:textId="2E3957AB" w:rsidR="007D7DD1" w:rsidRPr="00533714" w:rsidRDefault="007D7DD1" w:rsidP="00E70766">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Pr="00533714">
        <w:rPr>
          <w:rFonts w:ascii="Arial" w:hAnsi="Arial" w:cs="Arial"/>
        </w:rPr>
        <w:tab/>
      </w:r>
      <w:r w:rsidR="007E7227">
        <w:rPr>
          <w:rFonts w:ascii="Arial" w:hAnsi="Arial" w:cs="Arial"/>
        </w:rPr>
        <w:t>AP7</w:t>
      </w:r>
      <w:r w:rsidRPr="00533714">
        <w:rPr>
          <w:rFonts w:ascii="Arial" w:hAnsi="Arial" w:cs="Arial"/>
        </w:rPr>
        <w:t>.</w:t>
      </w:r>
      <w:r w:rsidR="007332E9" w:rsidRPr="00533714">
        <w:rPr>
          <w:rFonts w:ascii="Arial" w:hAnsi="Arial" w:cs="Arial"/>
        </w:rPr>
        <w:t>5</w:t>
      </w:r>
      <w:r w:rsidRPr="00533714">
        <w:rPr>
          <w:rFonts w:ascii="Arial" w:hAnsi="Arial" w:cs="Arial"/>
        </w:rPr>
        <w:t xml:space="preserve">.1.3.  Parsing the data by Service/Agency is determined by the Service/Agency code in the first position of the document number.  </w:t>
      </w:r>
      <w:r w:rsidRPr="00533714">
        <w:rPr>
          <w:rFonts w:ascii="Arial" w:hAnsi="Arial" w:cs="Arial"/>
        </w:rPr>
        <w:br/>
        <w:t>Source: LMARS Table H – Service and/or Report Affiliation</w:t>
      </w:r>
      <w:r w:rsidR="008F4C33">
        <w:rPr>
          <w:rFonts w:ascii="Arial" w:hAnsi="Arial" w:cs="Arial"/>
        </w:rPr>
        <w:t xml:space="preserve"> </w:t>
      </w:r>
      <w:r w:rsidR="007C0D68" w:rsidRPr="007C0D68">
        <w:rPr>
          <w:rFonts w:ascii="Arial" w:hAnsi="Arial" w:cs="Arial"/>
          <w:b/>
          <w:i/>
        </w:rPr>
        <w:t xml:space="preserve">at </w:t>
      </w:r>
      <w:hyperlink r:id="rId14" w:history="1">
        <w:r w:rsidR="002F451C" w:rsidRPr="00F36C97">
          <w:rPr>
            <w:rStyle w:val="Hyperlink"/>
            <w:rFonts w:ascii="Arial" w:hAnsi="Arial" w:cs="Arial"/>
            <w:b/>
            <w:i/>
            <w:color w:val="auto"/>
            <w:u w:val="none"/>
          </w:rPr>
          <w:t>LMARS Output Report Specific Tables</w:t>
        </w:r>
      </w:hyperlink>
      <w:r w:rsidRPr="00533714">
        <w:rPr>
          <w:rFonts w:ascii="Arial" w:hAnsi="Arial" w:cs="Arial"/>
        </w:rPr>
        <w:t>.</w:t>
      </w:r>
    </w:p>
    <w:p w14:paraId="2893C23D"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Pr="00533714">
        <w:rPr>
          <w:rFonts w:ascii="Arial" w:hAnsi="Arial" w:cs="Arial"/>
        </w:rPr>
        <w:tab/>
      </w:r>
      <w:r w:rsidR="007E7227">
        <w:rPr>
          <w:rFonts w:ascii="Arial" w:hAnsi="Arial" w:cs="Arial"/>
        </w:rPr>
        <w:t>AP7</w:t>
      </w:r>
      <w:r w:rsidRPr="00533714">
        <w:rPr>
          <w:rFonts w:ascii="Arial" w:hAnsi="Arial" w:cs="Arial"/>
        </w:rPr>
        <w:t>.</w:t>
      </w:r>
      <w:r w:rsidR="007332E9" w:rsidRPr="00533714">
        <w:rPr>
          <w:rFonts w:ascii="Arial" w:hAnsi="Arial" w:cs="Arial"/>
        </w:rPr>
        <w:t>4</w:t>
      </w:r>
      <w:r w:rsidRPr="00533714">
        <w:rPr>
          <w:rFonts w:ascii="Arial" w:hAnsi="Arial" w:cs="Arial"/>
        </w:rPr>
        <w:t>.1.4.  Location (CONUS/OCONUS) is determined by the S</w:t>
      </w:r>
      <w:r w:rsidR="00AA5C6B">
        <w:rPr>
          <w:rFonts w:ascii="Arial" w:hAnsi="Arial" w:cs="Arial"/>
        </w:rPr>
        <w:t>hip-</w:t>
      </w:r>
      <w:r w:rsidRPr="00533714">
        <w:rPr>
          <w:rFonts w:ascii="Arial" w:hAnsi="Arial" w:cs="Arial"/>
        </w:rPr>
        <w:t>To DoDAAC.  The CONUS/OCONUS is obtained from the Combatant Command (COCOM) designation in the DoDAAC file and stored in the LMARS/Logistics Response Time (LRT) file.</w:t>
      </w:r>
    </w:p>
    <w:p w14:paraId="2893C23E" w14:textId="77777777" w:rsidR="007D7DD1" w:rsidRPr="00533714" w:rsidRDefault="007D7DD1" w:rsidP="00331A93">
      <w:pPr>
        <w:tabs>
          <w:tab w:val="left" w:pos="547"/>
          <w:tab w:val="left" w:pos="1080"/>
          <w:tab w:val="left" w:pos="1627"/>
          <w:tab w:val="left" w:pos="2232"/>
          <w:tab w:val="left" w:pos="2707"/>
          <w:tab w:val="left" w:pos="3240"/>
        </w:tabs>
        <w:spacing w:after="240"/>
        <w:rPr>
          <w:rFonts w:ascii="Arial" w:hAnsi="Arial" w:cs="Arial"/>
        </w:rPr>
      </w:pPr>
      <w:r w:rsidRPr="00533714">
        <w:rPr>
          <w:rFonts w:ascii="Arial" w:hAnsi="Arial" w:cs="Arial"/>
          <w:b/>
        </w:rPr>
        <w:tab/>
      </w:r>
      <w:r w:rsidRPr="00533714">
        <w:rPr>
          <w:rFonts w:ascii="Arial" w:hAnsi="Arial" w:cs="Arial"/>
          <w:b/>
        </w:rPr>
        <w:tab/>
      </w:r>
      <w:r w:rsidR="007E7227">
        <w:rPr>
          <w:rFonts w:ascii="Arial" w:hAnsi="Arial" w:cs="Arial"/>
        </w:rPr>
        <w:t>AP7</w:t>
      </w:r>
      <w:r w:rsidRPr="00533714">
        <w:rPr>
          <w:rFonts w:ascii="Arial" w:hAnsi="Arial" w:cs="Arial"/>
        </w:rPr>
        <w:t>.</w:t>
      </w:r>
      <w:r w:rsidR="007332E9" w:rsidRPr="00533714">
        <w:rPr>
          <w:rFonts w:ascii="Arial" w:hAnsi="Arial" w:cs="Arial"/>
        </w:rPr>
        <w:t>5</w:t>
      </w:r>
      <w:r w:rsidRPr="00533714">
        <w:rPr>
          <w:rFonts w:ascii="Arial" w:hAnsi="Arial" w:cs="Arial"/>
        </w:rPr>
        <w:t xml:space="preserve">.1.5.  </w:t>
      </w:r>
      <w:r w:rsidRPr="00533714">
        <w:rPr>
          <w:rFonts w:ascii="Arial" w:hAnsi="Arial" w:cs="Arial"/>
          <w:u w:val="single"/>
        </w:rPr>
        <w:t>Direct Vendor Delivery (DVD)</w:t>
      </w:r>
      <w:r w:rsidRPr="00533714">
        <w:rPr>
          <w:rFonts w:ascii="Arial" w:hAnsi="Arial" w:cs="Arial"/>
        </w:rPr>
        <w:t>.  DVD is identified one of two ways</w:t>
      </w:r>
      <w:r w:rsidR="00A8750A">
        <w:rPr>
          <w:rFonts w:ascii="Arial" w:hAnsi="Arial" w:cs="Arial"/>
        </w:rPr>
        <w:t>:</w:t>
      </w:r>
    </w:p>
    <w:p w14:paraId="2893C23F"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Pr="00533714">
        <w:rPr>
          <w:rFonts w:ascii="Arial" w:hAnsi="Arial" w:cs="Arial"/>
        </w:rPr>
        <w:tab/>
      </w:r>
      <w:r w:rsidRPr="00533714">
        <w:rPr>
          <w:rFonts w:ascii="Arial" w:hAnsi="Arial" w:cs="Arial"/>
        </w:rPr>
        <w:tab/>
      </w:r>
      <w:r w:rsidR="007E7227">
        <w:rPr>
          <w:rFonts w:ascii="Arial" w:hAnsi="Arial" w:cs="Arial"/>
        </w:rPr>
        <w:t>AP7</w:t>
      </w:r>
      <w:r w:rsidRPr="00533714">
        <w:rPr>
          <w:rFonts w:ascii="Arial" w:hAnsi="Arial" w:cs="Arial"/>
        </w:rPr>
        <w:t>.</w:t>
      </w:r>
      <w:r w:rsidR="007332E9" w:rsidRPr="00533714">
        <w:rPr>
          <w:rFonts w:ascii="Arial" w:hAnsi="Arial" w:cs="Arial"/>
        </w:rPr>
        <w:t>5</w:t>
      </w:r>
      <w:r w:rsidRPr="00533714">
        <w:rPr>
          <w:rFonts w:ascii="Arial" w:hAnsi="Arial" w:cs="Arial"/>
        </w:rPr>
        <w:t xml:space="preserve">.1.5.1.  Supply Status DLMS 870S beginning segment (1/BSR01/20 Code 5).  This </w:t>
      </w:r>
      <w:r w:rsidRPr="00533714">
        <w:rPr>
          <w:rFonts w:ascii="Arial" w:hAnsi="Arial" w:cs="Arial"/>
          <w:iCs/>
        </w:rPr>
        <w:t xml:space="preserve">transaction provides the functionality </w:t>
      </w:r>
      <w:r w:rsidRPr="00533714">
        <w:rPr>
          <w:rFonts w:ascii="Arial" w:hAnsi="Arial" w:cs="Arial"/>
        </w:rPr>
        <w:t xml:space="preserve">of MILSTRIP legacy DIC </w:t>
      </w:r>
      <w:r w:rsidRPr="00533714">
        <w:rPr>
          <w:rFonts w:ascii="Arial" w:hAnsi="Arial" w:cs="Arial"/>
          <w:iCs/>
        </w:rPr>
        <w:t xml:space="preserve">AB1, AB2, AB3, and AB8.  </w:t>
      </w:r>
    </w:p>
    <w:p w14:paraId="2893C240"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Pr="00533714">
        <w:rPr>
          <w:rFonts w:ascii="Arial" w:hAnsi="Arial" w:cs="Arial"/>
        </w:rPr>
        <w:tab/>
      </w:r>
      <w:r w:rsidRPr="00533714">
        <w:rPr>
          <w:rFonts w:ascii="Arial" w:hAnsi="Arial" w:cs="Arial"/>
        </w:rPr>
        <w:tab/>
      </w:r>
      <w:r w:rsidR="007E7227">
        <w:rPr>
          <w:rFonts w:ascii="Arial" w:hAnsi="Arial" w:cs="Arial"/>
        </w:rPr>
        <w:t>AP7</w:t>
      </w:r>
      <w:r w:rsidRPr="00533714">
        <w:rPr>
          <w:rFonts w:ascii="Arial" w:hAnsi="Arial" w:cs="Arial"/>
        </w:rPr>
        <w:t>.</w:t>
      </w:r>
      <w:r w:rsidR="007332E9" w:rsidRPr="00533714">
        <w:rPr>
          <w:rFonts w:ascii="Arial" w:hAnsi="Arial" w:cs="Arial"/>
        </w:rPr>
        <w:t>5</w:t>
      </w:r>
      <w:r w:rsidRPr="00533714">
        <w:rPr>
          <w:rFonts w:ascii="Arial" w:hAnsi="Arial" w:cs="Arial"/>
        </w:rPr>
        <w:t xml:space="preserve">.1.5.2.  Supply Status DLMS 870S beginning segment (1/BSR01/20 Code 4 and logistics qualifier (2/LQ01/330 Code 81) citing Status Code BV or BZ.  This transaction provides the functionality of MILSTRIP legacy DIC </w:t>
      </w:r>
      <w:r w:rsidRPr="00533714">
        <w:rPr>
          <w:rFonts w:ascii="Arial" w:hAnsi="Arial" w:cs="Arial"/>
          <w:iCs/>
        </w:rPr>
        <w:t>AE1, AE2, AE3, AE8, AE9, AEA, AEB, AED, and AEE.</w:t>
      </w:r>
    </w:p>
    <w:p w14:paraId="2893C241"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b/>
        </w:rPr>
        <w:tab/>
      </w:r>
      <w:r w:rsidRPr="00533714">
        <w:rPr>
          <w:rFonts w:ascii="Arial" w:hAnsi="Arial" w:cs="Arial"/>
        </w:rPr>
        <w:tab/>
      </w:r>
      <w:r w:rsidR="007E7227">
        <w:rPr>
          <w:rFonts w:ascii="Arial" w:hAnsi="Arial" w:cs="Arial"/>
        </w:rPr>
        <w:t>AP7</w:t>
      </w:r>
      <w:r w:rsidRPr="00533714">
        <w:rPr>
          <w:rFonts w:ascii="Arial" w:hAnsi="Arial" w:cs="Arial"/>
        </w:rPr>
        <w:t>.</w:t>
      </w:r>
      <w:r w:rsidR="007332E9" w:rsidRPr="00533714">
        <w:rPr>
          <w:rFonts w:ascii="Arial" w:hAnsi="Arial" w:cs="Arial"/>
        </w:rPr>
        <w:t>5</w:t>
      </w:r>
      <w:r w:rsidRPr="00533714">
        <w:rPr>
          <w:rFonts w:ascii="Arial" w:hAnsi="Arial" w:cs="Arial"/>
        </w:rPr>
        <w:t>.1.6.  Dollar Value is determined by multiplying the unit price on the Source of Supply field by the quantity in the requisition.</w:t>
      </w:r>
    </w:p>
    <w:p w14:paraId="2893C242"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b/>
        </w:rPr>
        <w:tab/>
      </w:r>
      <w:r w:rsidRPr="00533714">
        <w:rPr>
          <w:rFonts w:ascii="Arial" w:hAnsi="Arial" w:cs="Arial"/>
        </w:rPr>
        <w:tab/>
      </w:r>
      <w:r w:rsidR="007E7227">
        <w:rPr>
          <w:rFonts w:ascii="Arial" w:hAnsi="Arial" w:cs="Arial"/>
        </w:rPr>
        <w:t>AP7</w:t>
      </w:r>
      <w:r w:rsidRPr="00533714">
        <w:rPr>
          <w:rFonts w:ascii="Arial" w:hAnsi="Arial" w:cs="Arial"/>
        </w:rPr>
        <w:t>.</w:t>
      </w:r>
      <w:r w:rsidR="007332E9" w:rsidRPr="00533714">
        <w:rPr>
          <w:rFonts w:ascii="Arial" w:hAnsi="Arial" w:cs="Arial"/>
        </w:rPr>
        <w:t>5</w:t>
      </w:r>
      <w:r w:rsidRPr="00533714">
        <w:rPr>
          <w:rFonts w:ascii="Arial" w:hAnsi="Arial" w:cs="Arial"/>
        </w:rPr>
        <w:t xml:space="preserve">.1.7.  Suffixed document numbers are treated as individual requisitions and MRA is applied using the 15 position document number, if present.  If no match, a match is made on the 14-position document number and quantity. </w:t>
      </w:r>
    </w:p>
    <w:p w14:paraId="2893C243"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Pr="00533714">
        <w:rPr>
          <w:rFonts w:ascii="Arial" w:hAnsi="Arial" w:cs="Arial"/>
        </w:rPr>
        <w:tab/>
      </w:r>
      <w:r w:rsidR="007E7227">
        <w:rPr>
          <w:rFonts w:ascii="Arial" w:hAnsi="Arial" w:cs="Arial"/>
        </w:rPr>
        <w:t>AP7</w:t>
      </w:r>
      <w:r w:rsidRPr="00533714">
        <w:rPr>
          <w:rFonts w:ascii="Arial" w:hAnsi="Arial" w:cs="Arial"/>
        </w:rPr>
        <w:t>.</w:t>
      </w:r>
      <w:r w:rsidR="007332E9" w:rsidRPr="00533714">
        <w:rPr>
          <w:rFonts w:ascii="Arial" w:hAnsi="Arial" w:cs="Arial"/>
        </w:rPr>
        <w:t>5</w:t>
      </w:r>
      <w:r w:rsidRPr="00533714">
        <w:rPr>
          <w:rFonts w:ascii="Arial" w:hAnsi="Arial" w:cs="Arial"/>
        </w:rPr>
        <w:t>.1.8.  Split/Partial Shipments</w:t>
      </w:r>
    </w:p>
    <w:p w14:paraId="2893C244"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Pr="00533714">
        <w:rPr>
          <w:rFonts w:ascii="Arial" w:hAnsi="Arial" w:cs="Arial"/>
        </w:rPr>
        <w:tab/>
      </w:r>
      <w:r w:rsidRPr="00533714">
        <w:rPr>
          <w:rFonts w:ascii="Arial" w:hAnsi="Arial" w:cs="Arial"/>
        </w:rPr>
        <w:tab/>
      </w:r>
      <w:r w:rsidR="007E7227">
        <w:rPr>
          <w:rFonts w:ascii="Arial" w:hAnsi="Arial" w:cs="Arial"/>
        </w:rPr>
        <w:t>AP7</w:t>
      </w:r>
      <w:r w:rsidRPr="00533714">
        <w:rPr>
          <w:rFonts w:ascii="Arial" w:hAnsi="Arial" w:cs="Arial"/>
        </w:rPr>
        <w:t>.</w:t>
      </w:r>
      <w:r w:rsidR="007332E9" w:rsidRPr="00533714">
        <w:rPr>
          <w:rFonts w:ascii="Arial" w:hAnsi="Arial" w:cs="Arial"/>
        </w:rPr>
        <w:t>5</w:t>
      </w:r>
      <w:r w:rsidRPr="00533714">
        <w:rPr>
          <w:rFonts w:ascii="Arial" w:hAnsi="Arial" w:cs="Arial"/>
        </w:rPr>
        <w:t xml:space="preserve">.1.8.1. </w:t>
      </w:r>
      <w:r w:rsidRPr="00B305D7">
        <w:rPr>
          <w:rFonts w:ascii="Arial" w:hAnsi="Arial" w:cs="Arial"/>
        </w:rPr>
        <w:t xml:space="preserve"> </w:t>
      </w:r>
      <w:r w:rsidRPr="00533714">
        <w:rPr>
          <w:rFonts w:ascii="Arial" w:hAnsi="Arial" w:cs="Arial"/>
          <w:u w:val="single"/>
        </w:rPr>
        <w:t>Existing Business Rule</w:t>
      </w:r>
      <w:r w:rsidRPr="00533714">
        <w:rPr>
          <w:rFonts w:ascii="Arial" w:hAnsi="Arial" w:cs="Arial"/>
        </w:rPr>
        <w:t xml:space="preserve">.  Split Shipments at the distribution center (multiple TCNs), the first receipt will be counted as the receipt. </w:t>
      </w:r>
    </w:p>
    <w:p w14:paraId="2893C245" w14:textId="492259AB" w:rsidR="007D7DD1" w:rsidRPr="00533714" w:rsidRDefault="007D7DD1" w:rsidP="000D6412">
      <w:pPr>
        <w:keepNext/>
        <w:keepLines/>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Pr="00533714">
        <w:rPr>
          <w:rFonts w:ascii="Arial" w:hAnsi="Arial" w:cs="Arial"/>
        </w:rPr>
        <w:tab/>
      </w:r>
      <w:r w:rsidRPr="00533714">
        <w:rPr>
          <w:rFonts w:ascii="Arial" w:hAnsi="Arial" w:cs="Arial"/>
        </w:rPr>
        <w:tab/>
      </w:r>
      <w:r w:rsidR="007E7227">
        <w:rPr>
          <w:rFonts w:ascii="Arial" w:hAnsi="Arial" w:cs="Arial"/>
        </w:rPr>
        <w:t>AP7</w:t>
      </w:r>
      <w:r w:rsidRPr="00533714">
        <w:rPr>
          <w:rFonts w:ascii="Arial" w:hAnsi="Arial" w:cs="Arial"/>
        </w:rPr>
        <w:t>.</w:t>
      </w:r>
      <w:r w:rsidR="007332E9" w:rsidRPr="00533714">
        <w:rPr>
          <w:rFonts w:ascii="Arial" w:hAnsi="Arial" w:cs="Arial"/>
        </w:rPr>
        <w:t>5</w:t>
      </w:r>
      <w:r w:rsidRPr="00533714">
        <w:rPr>
          <w:rFonts w:ascii="Arial" w:hAnsi="Arial" w:cs="Arial"/>
        </w:rPr>
        <w:t xml:space="preserve">.1.8.2.  </w:t>
      </w:r>
      <w:r w:rsidRPr="00533714">
        <w:rPr>
          <w:rFonts w:ascii="Arial" w:hAnsi="Arial" w:cs="Arial"/>
          <w:u w:val="single"/>
        </w:rPr>
        <w:t>Revised Business Rule</w:t>
      </w:r>
      <w:r w:rsidRPr="00533714">
        <w:rPr>
          <w:rFonts w:ascii="Arial" w:hAnsi="Arial" w:cs="Arial"/>
        </w:rPr>
        <w:t>.  DLM 4000.25, Volume 2, C10.2.6.  Acknowledgement of Split or Partial Shipments.  When a shipped line item (requisition document number and suffix code) is consigned as a split or partial shipment, submit an MRA</w:t>
      </w:r>
      <w:r w:rsidR="00A8750A">
        <w:rPr>
          <w:rFonts w:ascii="Arial" w:hAnsi="Arial" w:cs="Arial"/>
        </w:rPr>
        <w:t xml:space="preserve"> </w:t>
      </w:r>
      <w:r w:rsidRPr="00533714">
        <w:rPr>
          <w:rFonts w:ascii="Arial" w:hAnsi="Arial" w:cs="Arial"/>
        </w:rPr>
        <w:t xml:space="preserve">for the shipment segments as they are received.  The split or partial shipment codes are part of the transportation control number (TCN) structure in accordance with </w:t>
      </w:r>
      <w:r w:rsidR="00A8750A" w:rsidRPr="00D65AA0">
        <w:rPr>
          <w:rFonts w:ascii="Arial" w:hAnsi="Arial"/>
          <w:b/>
          <w:i/>
        </w:rPr>
        <w:t xml:space="preserve">Defense </w:t>
      </w:r>
      <w:r w:rsidRPr="00D65AA0">
        <w:rPr>
          <w:rFonts w:ascii="Arial" w:hAnsi="Arial"/>
          <w:b/>
          <w:i/>
        </w:rPr>
        <w:t>Transportation Regulation</w:t>
      </w:r>
      <w:r w:rsidR="00A259CD" w:rsidRPr="00A259CD">
        <w:rPr>
          <w:rFonts w:ascii="Arial" w:hAnsi="Arial" w:cs="Arial"/>
        </w:rPr>
        <w:t xml:space="preserve"> </w:t>
      </w:r>
      <w:r w:rsidR="00B04F45" w:rsidRPr="00B04F45">
        <w:rPr>
          <w:rFonts w:ascii="Arial" w:hAnsi="Arial" w:cs="Arial"/>
          <w:b/>
          <w:i/>
        </w:rPr>
        <w:t>(</w:t>
      </w:r>
      <w:r w:rsidRPr="00533714">
        <w:rPr>
          <w:rFonts w:ascii="Arial" w:hAnsi="Arial" w:cs="Arial"/>
        </w:rPr>
        <w:t>DTR</w:t>
      </w:r>
      <w:r w:rsidR="00B04F45" w:rsidRPr="00B04F45">
        <w:rPr>
          <w:rFonts w:ascii="Arial" w:hAnsi="Arial" w:cs="Arial"/>
          <w:b/>
          <w:i/>
        </w:rPr>
        <w:t>)</w:t>
      </w:r>
      <w:r w:rsidRPr="00533714">
        <w:rPr>
          <w:rFonts w:ascii="Arial" w:hAnsi="Arial" w:cs="Arial"/>
        </w:rPr>
        <w:t xml:space="preserve"> 4500.9-R,</w:t>
      </w:r>
      <w:r w:rsidRPr="00B04F45">
        <w:rPr>
          <w:rFonts w:ascii="Arial" w:hAnsi="Arial" w:cs="Arial"/>
        </w:rPr>
        <w:t>.</w:t>
      </w:r>
      <w:r w:rsidRPr="00533714">
        <w:rPr>
          <w:rFonts w:ascii="Arial" w:hAnsi="Arial" w:cs="Arial"/>
        </w:rPr>
        <w:t xml:space="preserve">  Accordingly, reporting activities must include the TCN in the MRA transaction when it is available (ADC 247).  If the total quantity for the shipped line item is not received by the due-in date, report the missing quantity, citing Discrepancy Indicator Code F, in accordance with the guidance in the MRA transaction.</w:t>
      </w:r>
    </w:p>
    <w:p w14:paraId="2893C246" w14:textId="69D92B12"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007E7227">
        <w:rPr>
          <w:rFonts w:ascii="Arial" w:hAnsi="Arial" w:cs="Arial"/>
        </w:rPr>
        <w:t>AP7</w:t>
      </w:r>
      <w:r w:rsidRPr="00533714">
        <w:rPr>
          <w:rFonts w:ascii="Arial" w:hAnsi="Arial" w:cs="Arial"/>
        </w:rPr>
        <w:t>.</w:t>
      </w:r>
      <w:r w:rsidR="007332E9" w:rsidRPr="00533714">
        <w:rPr>
          <w:rFonts w:ascii="Arial" w:hAnsi="Arial" w:cs="Arial"/>
        </w:rPr>
        <w:t>5</w:t>
      </w:r>
      <w:r w:rsidRPr="00533714">
        <w:rPr>
          <w:rFonts w:ascii="Arial" w:hAnsi="Arial" w:cs="Arial"/>
        </w:rPr>
        <w:t xml:space="preserve">.2.  </w:t>
      </w:r>
      <w:r w:rsidRPr="00533714">
        <w:rPr>
          <w:rFonts w:ascii="Arial" w:hAnsi="Arial" w:cs="Arial"/>
          <w:u w:val="single"/>
        </w:rPr>
        <w:t>Categories of Reports</w:t>
      </w:r>
      <w:r w:rsidRPr="00533714">
        <w:rPr>
          <w:rFonts w:ascii="Arial" w:hAnsi="Arial" w:cs="Arial"/>
        </w:rPr>
        <w:t xml:space="preserve">.  Existing </w:t>
      </w:r>
      <w:r w:rsidR="00A835FD">
        <w:rPr>
          <w:rFonts w:ascii="Arial" w:hAnsi="Arial" w:cs="Arial"/>
        </w:rPr>
        <w:t>DAAS</w:t>
      </w:r>
      <w:r w:rsidRPr="00533714">
        <w:rPr>
          <w:rFonts w:ascii="Arial" w:hAnsi="Arial" w:cs="Arial"/>
        </w:rPr>
        <w:t xml:space="preserve"> documentation requires update to remove descriptions for reports that were removed by previous ADCs. (MRA04 (</w:t>
      </w:r>
      <w:r w:rsidR="00B560CD">
        <w:rPr>
          <w:rFonts w:ascii="Arial" w:hAnsi="Arial" w:cs="Arial"/>
        </w:rPr>
        <w:t>A</w:t>
      </w:r>
      <w:r w:rsidR="00B560CD" w:rsidRPr="00533714">
        <w:rPr>
          <w:rFonts w:ascii="Arial" w:hAnsi="Arial" w:cs="Arial"/>
        </w:rPr>
        <w:t xml:space="preserve">DC </w:t>
      </w:r>
      <w:r w:rsidRPr="00533714">
        <w:rPr>
          <w:rFonts w:ascii="Arial" w:hAnsi="Arial" w:cs="Arial"/>
        </w:rPr>
        <w:t>1086 (Reference 3.h.)), MRA05, MRA06, and MRA31 (ADC 482).</w:t>
      </w:r>
    </w:p>
    <w:p w14:paraId="2893C247" w14:textId="2E538D5D" w:rsidR="007D7DD1" w:rsidRPr="00533714" w:rsidRDefault="007D7DD1" w:rsidP="004373FA">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b/>
        </w:rPr>
        <w:tab/>
      </w:r>
      <w:r w:rsidR="007E7227">
        <w:rPr>
          <w:rFonts w:ascii="Arial" w:hAnsi="Arial" w:cs="Arial"/>
        </w:rPr>
        <w:t>AP7</w:t>
      </w:r>
      <w:r w:rsidRPr="00B305D7">
        <w:rPr>
          <w:rFonts w:ascii="Arial" w:hAnsi="Arial" w:cs="Arial"/>
        </w:rPr>
        <w:t>.</w:t>
      </w:r>
      <w:r w:rsidR="007332E9" w:rsidRPr="00B305D7">
        <w:rPr>
          <w:rFonts w:ascii="Arial" w:hAnsi="Arial" w:cs="Arial"/>
        </w:rPr>
        <w:t>5</w:t>
      </w:r>
      <w:r w:rsidRPr="00B305D7">
        <w:rPr>
          <w:rFonts w:ascii="Arial" w:hAnsi="Arial" w:cs="Arial"/>
        </w:rPr>
        <w:t xml:space="preserve">.3.  </w:t>
      </w:r>
      <w:r w:rsidRPr="00B305D7">
        <w:rPr>
          <w:rFonts w:ascii="Arial" w:hAnsi="Arial" w:cs="Arial"/>
          <w:u w:val="single"/>
        </w:rPr>
        <w:t>Invalid</w:t>
      </w:r>
      <w:r w:rsidR="002B7962" w:rsidRPr="00B305D7">
        <w:rPr>
          <w:rFonts w:ascii="Arial" w:hAnsi="Arial" w:cs="Arial"/>
          <w:u w:val="single"/>
        </w:rPr>
        <w:t xml:space="preserve">, </w:t>
      </w:r>
      <w:r w:rsidRPr="00B305D7">
        <w:rPr>
          <w:rFonts w:ascii="Arial" w:hAnsi="Arial" w:cs="Arial"/>
          <w:u w:val="single"/>
        </w:rPr>
        <w:t>Y-Series</w:t>
      </w:r>
      <w:r w:rsidR="002B7962" w:rsidRPr="00B305D7">
        <w:rPr>
          <w:rFonts w:ascii="Arial" w:hAnsi="Arial" w:cs="Arial"/>
          <w:u w:val="single"/>
        </w:rPr>
        <w:t xml:space="preserve">, or clear-text exception </w:t>
      </w:r>
      <w:r w:rsidRPr="00B305D7">
        <w:rPr>
          <w:rFonts w:ascii="Arial" w:hAnsi="Arial" w:cs="Arial"/>
          <w:u w:val="single"/>
        </w:rPr>
        <w:t>Ship</w:t>
      </w:r>
      <w:r w:rsidR="00EE48D8" w:rsidRPr="00B305D7">
        <w:rPr>
          <w:rFonts w:ascii="Arial" w:hAnsi="Arial" w:cs="Arial"/>
          <w:u w:val="single"/>
        </w:rPr>
        <w:t>-</w:t>
      </w:r>
      <w:r w:rsidRPr="00B305D7">
        <w:rPr>
          <w:rFonts w:ascii="Arial" w:hAnsi="Arial" w:cs="Arial"/>
          <w:u w:val="single"/>
        </w:rPr>
        <w:t>To</w:t>
      </w:r>
      <w:r w:rsidRPr="00B305D7">
        <w:rPr>
          <w:rFonts w:ascii="Arial" w:hAnsi="Arial" w:cs="Arial"/>
        </w:rPr>
        <w:t xml:space="preserve">.  </w:t>
      </w:r>
      <w:r w:rsidR="004373FA" w:rsidRPr="00B305D7">
        <w:rPr>
          <w:rFonts w:ascii="Arial" w:hAnsi="Arial" w:cs="Arial"/>
        </w:rPr>
        <w:t>Existing DAAS edits should prevent successful processing of transactions containing invalid</w:t>
      </w:r>
      <w:r w:rsidR="00A8750A" w:rsidRPr="00B305D7">
        <w:rPr>
          <w:rFonts w:ascii="Arial" w:hAnsi="Arial" w:cs="Arial"/>
        </w:rPr>
        <w:t xml:space="preserve"> </w:t>
      </w:r>
      <w:r w:rsidR="004373FA" w:rsidRPr="00B305D7">
        <w:rPr>
          <w:rFonts w:ascii="Arial" w:hAnsi="Arial" w:cs="Arial"/>
        </w:rPr>
        <w:t>or</w:t>
      </w:r>
      <w:r w:rsidR="00A8750A" w:rsidRPr="00B305D7">
        <w:rPr>
          <w:rFonts w:ascii="Arial" w:hAnsi="Arial" w:cs="Arial"/>
        </w:rPr>
        <w:t xml:space="preserve"> </w:t>
      </w:r>
      <w:r w:rsidR="004373FA" w:rsidRPr="00B305D7">
        <w:rPr>
          <w:rFonts w:ascii="Arial" w:hAnsi="Arial" w:cs="Arial"/>
        </w:rPr>
        <w:t>Y-Series ship-to values.  However, if successfully processed, these shipments will be counted against the requisitioner’s DoDAAC (ADC 482).</w:t>
      </w:r>
      <w:r w:rsidR="004373FA" w:rsidRPr="00B305D7">
        <w:rPr>
          <w:rStyle w:val="FootnoteReference"/>
          <w:sz w:val="20"/>
          <w:szCs w:val="20"/>
        </w:rPr>
        <w:footnoteReference w:id="12"/>
      </w:r>
      <w:r w:rsidR="002B7962" w:rsidRPr="00B305D7">
        <w:rPr>
          <w:rFonts w:ascii="Arial" w:hAnsi="Arial" w:cs="Arial"/>
          <w:sz w:val="20"/>
          <w:szCs w:val="20"/>
          <w:vertAlign w:val="superscript"/>
        </w:rPr>
        <w:t xml:space="preserve"> </w:t>
      </w:r>
      <w:r w:rsidR="002B7962" w:rsidRPr="00B305D7">
        <w:rPr>
          <w:rFonts w:ascii="Arial" w:hAnsi="Arial" w:cs="Arial"/>
        </w:rPr>
        <w:t xml:space="preserve"> I</w:t>
      </w:r>
      <w:r w:rsidR="00B757B6">
        <w:rPr>
          <w:rFonts w:ascii="Arial" w:hAnsi="Arial" w:cs="Arial"/>
        </w:rPr>
        <w:t>f</w:t>
      </w:r>
      <w:r w:rsidR="002B7962" w:rsidRPr="00B305D7">
        <w:rPr>
          <w:rFonts w:ascii="Arial" w:hAnsi="Arial" w:cs="Arial"/>
        </w:rPr>
        <w:t xml:space="preserve"> no ship-to DoDAAC is associated with the exception address, these shipments will be counted against the requisitioner’s DoDAAC.</w:t>
      </w:r>
    </w:p>
    <w:p w14:paraId="2893C248" w14:textId="45496274" w:rsidR="007D7DD1" w:rsidRPr="00533714" w:rsidRDefault="007332E9" w:rsidP="007D7DD1">
      <w:pPr>
        <w:pStyle w:val="ListParagraph"/>
        <w:shd w:val="clear" w:color="auto" w:fill="FFFFFF" w:themeFill="background1"/>
        <w:tabs>
          <w:tab w:val="left" w:pos="660"/>
          <w:tab w:val="left" w:pos="720"/>
          <w:tab w:val="left" w:pos="1320"/>
          <w:tab w:val="left" w:pos="1980"/>
          <w:tab w:val="left" w:pos="2640"/>
          <w:tab w:val="left" w:pos="3306"/>
          <w:tab w:val="left" w:pos="3966"/>
          <w:tab w:val="left" w:pos="4626"/>
          <w:tab w:val="left" w:pos="5286"/>
          <w:tab w:val="left" w:pos="5952"/>
          <w:tab w:val="left" w:pos="6612"/>
          <w:tab w:val="left" w:pos="7272"/>
          <w:tab w:val="left" w:pos="7932"/>
          <w:tab w:val="left" w:pos="8598"/>
          <w:tab w:val="left" w:pos="9258"/>
        </w:tabs>
        <w:spacing w:after="240"/>
        <w:ind w:left="0" w:right="360"/>
        <w:contextualSpacing w:val="0"/>
        <w:rPr>
          <w:rFonts w:ascii="Arial" w:hAnsi="Arial" w:cs="Arial"/>
        </w:rPr>
      </w:pPr>
      <w:r w:rsidRPr="00533714">
        <w:rPr>
          <w:rFonts w:ascii="Arial" w:hAnsi="Arial" w:cs="Arial"/>
        </w:rPr>
        <w:tab/>
      </w:r>
      <w:r w:rsidR="007E7227">
        <w:rPr>
          <w:rFonts w:ascii="Arial" w:hAnsi="Arial" w:cs="Arial"/>
        </w:rPr>
        <w:t>AP7</w:t>
      </w:r>
      <w:r w:rsidRPr="00533714">
        <w:rPr>
          <w:rFonts w:ascii="Arial" w:hAnsi="Arial" w:cs="Arial"/>
        </w:rPr>
        <w:t xml:space="preserve">.6.  </w:t>
      </w:r>
      <w:r w:rsidR="007D7DD1" w:rsidRPr="00533714">
        <w:rPr>
          <w:rFonts w:ascii="Arial" w:hAnsi="Arial" w:cs="Arial"/>
        </w:rPr>
        <w:t xml:space="preserve">Figure </w:t>
      </w:r>
      <w:r w:rsidR="007E7227">
        <w:rPr>
          <w:rFonts w:ascii="Arial" w:hAnsi="Arial" w:cs="Arial"/>
        </w:rPr>
        <w:t>AP7</w:t>
      </w:r>
      <w:r w:rsidR="007D7DD1" w:rsidRPr="00533714">
        <w:rPr>
          <w:rFonts w:ascii="Arial" w:hAnsi="Arial" w:cs="Arial"/>
        </w:rPr>
        <w:t>.F1</w:t>
      </w:r>
      <w:r w:rsidR="00A259CD">
        <w:rPr>
          <w:rFonts w:ascii="Arial" w:hAnsi="Arial" w:cs="Arial"/>
        </w:rPr>
        <w:t>.</w:t>
      </w:r>
      <w:r w:rsidR="007D7DD1" w:rsidRPr="00533714">
        <w:rPr>
          <w:rFonts w:ascii="Arial" w:hAnsi="Arial" w:cs="Arial"/>
        </w:rPr>
        <w:t xml:space="preserve">  shows a graphic representation of the MRA Report business rules identified in the previous sections</w:t>
      </w:r>
      <w:r w:rsidR="002B7962">
        <w:rPr>
          <w:rFonts w:ascii="Arial" w:hAnsi="Arial" w:cs="Arial"/>
        </w:rPr>
        <w:t>.</w:t>
      </w:r>
    </w:p>
    <w:p w14:paraId="2893C249" w14:textId="77777777" w:rsidR="00D31097" w:rsidRDefault="007D7DD1" w:rsidP="00CE6A5E">
      <w:pPr>
        <w:pStyle w:val="ListParagraph"/>
        <w:keepNext/>
        <w:keepLines/>
        <w:shd w:val="clear" w:color="auto" w:fill="FFFFFF" w:themeFill="background1"/>
        <w:tabs>
          <w:tab w:val="left" w:pos="660"/>
          <w:tab w:val="left" w:pos="720"/>
          <w:tab w:val="left" w:pos="1320"/>
          <w:tab w:val="left" w:pos="1980"/>
          <w:tab w:val="left" w:pos="2640"/>
          <w:tab w:val="left" w:pos="3306"/>
          <w:tab w:val="left" w:pos="3966"/>
          <w:tab w:val="left" w:pos="4626"/>
          <w:tab w:val="left" w:pos="5286"/>
          <w:tab w:val="left" w:pos="5952"/>
          <w:tab w:val="left" w:pos="6612"/>
          <w:tab w:val="left" w:pos="7272"/>
          <w:tab w:val="left" w:pos="7932"/>
          <w:tab w:val="left" w:pos="8598"/>
          <w:tab w:val="left" w:pos="9258"/>
        </w:tabs>
        <w:spacing w:after="60"/>
        <w:ind w:left="0" w:right="360"/>
        <w:contextualSpacing w:val="0"/>
        <w:jc w:val="center"/>
        <w:rPr>
          <w:rFonts w:ascii="Arial" w:hAnsi="Arial" w:cs="Arial"/>
        </w:rPr>
      </w:pPr>
      <w:r>
        <w:rPr>
          <w:rFonts w:ascii="Arial" w:hAnsi="Arial" w:cs="Arial"/>
        </w:rPr>
        <w:t xml:space="preserve">Figure </w:t>
      </w:r>
      <w:r w:rsidR="007E7227">
        <w:rPr>
          <w:rFonts w:ascii="Arial" w:hAnsi="Arial" w:cs="Arial"/>
        </w:rPr>
        <w:t>AP7</w:t>
      </w:r>
      <w:r>
        <w:rPr>
          <w:rFonts w:ascii="Arial" w:hAnsi="Arial" w:cs="Arial"/>
        </w:rPr>
        <w:t xml:space="preserve">.F1. MRA Report Business Rules </w:t>
      </w:r>
    </w:p>
    <w:p w14:paraId="2893C24A" w14:textId="0AF20658" w:rsidR="00CE6A5E" w:rsidRPr="00560E4F" w:rsidRDefault="003D48B6" w:rsidP="00CE6A5E">
      <w:pPr>
        <w:pStyle w:val="ListParagraph"/>
        <w:keepNext/>
        <w:keepLines/>
        <w:shd w:val="clear" w:color="auto" w:fill="FFFFFF" w:themeFill="background1"/>
        <w:tabs>
          <w:tab w:val="left" w:pos="660"/>
          <w:tab w:val="left" w:pos="720"/>
          <w:tab w:val="left" w:pos="1320"/>
          <w:tab w:val="left" w:pos="1980"/>
          <w:tab w:val="left" w:pos="2640"/>
          <w:tab w:val="left" w:pos="3306"/>
          <w:tab w:val="left" w:pos="3966"/>
          <w:tab w:val="left" w:pos="4626"/>
          <w:tab w:val="left" w:pos="5286"/>
          <w:tab w:val="left" w:pos="5952"/>
          <w:tab w:val="left" w:pos="6612"/>
          <w:tab w:val="left" w:pos="7272"/>
          <w:tab w:val="left" w:pos="7932"/>
          <w:tab w:val="left" w:pos="8598"/>
          <w:tab w:val="left" w:pos="9258"/>
        </w:tabs>
        <w:spacing w:after="120"/>
        <w:ind w:left="0" w:right="360"/>
        <w:contextualSpacing w:val="0"/>
        <w:jc w:val="center"/>
        <w:rPr>
          <w:b/>
          <w:color w:val="FF0000"/>
        </w:rPr>
      </w:pPr>
      <w:r w:rsidRPr="002F451C">
        <w:rPr>
          <w:b/>
        </w:rPr>
        <w:object w:dxaOrig="11930" w:dyaOrig="15307" w14:anchorId="1123D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615.7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VisioViewer.Viewer.1" ShapeID="_x0000_i1025" DrawAspect="Content" ObjectID="_1595743588" r:id="rId16"/>
        </w:object>
      </w:r>
    </w:p>
    <w:sectPr w:rsidR="00CE6A5E" w:rsidRPr="00560E4F" w:rsidSect="00D35718">
      <w:headerReference w:type="default" r:id="rId17"/>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3C24E" w14:textId="77777777" w:rsidR="00F36C97" w:rsidRDefault="00F36C97">
      <w:r>
        <w:separator/>
      </w:r>
    </w:p>
  </w:endnote>
  <w:endnote w:type="continuationSeparator" w:id="0">
    <w:p w14:paraId="2893C24F" w14:textId="77777777" w:rsidR="00F36C97" w:rsidRDefault="00F36C97">
      <w:r>
        <w:continuationSeparator/>
      </w:r>
    </w:p>
  </w:endnote>
  <w:endnote w:type="continuationNotice" w:id="1">
    <w:p w14:paraId="05C38E52" w14:textId="77777777" w:rsidR="00F36C97" w:rsidRDefault="00F36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874462580"/>
      <w:docPartObj>
        <w:docPartGallery w:val="Page Numbers (Bottom of Page)"/>
        <w:docPartUnique/>
      </w:docPartObj>
    </w:sdtPr>
    <w:sdtEndPr>
      <w:rPr>
        <w:noProof/>
      </w:rPr>
    </w:sdtEndPr>
    <w:sdtContent>
      <w:p w14:paraId="2893C253" w14:textId="3A2069E4" w:rsidR="00F36C97" w:rsidRPr="00B305D7" w:rsidRDefault="00F36C97" w:rsidP="00007FB1">
        <w:pPr>
          <w:pStyle w:val="Footer"/>
          <w:tabs>
            <w:tab w:val="left" w:pos="7200"/>
          </w:tabs>
          <w:ind w:firstLine="4320"/>
          <w:rPr>
            <w:rFonts w:ascii="Arial" w:hAnsi="Arial" w:cs="Arial"/>
          </w:rPr>
        </w:pPr>
        <w:r w:rsidRPr="009A69F2">
          <w:rPr>
            <w:rFonts w:ascii="Arial" w:hAnsi="Arial" w:cs="Arial"/>
          </w:rPr>
          <w:t>AP</w:t>
        </w:r>
        <w:r>
          <w:rPr>
            <w:rFonts w:ascii="Arial" w:hAnsi="Arial" w:cs="Arial"/>
          </w:rPr>
          <w:t>7</w:t>
        </w:r>
        <w:r w:rsidRPr="009A69F2">
          <w:rPr>
            <w:rFonts w:ascii="Arial" w:hAnsi="Arial" w:cs="Arial"/>
          </w:rPr>
          <w:t>-</w:t>
        </w:r>
        <w:r w:rsidRPr="009A69F2">
          <w:rPr>
            <w:rFonts w:ascii="Arial" w:hAnsi="Arial" w:cs="Arial"/>
          </w:rPr>
          <w:fldChar w:fldCharType="begin"/>
        </w:r>
        <w:r w:rsidRPr="009A69F2">
          <w:rPr>
            <w:rFonts w:ascii="Arial" w:hAnsi="Arial" w:cs="Arial"/>
          </w:rPr>
          <w:instrText xml:space="preserve"> PAGE   \* MERGEFORMAT </w:instrText>
        </w:r>
        <w:r w:rsidRPr="009A69F2">
          <w:rPr>
            <w:rFonts w:ascii="Arial" w:hAnsi="Arial" w:cs="Arial"/>
          </w:rPr>
          <w:fldChar w:fldCharType="separate"/>
        </w:r>
        <w:r w:rsidR="00C6152F">
          <w:rPr>
            <w:rFonts w:ascii="Arial" w:hAnsi="Arial" w:cs="Arial"/>
            <w:noProof/>
          </w:rPr>
          <w:t>1</w:t>
        </w:r>
        <w:r w:rsidRPr="009A69F2">
          <w:rPr>
            <w:rFonts w:ascii="Arial" w:hAnsi="Arial" w:cs="Arial"/>
            <w:noProof/>
          </w:rPr>
          <w:fldChar w:fldCharType="end"/>
        </w:r>
        <w:r>
          <w:rPr>
            <w:rFonts w:ascii="Arial" w:hAnsi="Arial" w:cs="Arial"/>
            <w:noProof/>
          </w:rPr>
          <w:tab/>
          <w:t xml:space="preserve">           APPENDIX 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3C24C" w14:textId="77777777" w:rsidR="00F36C97" w:rsidRDefault="00F36C97">
      <w:r>
        <w:separator/>
      </w:r>
    </w:p>
  </w:footnote>
  <w:footnote w:type="continuationSeparator" w:id="0">
    <w:p w14:paraId="2893C24D" w14:textId="77777777" w:rsidR="00F36C97" w:rsidRDefault="00F36C97">
      <w:r>
        <w:continuationSeparator/>
      </w:r>
    </w:p>
  </w:footnote>
  <w:footnote w:type="continuationNotice" w:id="1">
    <w:p w14:paraId="4634CE17" w14:textId="77777777" w:rsidR="00F36C97" w:rsidRDefault="00F36C97"/>
  </w:footnote>
  <w:footnote w:id="2">
    <w:p w14:paraId="04796512" w14:textId="6C632736" w:rsidR="00F36C97" w:rsidRPr="004B5F3E" w:rsidRDefault="00F36C97" w:rsidP="005C56CC">
      <w:pPr>
        <w:pStyle w:val="FootnoteText"/>
        <w:rPr>
          <w:rFonts w:ascii="Arial" w:hAnsi="Arial" w:cs="Arial"/>
        </w:rPr>
      </w:pPr>
      <w:r w:rsidRPr="004B5F3E">
        <w:rPr>
          <w:rStyle w:val="FootnoteReference"/>
          <w:rFonts w:cs="Arial"/>
        </w:rPr>
        <w:footnoteRef/>
      </w:r>
      <w:r w:rsidRPr="004B5F3E">
        <w:rPr>
          <w:rFonts w:cs="Arial"/>
        </w:rPr>
        <w:t xml:space="preserve"> </w:t>
      </w:r>
      <w:r w:rsidRPr="004B5F3E">
        <w:rPr>
          <w:rFonts w:ascii="Arial" w:hAnsi="Arial" w:cs="Arial"/>
          <w:shd w:val="clear" w:color="auto" w:fill="FFFFFF" w:themeFill="background1"/>
        </w:rPr>
        <w:t>Per DLM 4000.</w:t>
      </w:r>
      <w:r w:rsidRPr="00007FB1">
        <w:rPr>
          <w:rFonts w:ascii="Arial" w:hAnsi="Arial"/>
          <w:shd w:val="clear" w:color="auto" w:fill="FFFFFF" w:themeFill="background1"/>
        </w:rPr>
        <w:t>25</w:t>
      </w:r>
      <w:r w:rsidRPr="004B5F3E">
        <w:rPr>
          <w:rFonts w:ascii="Arial" w:hAnsi="Arial" w:cs="Arial"/>
          <w:shd w:val="clear" w:color="auto" w:fill="FFFFFF" w:themeFill="background1"/>
        </w:rPr>
        <w:t xml:space="preserve">, Chapter </w:t>
      </w:r>
      <w:r w:rsidRPr="00007FB1">
        <w:rPr>
          <w:rFonts w:ascii="Arial" w:hAnsi="Arial"/>
          <w:shd w:val="clear" w:color="auto" w:fill="FFFFFF" w:themeFill="background1"/>
        </w:rPr>
        <w:t>10</w:t>
      </w:r>
      <w:r w:rsidRPr="004B5F3E">
        <w:rPr>
          <w:rFonts w:ascii="Arial" w:hAnsi="Arial" w:cs="Arial"/>
          <w:shd w:val="clear" w:color="auto" w:fill="FFFFFF" w:themeFill="background1"/>
        </w:rPr>
        <w:t xml:space="preserve">, the reporting period is defined as </w:t>
      </w:r>
      <w:r w:rsidRPr="00007FB1">
        <w:rPr>
          <w:rFonts w:ascii="Arial" w:hAnsi="Arial"/>
          <w:shd w:val="clear" w:color="auto" w:fill="FFFFFF" w:themeFill="background1"/>
        </w:rPr>
        <w:t>17</w:t>
      </w:r>
      <w:r w:rsidRPr="004B5F3E">
        <w:rPr>
          <w:rFonts w:ascii="Arial" w:hAnsi="Arial" w:cs="Arial"/>
          <w:shd w:val="clear" w:color="auto" w:fill="FFFFFF" w:themeFill="background1"/>
        </w:rPr>
        <w:t xml:space="preserve"> calendar days for </w:t>
      </w:r>
      <w:r w:rsidRPr="00007FB1">
        <w:rPr>
          <w:rFonts w:ascii="Arial" w:hAnsi="Arial"/>
          <w:b/>
          <w:i/>
          <w:shd w:val="clear" w:color="auto" w:fill="FFFFFF" w:themeFill="background1"/>
        </w:rPr>
        <w:t>CONUS</w:t>
      </w:r>
      <w:r w:rsidRPr="00007FB1">
        <w:rPr>
          <w:rFonts w:ascii="Arial" w:hAnsi="Arial"/>
          <w:shd w:val="clear" w:color="auto" w:fill="FFFFFF" w:themeFill="background1"/>
        </w:rPr>
        <w:t>;</w:t>
      </w:r>
      <w:r w:rsidRPr="004B5F3E">
        <w:rPr>
          <w:rFonts w:ascii="Arial" w:hAnsi="Arial" w:cs="Arial"/>
          <w:shd w:val="clear" w:color="auto" w:fill="FFFFFF" w:themeFill="background1"/>
        </w:rPr>
        <w:t xml:space="preserve"> </w:t>
      </w:r>
      <w:r w:rsidRPr="00007FB1">
        <w:rPr>
          <w:rFonts w:ascii="Arial" w:hAnsi="Arial"/>
          <w:shd w:val="clear" w:color="auto" w:fill="FFFFFF" w:themeFill="background1"/>
        </w:rPr>
        <w:t>34 calendar days for OCONUS Transportation Category 1 and 2 shipments; and 81</w:t>
      </w:r>
      <w:r w:rsidRPr="004B5F3E">
        <w:rPr>
          <w:rFonts w:ascii="Arial" w:hAnsi="Arial" w:cs="Arial"/>
          <w:shd w:val="clear" w:color="auto" w:fill="FFFFFF" w:themeFill="background1"/>
        </w:rPr>
        <w:t xml:space="preserve"> calendar days for OCONUS </w:t>
      </w:r>
      <w:r w:rsidRPr="00007FB1">
        <w:rPr>
          <w:rFonts w:ascii="Arial" w:hAnsi="Arial"/>
          <w:shd w:val="clear" w:color="auto" w:fill="FFFFFF" w:themeFill="background1"/>
        </w:rPr>
        <w:t>Transportation Category 3</w:t>
      </w:r>
      <w:r w:rsidRPr="004B5F3E">
        <w:rPr>
          <w:rFonts w:ascii="Arial" w:hAnsi="Arial" w:cs="Arial"/>
          <w:shd w:val="clear" w:color="auto" w:fill="FFFFFF" w:themeFill="background1"/>
        </w:rPr>
        <w:t xml:space="preserve"> shipments.  The follow-up response timeframe for both is </w:t>
      </w:r>
      <w:r w:rsidRPr="00007FB1">
        <w:rPr>
          <w:rFonts w:ascii="Arial" w:hAnsi="Arial"/>
          <w:shd w:val="clear" w:color="auto" w:fill="FFFFFF" w:themeFill="background1"/>
        </w:rPr>
        <w:t>10</w:t>
      </w:r>
      <w:r w:rsidRPr="004B5F3E">
        <w:rPr>
          <w:rFonts w:ascii="Arial" w:hAnsi="Arial" w:cs="Arial"/>
          <w:shd w:val="clear" w:color="auto" w:fill="FFFFFF" w:themeFill="background1"/>
        </w:rPr>
        <w:t xml:space="preserve"> days.</w:t>
      </w:r>
      <w:r>
        <w:rPr>
          <w:rFonts w:ascii="Arial" w:hAnsi="Arial" w:cs="Arial"/>
          <w:shd w:val="clear" w:color="auto" w:fill="FFFFFF" w:themeFill="background1"/>
        </w:rPr>
        <w:t xml:space="preserve">  </w:t>
      </w:r>
      <w:r w:rsidRPr="00007FB1">
        <w:rPr>
          <w:rFonts w:ascii="Arial" w:hAnsi="Arial"/>
          <w:shd w:val="clear" w:color="auto" w:fill="FFFFFF" w:themeFill="background1"/>
        </w:rPr>
        <w:t>Refer to ADC 1114</w:t>
      </w:r>
      <w:r>
        <w:rPr>
          <w:rFonts w:ascii="Arial" w:hAnsi="Arial" w:cs="Arial"/>
          <w:b/>
          <w:i/>
          <w:shd w:val="clear" w:color="auto" w:fill="FFFFFF" w:themeFill="background1"/>
        </w:rPr>
        <w:t>.</w:t>
      </w:r>
    </w:p>
  </w:footnote>
  <w:footnote w:id="3">
    <w:p w14:paraId="2893C255" w14:textId="77777777" w:rsidR="00F36C97" w:rsidRPr="004C177E" w:rsidRDefault="00F36C97">
      <w:pPr>
        <w:pStyle w:val="FootnoteText"/>
      </w:pPr>
      <w:r w:rsidRPr="00B305D7">
        <w:rPr>
          <w:rStyle w:val="FootnoteReference"/>
        </w:rPr>
        <w:footnoteRef/>
      </w:r>
      <w:r w:rsidRPr="00B305D7">
        <w:t xml:space="preserve"> </w:t>
      </w:r>
      <w:r w:rsidRPr="00B305D7">
        <w:rPr>
          <w:rFonts w:ascii="Arial" w:hAnsi="Arial" w:cs="Arial"/>
        </w:rPr>
        <w:t>The Army advised that with the transition to Army LMP, this functionality is not currently in use, but the DAAS processing rules should be retained for potential future use.</w:t>
      </w:r>
    </w:p>
  </w:footnote>
  <w:footnote w:id="4">
    <w:p w14:paraId="2893C256" w14:textId="77777777" w:rsidR="00F36C97" w:rsidRPr="00533714" w:rsidRDefault="00F36C97" w:rsidP="007D7DD1">
      <w:pPr>
        <w:pStyle w:val="PlainText"/>
        <w:rPr>
          <w:rFonts w:ascii="Arial" w:hAnsi="Arial" w:cs="Arial"/>
          <w:sz w:val="20"/>
          <w:szCs w:val="20"/>
        </w:rPr>
      </w:pPr>
      <w:r w:rsidRPr="00533714">
        <w:rPr>
          <w:rStyle w:val="FootnoteReference"/>
          <w:rFonts w:ascii="Arial" w:hAnsi="Arial" w:cs="Arial"/>
        </w:rPr>
        <w:footnoteRef/>
      </w:r>
      <w:r w:rsidRPr="00533714">
        <w:rPr>
          <w:rFonts w:ascii="Arial" w:hAnsi="Arial" w:cs="Arial"/>
        </w:rPr>
        <w:t xml:space="preserve"> </w:t>
      </w:r>
      <w:r w:rsidRPr="00533714">
        <w:rPr>
          <w:rFonts w:ascii="Arial" w:hAnsi="Arial" w:cs="Arial"/>
          <w:sz w:val="20"/>
          <w:szCs w:val="20"/>
        </w:rPr>
        <w:t xml:space="preserve">Standard A4_ transaction with a Distribution Code = 2 or 3 is treated as a lateral redistribution order. Navy A4_ is treating this A4_ as an MRO and not a requisition, thus a special rule is required so LOTS can flag appropriately.  The internal rule in LOTS for categorizing these D7s is:  If there is no other requisition DIC equivalent as defined in decision blocks 2 and 3, then flag the D7 as a requisition equivalent; if there is a requisition equivalent, but no traditional MRO, then treat the D7 as an MRO; if there is a requisition equivalent and MRO equivalent, but no shipment status, then treat the D7 as shipment.  Summary: </w:t>
      </w:r>
      <w:r>
        <w:rPr>
          <w:rFonts w:ascii="Arial" w:hAnsi="Arial" w:cs="Arial"/>
          <w:sz w:val="20"/>
          <w:szCs w:val="20"/>
        </w:rPr>
        <w:t xml:space="preserve"> </w:t>
      </w:r>
      <w:r w:rsidRPr="00533714">
        <w:rPr>
          <w:rFonts w:ascii="Arial" w:hAnsi="Arial" w:cs="Arial"/>
          <w:sz w:val="20"/>
          <w:szCs w:val="20"/>
        </w:rPr>
        <w:t>Navy – No Shipment; D7_ is a shipment; No MRO, D7</w:t>
      </w:r>
      <w:r>
        <w:rPr>
          <w:rFonts w:ascii="Arial" w:hAnsi="Arial" w:cs="Arial"/>
          <w:sz w:val="20"/>
          <w:szCs w:val="20"/>
        </w:rPr>
        <w:t>_ is an MRO; No Reqn, D7_ is a Requisition.</w:t>
      </w:r>
    </w:p>
  </w:footnote>
  <w:footnote w:id="5">
    <w:p w14:paraId="2893C257" w14:textId="77777777" w:rsidR="00F36C97" w:rsidRPr="00533714" w:rsidRDefault="00F36C97" w:rsidP="007D7DD1">
      <w:pPr>
        <w:pStyle w:val="FootnoteText"/>
        <w:rPr>
          <w:rFonts w:ascii="Arial" w:hAnsi="Arial" w:cs="Arial"/>
        </w:rPr>
      </w:pPr>
      <w:r w:rsidRPr="00533714">
        <w:rPr>
          <w:rFonts w:ascii="Arial" w:hAnsi="Arial" w:cs="Arial"/>
          <w:sz w:val="22"/>
          <w:szCs w:val="21"/>
          <w:vertAlign w:val="superscript"/>
        </w:rPr>
        <w:footnoteRef/>
      </w:r>
      <w:r w:rsidRPr="00533714">
        <w:rPr>
          <w:rFonts w:ascii="Arial" w:hAnsi="Arial" w:cs="Arial"/>
          <w:sz w:val="22"/>
          <w:szCs w:val="21"/>
        </w:rPr>
        <w:t xml:space="preserve"> </w:t>
      </w:r>
      <w:r w:rsidRPr="00533714">
        <w:rPr>
          <w:rFonts w:ascii="Arial" w:hAnsi="Arial" w:cs="Arial"/>
        </w:rPr>
        <w:t xml:space="preserve">Some of </w:t>
      </w:r>
      <w:r>
        <w:rPr>
          <w:rFonts w:ascii="Arial" w:hAnsi="Arial" w:cs="Arial"/>
        </w:rPr>
        <w:t xml:space="preserve">the </w:t>
      </w:r>
      <w:r w:rsidRPr="00533714">
        <w:rPr>
          <w:rFonts w:ascii="Arial" w:hAnsi="Arial" w:cs="Arial"/>
        </w:rPr>
        <w:t>Air Force A2_, BF7 process was identified in ADC 405 to support ECSS development.</w:t>
      </w:r>
    </w:p>
  </w:footnote>
  <w:footnote w:id="6">
    <w:p w14:paraId="2893C258" w14:textId="407AC369" w:rsidR="00F36C97" w:rsidRPr="00533714" w:rsidRDefault="00F36C97" w:rsidP="007D7DD1">
      <w:pPr>
        <w:rPr>
          <w:rFonts w:ascii="Arial" w:hAnsi="Arial" w:cs="Arial"/>
          <w:sz w:val="20"/>
          <w:szCs w:val="20"/>
        </w:rPr>
      </w:pPr>
      <w:r w:rsidRPr="00533714">
        <w:rPr>
          <w:rFonts w:ascii="Arial" w:hAnsi="Arial" w:cs="Arial"/>
          <w:sz w:val="22"/>
          <w:szCs w:val="21"/>
          <w:vertAlign w:val="superscript"/>
        </w:rPr>
        <w:footnoteRef/>
      </w:r>
      <w:r w:rsidRPr="00B04F45">
        <w:rPr>
          <w:rFonts w:ascii="Arial" w:hAnsi="Arial" w:cs="Arial"/>
          <w:sz w:val="22"/>
          <w:szCs w:val="21"/>
          <w:vertAlign w:val="superscript"/>
        </w:rPr>
        <w:t xml:space="preserve"> </w:t>
      </w:r>
      <w:r w:rsidRPr="00503290">
        <w:rPr>
          <w:rFonts w:ascii="Arial" w:hAnsi="Arial" w:cs="Arial"/>
          <w:sz w:val="20"/>
          <w:szCs w:val="20"/>
        </w:rPr>
        <w:t>DAAS</w:t>
      </w:r>
      <w:r w:rsidRPr="00533714">
        <w:rPr>
          <w:rFonts w:ascii="Arial" w:hAnsi="Arial" w:cs="Arial"/>
          <w:sz w:val="20"/>
          <w:szCs w:val="20"/>
        </w:rPr>
        <w:t xml:space="preserve"> records the ICP (To RIC) for requisition type transaction, passing, referral and redistribution order transactions.  When an MRO type transaction is received, the ICP is re-recorded and the From RIC is used.  If and MRO is received by </w:t>
      </w:r>
      <w:r>
        <w:rPr>
          <w:rFonts w:ascii="Arial" w:hAnsi="Arial" w:cs="Arial"/>
          <w:sz w:val="20"/>
          <w:szCs w:val="20"/>
        </w:rPr>
        <w:t>DAAS</w:t>
      </w:r>
      <w:r w:rsidRPr="00533714">
        <w:rPr>
          <w:rFonts w:ascii="Arial" w:hAnsi="Arial" w:cs="Arial"/>
          <w:sz w:val="20"/>
          <w:szCs w:val="20"/>
        </w:rPr>
        <w:t>, unless they receive a denial, the recorded ICP is never changed.  A denial and new MRO will change the ICP.</w:t>
      </w:r>
    </w:p>
  </w:footnote>
  <w:footnote w:id="7">
    <w:p w14:paraId="2893C259" w14:textId="77777777" w:rsidR="00F36C97" w:rsidRPr="00533714" w:rsidRDefault="00F36C97" w:rsidP="007D7DD1">
      <w:pPr>
        <w:pStyle w:val="FootnoteText"/>
        <w:rPr>
          <w:rFonts w:ascii="Arial" w:hAnsi="Arial" w:cs="Arial"/>
        </w:rPr>
      </w:pPr>
      <w:r w:rsidRPr="00533714">
        <w:rPr>
          <w:rStyle w:val="FootnoteReference"/>
          <w:rFonts w:ascii="Arial" w:hAnsi="Arial" w:cs="Arial"/>
        </w:rPr>
        <w:footnoteRef/>
      </w:r>
      <w:r w:rsidRPr="00533714">
        <w:rPr>
          <w:rFonts w:ascii="Arial" w:hAnsi="Arial" w:cs="Arial"/>
        </w:rPr>
        <w:t xml:space="preserve"> Distribution Code: </w:t>
      </w:r>
    </w:p>
    <w:p w14:paraId="2893C25A" w14:textId="77777777" w:rsidR="00F36C97" w:rsidRPr="00533714" w:rsidRDefault="00F36C97" w:rsidP="003917C9">
      <w:pPr>
        <w:pStyle w:val="FootnoteText"/>
        <w:ind w:firstLine="0"/>
        <w:rPr>
          <w:rFonts w:ascii="Arial" w:hAnsi="Arial" w:cs="Arial"/>
        </w:rPr>
      </w:pPr>
      <w:r w:rsidRPr="00533714">
        <w:rPr>
          <w:rFonts w:ascii="Arial" w:hAnsi="Arial" w:cs="Arial"/>
        </w:rPr>
        <w:t>2 – For use by IMMs to identify transactions associated with lateral redistribution of DoD consumable assets.</w:t>
      </w:r>
    </w:p>
    <w:p w14:paraId="2893C25B" w14:textId="77777777" w:rsidR="00F36C97" w:rsidRPr="00533714" w:rsidRDefault="00F36C97" w:rsidP="003917C9">
      <w:pPr>
        <w:pStyle w:val="FootnoteText"/>
        <w:ind w:firstLine="0"/>
        <w:rPr>
          <w:rFonts w:ascii="Arial" w:hAnsi="Arial" w:cs="Arial"/>
        </w:rPr>
      </w:pPr>
      <w:r w:rsidRPr="00533714">
        <w:rPr>
          <w:rFonts w:ascii="Arial" w:hAnsi="Arial" w:cs="Arial"/>
        </w:rPr>
        <w:t>3 – For use by IMMs to identify transactions associated with lateral redistribution of DoD reparable assets.</w:t>
      </w:r>
    </w:p>
  </w:footnote>
  <w:footnote w:id="8">
    <w:p w14:paraId="2893C25C" w14:textId="77777777" w:rsidR="00F36C97" w:rsidRPr="00533714" w:rsidRDefault="00F36C97" w:rsidP="007D7DD1">
      <w:pPr>
        <w:pStyle w:val="FootnoteText"/>
        <w:rPr>
          <w:rFonts w:ascii="Arial" w:hAnsi="Arial" w:cs="Arial"/>
        </w:rPr>
      </w:pPr>
      <w:r w:rsidRPr="00533714">
        <w:rPr>
          <w:rStyle w:val="FootnoteReference"/>
          <w:rFonts w:ascii="Arial" w:hAnsi="Arial" w:cs="Arial"/>
        </w:rPr>
        <w:footnoteRef/>
      </w:r>
      <w:r w:rsidRPr="00533714">
        <w:rPr>
          <w:rFonts w:ascii="Arial" w:hAnsi="Arial" w:cs="Arial"/>
        </w:rPr>
        <w:t xml:space="preserve"> DLA will not generate an A5_ unless it is for a customer requisition.</w:t>
      </w:r>
    </w:p>
  </w:footnote>
  <w:footnote w:id="9">
    <w:p w14:paraId="2893C25D" w14:textId="77777777" w:rsidR="00F36C97" w:rsidRPr="00533714" w:rsidRDefault="00F36C97" w:rsidP="007D7DD1">
      <w:pPr>
        <w:pStyle w:val="FootnoteText"/>
        <w:rPr>
          <w:rFonts w:ascii="Arial" w:hAnsi="Arial" w:cs="Arial"/>
        </w:rPr>
      </w:pPr>
      <w:r w:rsidRPr="00533714">
        <w:rPr>
          <w:rStyle w:val="FootnoteReference"/>
          <w:rFonts w:ascii="Arial" w:hAnsi="Arial" w:cs="Arial"/>
        </w:rPr>
        <w:footnoteRef/>
      </w:r>
      <w:r w:rsidRPr="00533714">
        <w:rPr>
          <w:rFonts w:ascii="Arial" w:hAnsi="Arial" w:cs="Arial"/>
        </w:rPr>
        <w:t xml:space="preserve"> </w:t>
      </w:r>
      <w:r>
        <w:rPr>
          <w:rFonts w:ascii="Arial" w:hAnsi="Arial" w:cs="Arial"/>
        </w:rPr>
        <w:t xml:space="preserve">Air Force </w:t>
      </w:r>
      <w:r w:rsidRPr="00533714">
        <w:rPr>
          <w:rFonts w:ascii="Arial" w:hAnsi="Arial" w:cs="Arial"/>
        </w:rPr>
        <w:t>BF7 was only used between D035A and SBSS</w:t>
      </w:r>
      <w:r>
        <w:rPr>
          <w:rFonts w:ascii="Arial" w:hAnsi="Arial" w:cs="Arial"/>
        </w:rPr>
        <w:t xml:space="preserve"> </w:t>
      </w:r>
      <w:r w:rsidRPr="00533714">
        <w:rPr>
          <w:rFonts w:ascii="Arial" w:hAnsi="Arial" w:cs="Arial"/>
        </w:rPr>
        <w:t>(ILS-S</w:t>
      </w:r>
      <w:r>
        <w:rPr>
          <w:rFonts w:ascii="Arial" w:hAnsi="Arial" w:cs="Arial"/>
        </w:rPr>
        <w:t xml:space="preserve"> and b</w:t>
      </w:r>
      <w:r w:rsidRPr="00533714">
        <w:rPr>
          <w:rFonts w:ascii="Arial" w:hAnsi="Arial" w:cs="Arial"/>
        </w:rPr>
        <w:t>ase retail). It is an RDO follow-up to the shipping activity.  A</w:t>
      </w:r>
      <w:r>
        <w:rPr>
          <w:rFonts w:ascii="Arial" w:hAnsi="Arial" w:cs="Arial"/>
        </w:rPr>
        <w:t xml:space="preserve">ir Force </w:t>
      </w:r>
      <w:r w:rsidRPr="00533714">
        <w:rPr>
          <w:rFonts w:ascii="Arial" w:hAnsi="Arial" w:cs="Arial"/>
        </w:rPr>
        <w:t>plans to continue using A2</w:t>
      </w:r>
      <w:r>
        <w:rPr>
          <w:rFonts w:ascii="Arial" w:hAnsi="Arial" w:cs="Arial"/>
        </w:rPr>
        <w:t>_</w:t>
      </w:r>
      <w:r w:rsidRPr="00533714">
        <w:rPr>
          <w:rFonts w:ascii="Arial" w:hAnsi="Arial" w:cs="Arial"/>
        </w:rPr>
        <w:t xml:space="preserve"> and </w:t>
      </w:r>
      <w:r>
        <w:rPr>
          <w:rFonts w:ascii="Arial" w:hAnsi="Arial" w:cs="Arial"/>
        </w:rPr>
        <w:t xml:space="preserve">has </w:t>
      </w:r>
      <w:r w:rsidRPr="00533714">
        <w:rPr>
          <w:rFonts w:ascii="Arial" w:hAnsi="Arial" w:cs="Arial"/>
        </w:rPr>
        <w:t>no plan</w:t>
      </w:r>
      <w:r>
        <w:rPr>
          <w:rFonts w:ascii="Arial" w:hAnsi="Arial" w:cs="Arial"/>
        </w:rPr>
        <w:t xml:space="preserve"> </w:t>
      </w:r>
      <w:r w:rsidRPr="00533714">
        <w:rPr>
          <w:rFonts w:ascii="Arial" w:hAnsi="Arial" w:cs="Arial"/>
        </w:rPr>
        <w:t>to convert to A5</w:t>
      </w:r>
      <w:r>
        <w:rPr>
          <w:rFonts w:ascii="Arial" w:hAnsi="Arial" w:cs="Arial"/>
        </w:rPr>
        <w:t>_</w:t>
      </w:r>
      <w:r w:rsidRPr="00533714">
        <w:rPr>
          <w:rFonts w:ascii="Arial" w:hAnsi="Arial" w:cs="Arial"/>
        </w:rPr>
        <w:t xml:space="preserve">.  </w:t>
      </w:r>
    </w:p>
  </w:footnote>
  <w:footnote w:id="10">
    <w:p w14:paraId="2893C25E" w14:textId="5876BFCD" w:rsidR="00F36C97" w:rsidRPr="00533714" w:rsidRDefault="00F36C97" w:rsidP="007D7DD1">
      <w:pPr>
        <w:pStyle w:val="FootnoteText"/>
        <w:rPr>
          <w:rFonts w:asciiTheme="minorHAnsi" w:hAnsiTheme="minorHAnsi"/>
        </w:rPr>
      </w:pPr>
      <w:r w:rsidRPr="00533714">
        <w:rPr>
          <w:rStyle w:val="FootnoteReference"/>
          <w:rFonts w:asciiTheme="minorHAnsi" w:hAnsiTheme="minorHAnsi"/>
        </w:rPr>
        <w:footnoteRef/>
      </w:r>
      <w:r w:rsidRPr="00533714">
        <w:rPr>
          <w:rFonts w:asciiTheme="minorHAnsi" w:hAnsiTheme="minorHAnsi"/>
        </w:rPr>
        <w:t xml:space="preserve"> </w:t>
      </w:r>
      <w:r w:rsidRPr="004732BA">
        <w:rPr>
          <w:rFonts w:ascii="Arial" w:hAnsi="Arial" w:cs="Arial"/>
        </w:rPr>
        <w:t xml:space="preserve">See </w:t>
      </w:r>
      <w:r w:rsidRPr="002F451C">
        <w:rPr>
          <w:rFonts w:ascii="Arial" w:hAnsi="Arial" w:cs="Arial"/>
        </w:rPr>
        <w:t>ADC 1062</w:t>
      </w:r>
      <w:r w:rsidRPr="00007FB1">
        <w:rPr>
          <w:rFonts w:ascii="Arial" w:hAnsi="Arial"/>
          <w:color w:val="000000" w:themeColor="text1"/>
        </w:rPr>
        <w:t xml:space="preserve"> </w:t>
      </w:r>
      <w:r>
        <w:rPr>
          <w:rFonts w:ascii="Arial" w:hAnsi="Arial" w:cs="Arial"/>
        </w:rPr>
        <w:t xml:space="preserve">– </w:t>
      </w:r>
      <w:r w:rsidRPr="00B305D7">
        <w:rPr>
          <w:rFonts w:ascii="Arial" w:hAnsi="Arial" w:cs="Arial"/>
        </w:rPr>
        <w:t>Non-Inventory Control Point/Integrated Materiel Manager (ICP/IMM)-Directed Inter-Service Lateral Support via Retail Level Passing Order</w:t>
      </w:r>
      <w:r w:rsidRPr="004732BA">
        <w:rPr>
          <w:rFonts w:ascii="Arial" w:hAnsi="Arial" w:cs="Arial"/>
        </w:rPr>
        <w:t>.</w:t>
      </w:r>
    </w:p>
  </w:footnote>
  <w:footnote w:id="11">
    <w:p w14:paraId="2893C25F" w14:textId="43150200" w:rsidR="00F36C97" w:rsidRDefault="00F36C97">
      <w:pPr>
        <w:pStyle w:val="FootnoteText"/>
      </w:pPr>
      <w:r>
        <w:rPr>
          <w:rStyle w:val="FootnoteReference"/>
        </w:rPr>
        <w:footnoteRef/>
      </w:r>
      <w:r>
        <w:t xml:space="preserve"> </w:t>
      </w:r>
      <w:r w:rsidRPr="004732BA">
        <w:rPr>
          <w:rFonts w:ascii="Arial" w:hAnsi="Arial" w:cs="Arial"/>
        </w:rPr>
        <w:t xml:space="preserve">See </w:t>
      </w:r>
      <w:r w:rsidRPr="002F451C">
        <w:rPr>
          <w:rFonts w:ascii="Arial" w:hAnsi="Arial" w:cs="Arial"/>
        </w:rPr>
        <w:t>ADC 1087</w:t>
      </w:r>
      <w:r>
        <w:rPr>
          <w:rFonts w:ascii="Arial" w:hAnsi="Arial" w:cs="Arial"/>
        </w:rPr>
        <w:t xml:space="preserve"> – </w:t>
      </w:r>
      <w:r w:rsidRPr="00B305D7">
        <w:rPr>
          <w:rFonts w:ascii="Arial" w:hAnsi="Arial" w:cs="Arial"/>
        </w:rPr>
        <w:t>Revise Materiel Receipt Acknowledgement (MRA) Report Selection Criteria to Reflect the MRA Process Exclusion for Receipt Transaction Reporting</w:t>
      </w:r>
      <w:r w:rsidRPr="00533714">
        <w:rPr>
          <w:rFonts w:ascii="Arial" w:hAnsi="Arial" w:cs="Arial"/>
        </w:rPr>
        <w:t>.</w:t>
      </w:r>
    </w:p>
  </w:footnote>
  <w:footnote w:id="12">
    <w:p w14:paraId="2893C260" w14:textId="77777777" w:rsidR="00F36C97" w:rsidRPr="00EE48D8" w:rsidRDefault="00F36C97">
      <w:pPr>
        <w:pStyle w:val="FootnoteText"/>
        <w:rPr>
          <w:rFonts w:ascii="Arial" w:hAnsi="Arial" w:cs="Arial"/>
        </w:rPr>
      </w:pPr>
      <w:r w:rsidRPr="00EE48D8">
        <w:rPr>
          <w:rStyle w:val="FootnoteReference"/>
          <w:rFonts w:ascii="Arial" w:hAnsi="Arial" w:cs="Arial"/>
        </w:rPr>
        <w:footnoteRef/>
      </w:r>
      <w:r w:rsidRPr="00EE48D8">
        <w:rPr>
          <w:rFonts w:ascii="Arial" w:hAnsi="Arial" w:cs="Arial"/>
        </w:rPr>
        <w:t xml:space="preserve"> Existing requisition edits are addressed in MILSTRIP Chapter 3, Table C3.T2, Requisition Processing and Related Actions, and the DoDAAC authority code edits identified in MILSTRIP C.2.28.11, Table C2.T1.  DoDAAC Authority Codes.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3C250" w14:textId="2BB3B6E9" w:rsidR="00F36C97" w:rsidRPr="00E70766" w:rsidRDefault="00F36C97" w:rsidP="00007FB1">
    <w:pPr>
      <w:tabs>
        <w:tab w:val="left" w:pos="3540"/>
        <w:tab w:val="right" w:pos="9360"/>
      </w:tabs>
      <w:rPr>
        <w:rFonts w:ascii="Arial" w:hAnsi="Arial" w:cs="Arial"/>
        <w:i/>
      </w:rPr>
    </w:pPr>
    <w:r>
      <w:rPr>
        <w:rFonts w:ascii="Arial" w:hAnsi="Arial" w:cs="Arial"/>
        <w:i/>
      </w:rPr>
      <w:tab/>
    </w:r>
    <w:r>
      <w:rPr>
        <w:rFonts w:ascii="Arial" w:hAnsi="Arial" w:cs="Arial"/>
        <w:i/>
      </w:rPr>
      <w:tab/>
    </w:r>
    <w:r w:rsidRPr="00E70766">
      <w:rPr>
        <w:rFonts w:ascii="Arial" w:hAnsi="Arial" w:cs="Arial"/>
        <w:i/>
      </w:rPr>
      <w:t xml:space="preserve">DLM 4000.25-4, </w:t>
    </w:r>
    <w:r w:rsidR="00C6152F">
      <w:rPr>
        <w:rFonts w:ascii="Arial" w:hAnsi="Arial" w:cs="Arial"/>
        <w:i/>
      </w:rPr>
      <w:t>August 15</w:t>
    </w:r>
    <w:r w:rsidRPr="00CC6338">
      <w:rPr>
        <w:rFonts w:ascii="Arial" w:hAnsi="Arial" w:cs="Arial"/>
        <w:bCs/>
        <w:i/>
      </w:rPr>
      <w:t>, 201</w:t>
    </w:r>
    <w:r>
      <w:rPr>
        <w:rFonts w:ascii="Arial" w:hAnsi="Arial" w:cs="Arial"/>
        <w:bCs/>
        <w:i/>
      </w:rPr>
      <w:t>8</w:t>
    </w:r>
  </w:p>
  <w:p w14:paraId="2893C251" w14:textId="13845946" w:rsidR="00F36C97" w:rsidRPr="00E70766" w:rsidRDefault="00F36C97" w:rsidP="00C94D81">
    <w:pPr>
      <w:jc w:val="right"/>
      <w:rPr>
        <w:rFonts w:ascii="Arial" w:hAnsi="Arial" w:cs="Arial"/>
        <w:bCs/>
        <w:i/>
      </w:rPr>
    </w:pPr>
    <w:r w:rsidRPr="00E70766">
      <w:rPr>
        <w:rFonts w:ascii="Arial" w:hAnsi="Arial" w:cs="Arial"/>
        <w:i/>
      </w:rPr>
      <w:t xml:space="preserve">Change </w:t>
    </w:r>
    <w:r>
      <w:rPr>
        <w:rFonts w:ascii="Arial" w:hAnsi="Arial" w:cs="Arial"/>
        <w:i/>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79B"/>
    <w:multiLevelType w:val="hybridMultilevel"/>
    <w:tmpl w:val="6CBCD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E5874"/>
    <w:multiLevelType w:val="hybridMultilevel"/>
    <w:tmpl w:val="49247FF2"/>
    <w:lvl w:ilvl="0" w:tplc="39DC38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23EF1"/>
    <w:multiLevelType w:val="hybridMultilevel"/>
    <w:tmpl w:val="BCDA98A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9D84DD6"/>
    <w:multiLevelType w:val="hybridMultilevel"/>
    <w:tmpl w:val="861C87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B526B8"/>
    <w:multiLevelType w:val="hybridMultilevel"/>
    <w:tmpl w:val="1DC8C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E6039A"/>
    <w:multiLevelType w:val="hybridMultilevel"/>
    <w:tmpl w:val="A4A866FE"/>
    <w:lvl w:ilvl="0" w:tplc="9C40EBE8">
      <w:start w:val="1"/>
      <w:numFmt w:val="lowerRoman"/>
      <w:lvlText w:val="%1."/>
      <w:lvlJc w:val="righ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C501F"/>
    <w:multiLevelType w:val="hybridMultilevel"/>
    <w:tmpl w:val="46FEFE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10B3E"/>
    <w:multiLevelType w:val="hybridMultilevel"/>
    <w:tmpl w:val="50F2D3DC"/>
    <w:lvl w:ilvl="0" w:tplc="A68E2ECC">
      <w:start w:val="1"/>
      <w:numFmt w:val="decimal"/>
      <w:lvlText w:val="%1."/>
      <w:lvlJc w:val="left"/>
      <w:pPr>
        <w:ind w:left="900" w:hanging="540"/>
      </w:pPr>
      <w:rPr>
        <w:rFonts w:hint="default"/>
        <w:b/>
      </w:rPr>
    </w:lvl>
    <w:lvl w:ilvl="1" w:tplc="57467AA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86911"/>
    <w:multiLevelType w:val="multilevel"/>
    <w:tmpl w:val="E93C3986"/>
    <w:lvl w:ilvl="0">
      <w:start w:val="1"/>
      <w:numFmt w:val="bullet"/>
      <w:lvlText w:val=""/>
      <w:lvlJc w:val="left"/>
      <w:pPr>
        <w:tabs>
          <w:tab w:val="num" w:pos="360"/>
        </w:tabs>
        <w:ind w:left="360" w:hanging="360"/>
      </w:pPr>
      <w:rPr>
        <w:rFonts w:ascii="Symbol" w:hAnsi="Symbol" w:hint="default"/>
        <w:b/>
        <w:i w:val="0"/>
        <w:sz w:val="24"/>
      </w:rPr>
    </w:lvl>
    <w:lvl w:ilvl="1">
      <w:start w:val="1"/>
      <w:numFmt w:val="lowerLetter"/>
      <w:lvlText w:val="%2."/>
      <w:lvlJc w:val="left"/>
      <w:pPr>
        <w:tabs>
          <w:tab w:val="num" w:pos="1080"/>
        </w:tabs>
        <w:ind w:left="0" w:firstLine="547"/>
      </w:pPr>
    </w:lvl>
    <w:lvl w:ilvl="2">
      <w:start w:val="1"/>
      <w:numFmt w:val="decimal"/>
      <w:lvlText w:val="%3)"/>
      <w:lvlJc w:val="left"/>
      <w:pPr>
        <w:tabs>
          <w:tab w:val="num" w:pos="1440"/>
        </w:tabs>
        <w:ind w:left="0" w:firstLine="1080"/>
      </w:pPr>
    </w:lvl>
    <w:lvl w:ilvl="3">
      <w:start w:val="1"/>
      <w:numFmt w:val="lowerLetter"/>
      <w:lvlText w:val="(%4)"/>
      <w:lvlJc w:val="left"/>
      <w:pPr>
        <w:tabs>
          <w:tab w:val="num" w:pos="2160"/>
        </w:tabs>
        <w:ind w:left="0" w:firstLine="1440"/>
      </w:pPr>
    </w:lvl>
    <w:lvl w:ilvl="4">
      <w:start w:val="1"/>
      <w:numFmt w:val="lowerRoman"/>
      <w:lvlText w:val="(%5)"/>
      <w:lvlJc w:val="left"/>
      <w:pPr>
        <w:tabs>
          <w:tab w:val="num" w:pos="2707"/>
        </w:tabs>
        <w:ind w:left="0" w:firstLine="21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9" w15:restartNumberingAfterBreak="0">
    <w:nsid w:val="143316FC"/>
    <w:multiLevelType w:val="hybridMultilevel"/>
    <w:tmpl w:val="D4DA6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407196"/>
    <w:multiLevelType w:val="multilevel"/>
    <w:tmpl w:val="4A9CD1DC"/>
    <w:numStyleLink w:val="Style1"/>
  </w:abstractNum>
  <w:abstractNum w:abstractNumId="11" w15:restartNumberingAfterBreak="0">
    <w:nsid w:val="19CB334E"/>
    <w:multiLevelType w:val="hybridMultilevel"/>
    <w:tmpl w:val="01B61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DC1C56"/>
    <w:multiLevelType w:val="hybridMultilevel"/>
    <w:tmpl w:val="6F78C6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38D06F6"/>
    <w:multiLevelType w:val="hybridMultilevel"/>
    <w:tmpl w:val="786A06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437F06"/>
    <w:multiLevelType w:val="hybridMultilevel"/>
    <w:tmpl w:val="956E1B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9A603BC"/>
    <w:multiLevelType w:val="hybridMultilevel"/>
    <w:tmpl w:val="04C0A95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C0136"/>
    <w:multiLevelType w:val="hybridMultilevel"/>
    <w:tmpl w:val="2F10C23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0DE6965"/>
    <w:multiLevelType w:val="hybridMultilevel"/>
    <w:tmpl w:val="3788AB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2829FA"/>
    <w:multiLevelType w:val="multilevel"/>
    <w:tmpl w:val="4A9CD1DC"/>
    <w:numStyleLink w:val="Style1"/>
  </w:abstractNum>
  <w:abstractNum w:abstractNumId="19" w15:restartNumberingAfterBreak="0">
    <w:nsid w:val="3BBD7A3E"/>
    <w:multiLevelType w:val="multilevel"/>
    <w:tmpl w:val="4A9CD1DC"/>
    <w:numStyleLink w:val="Style1"/>
  </w:abstractNum>
  <w:abstractNum w:abstractNumId="20" w15:restartNumberingAfterBreak="0">
    <w:nsid w:val="40DA3CC0"/>
    <w:multiLevelType w:val="hybridMultilevel"/>
    <w:tmpl w:val="7644AA66"/>
    <w:lvl w:ilvl="0" w:tplc="A798DF32">
      <w:start w:val="1"/>
      <w:numFmt w:val="decimal"/>
      <w:lvlText w:val="Decision Block %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B8191F"/>
    <w:multiLevelType w:val="hybridMultilevel"/>
    <w:tmpl w:val="EFF64AAE"/>
    <w:lvl w:ilvl="0" w:tplc="F7ECC7F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F431D0"/>
    <w:multiLevelType w:val="multilevel"/>
    <w:tmpl w:val="4A9CD1DC"/>
    <w:numStyleLink w:val="Style1"/>
  </w:abstractNum>
  <w:abstractNum w:abstractNumId="23" w15:restartNumberingAfterBreak="0">
    <w:nsid w:val="476B1C9F"/>
    <w:multiLevelType w:val="hybridMultilevel"/>
    <w:tmpl w:val="7190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47593"/>
    <w:multiLevelType w:val="hybridMultilevel"/>
    <w:tmpl w:val="9C5A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146D1"/>
    <w:multiLevelType w:val="hybridMultilevel"/>
    <w:tmpl w:val="C4F8064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6" w15:restartNumberingAfterBreak="0">
    <w:nsid w:val="4EAF6234"/>
    <w:multiLevelType w:val="hybridMultilevel"/>
    <w:tmpl w:val="04324DF2"/>
    <w:lvl w:ilvl="0" w:tplc="9A787066">
      <w:start w:val="6"/>
      <w:numFmt w:val="decimal"/>
      <w:lvlText w:val="Decision Block %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119E4"/>
    <w:multiLevelType w:val="hybridMultilevel"/>
    <w:tmpl w:val="B98CAB30"/>
    <w:lvl w:ilvl="0" w:tplc="04090001">
      <w:start w:val="1"/>
      <w:numFmt w:val="bullet"/>
      <w:lvlText w:val=""/>
      <w:lvlJc w:val="left"/>
      <w:pPr>
        <w:ind w:left="360" w:hanging="360"/>
      </w:pPr>
      <w:rPr>
        <w:rFonts w:ascii="Symbol" w:hAnsi="Symbol" w:hint="default"/>
      </w:rPr>
    </w:lvl>
    <w:lvl w:ilvl="1" w:tplc="A726E0D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04ADD"/>
    <w:multiLevelType w:val="hybridMultilevel"/>
    <w:tmpl w:val="8C66B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B92256"/>
    <w:multiLevelType w:val="multilevel"/>
    <w:tmpl w:val="05142104"/>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bullet"/>
      <w:lvlText w:val=""/>
      <w:lvlJc w:val="left"/>
      <w:pPr>
        <w:ind w:left="180" w:firstLine="2160"/>
      </w:pPr>
      <w:rPr>
        <w:rFonts w:ascii="Symbol" w:hAnsi="Symbol"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30" w15:restartNumberingAfterBreak="0">
    <w:nsid w:val="5D5E2F86"/>
    <w:multiLevelType w:val="hybridMultilevel"/>
    <w:tmpl w:val="EDD6D9E0"/>
    <w:lvl w:ilvl="0" w:tplc="FE6C2BF4">
      <w:start w:val="1"/>
      <w:numFmt w:val="lowerRoman"/>
      <w:lvlText w:val="%1."/>
      <w:lvlJc w:val="right"/>
      <w:pPr>
        <w:ind w:left="18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D635919"/>
    <w:multiLevelType w:val="multilevel"/>
    <w:tmpl w:val="4A9CD1DC"/>
    <w:styleLink w:val="Style1"/>
    <w:lvl w:ilvl="0">
      <w:start w:val="1"/>
      <w:numFmt w:val="decimal"/>
      <w:suff w:val="space"/>
      <w:lvlText w:val="%1. "/>
      <w:lvlJc w:val="left"/>
      <w:pPr>
        <w:ind w:left="0" w:firstLine="0"/>
      </w:pPr>
      <w:rPr>
        <w:rFonts w:hint="default"/>
        <w:b/>
      </w:rPr>
    </w:lvl>
    <w:lvl w:ilvl="1">
      <w:start w:val="1"/>
      <w:numFmt w:val="lowerLetter"/>
      <w:suff w:val="space"/>
      <w:lvlText w:val="%2. "/>
      <w:lvlJc w:val="left"/>
      <w:pPr>
        <w:ind w:left="9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32" w15:restartNumberingAfterBreak="0">
    <w:nsid w:val="64B70E36"/>
    <w:multiLevelType w:val="hybridMultilevel"/>
    <w:tmpl w:val="AB70846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07134A"/>
    <w:multiLevelType w:val="hybridMultilevel"/>
    <w:tmpl w:val="10E6CB9E"/>
    <w:lvl w:ilvl="0" w:tplc="C4162C6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574FDE"/>
    <w:multiLevelType w:val="multilevel"/>
    <w:tmpl w:val="4A9CD1DC"/>
    <w:numStyleLink w:val="Style1"/>
  </w:abstractNum>
  <w:abstractNum w:abstractNumId="35" w15:restartNumberingAfterBreak="0">
    <w:nsid w:val="6AED4CE4"/>
    <w:multiLevelType w:val="hybridMultilevel"/>
    <w:tmpl w:val="1F9A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A43D0"/>
    <w:multiLevelType w:val="multilevel"/>
    <w:tmpl w:val="4A9CD1DC"/>
    <w:numStyleLink w:val="Style1"/>
  </w:abstractNum>
  <w:abstractNum w:abstractNumId="37" w15:restartNumberingAfterBreak="0">
    <w:nsid w:val="75690FB1"/>
    <w:multiLevelType w:val="hybridMultilevel"/>
    <w:tmpl w:val="4E1A9C3A"/>
    <w:lvl w:ilvl="0" w:tplc="9C40EBE8">
      <w:start w:val="1"/>
      <w:numFmt w:val="lowerRoman"/>
      <w:lvlText w:val="%1."/>
      <w:lvlJc w:val="righ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643EC5"/>
    <w:multiLevelType w:val="hybridMultilevel"/>
    <w:tmpl w:val="7766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96DAD"/>
    <w:multiLevelType w:val="multilevel"/>
    <w:tmpl w:val="8F1EEDF2"/>
    <w:lvl w:ilvl="0">
      <w:start w:val="1"/>
      <w:numFmt w:val="bullet"/>
      <w:lvlText w:val=""/>
      <w:lvlJc w:val="left"/>
      <w:pPr>
        <w:ind w:left="720" w:hanging="360"/>
      </w:pPr>
      <w:rPr>
        <w:rFonts w:ascii="Symbol" w:hAnsi="Symbol" w:hint="default"/>
        <w:b/>
      </w:rPr>
    </w:lvl>
    <w:lvl w:ilvl="1">
      <w:start w:val="1"/>
      <w:numFmt w:val="lowerLetter"/>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1"/>
      <w:numFmt w:val="lowerLetter"/>
      <w:lvlText w:val="(%4)"/>
      <w:lvlJc w:val="left"/>
      <w:pPr>
        <w:ind w:left="1800" w:hanging="360"/>
      </w:pPr>
      <w:rPr>
        <w:rFonts w:hint="default"/>
        <w:b/>
      </w:rPr>
    </w:lvl>
    <w:lvl w:ilvl="4">
      <w:start w:val="1"/>
      <w:numFmt w:val="decimal"/>
      <w:lvlText w:val="%5."/>
      <w:lvlJc w:val="left"/>
      <w:pPr>
        <w:ind w:left="2160" w:hanging="360"/>
      </w:pPr>
      <w:rPr>
        <w:rFonts w:hint="default"/>
        <w:b/>
        <w:u w:val="words"/>
      </w:rPr>
    </w:lvl>
    <w:lvl w:ilvl="5">
      <w:start w:val="1"/>
      <w:numFmt w:val="lowerLetter"/>
      <w:lvlText w:val="%6."/>
      <w:lvlJc w:val="left"/>
      <w:pPr>
        <w:ind w:left="2520" w:hanging="360"/>
      </w:pPr>
      <w:rPr>
        <w:rFonts w:hint="default"/>
        <w:b/>
        <w:u w:val="words"/>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7E205736"/>
    <w:multiLevelType w:val="hybridMultilevel"/>
    <w:tmpl w:val="BCDA98A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1"/>
  </w:num>
  <w:num w:numId="5">
    <w:abstractNumId w:val="36"/>
  </w:num>
  <w:num w:numId="6">
    <w:abstractNumId w:val="18"/>
  </w:num>
  <w:num w:numId="7">
    <w:abstractNumId w:val="7"/>
  </w:num>
  <w:num w:numId="8">
    <w:abstractNumId w:val="19"/>
  </w:num>
  <w:num w:numId="9">
    <w:abstractNumId w:val="39"/>
  </w:num>
  <w:num w:numId="10">
    <w:abstractNumId w:val="10"/>
    <w:lvlOverride w:ilvl="1">
      <w:lvl w:ilvl="1">
        <w:start w:val="1"/>
        <w:numFmt w:val="lowerLetter"/>
        <w:suff w:val="space"/>
        <w:lvlText w:val="%2. "/>
        <w:lvlJc w:val="left"/>
        <w:pPr>
          <w:ind w:left="90" w:firstLine="720"/>
        </w:pPr>
        <w:rPr>
          <w:rFonts w:hint="default"/>
          <w:b/>
          <w:sz w:val="24"/>
          <w:szCs w:val="24"/>
        </w:rPr>
      </w:lvl>
    </w:lvlOverride>
    <w:lvlOverride w:ilvl="3">
      <w:lvl w:ilvl="3">
        <w:start w:val="1"/>
        <w:numFmt w:val="lowerLetter"/>
        <w:suff w:val="space"/>
        <w:lvlText w:val="(%4) "/>
        <w:lvlJc w:val="left"/>
        <w:pPr>
          <w:ind w:left="0" w:firstLine="2160"/>
        </w:pPr>
        <w:rPr>
          <w:rFonts w:hint="default"/>
          <w:b/>
        </w:rPr>
      </w:lvl>
    </w:lvlOverride>
  </w:num>
  <w:num w:numId="11">
    <w:abstractNumId w:val="35"/>
  </w:num>
  <w:num w:numId="12">
    <w:abstractNumId w:val="28"/>
  </w:num>
  <w:num w:numId="13">
    <w:abstractNumId w:val="34"/>
  </w:num>
  <w:num w:numId="14">
    <w:abstractNumId w:val="22"/>
  </w:num>
  <w:num w:numId="15">
    <w:abstractNumId w:val="24"/>
  </w:num>
  <w:num w:numId="16">
    <w:abstractNumId w:val="14"/>
  </w:num>
  <w:num w:numId="17">
    <w:abstractNumId w:val="32"/>
  </w:num>
  <w:num w:numId="18">
    <w:abstractNumId w:val="4"/>
  </w:num>
  <w:num w:numId="19">
    <w:abstractNumId w:val="15"/>
  </w:num>
  <w:num w:numId="20">
    <w:abstractNumId w:val="29"/>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3"/>
  </w:num>
  <w:num w:numId="25">
    <w:abstractNumId w:val="27"/>
  </w:num>
  <w:num w:numId="26">
    <w:abstractNumId w:val="1"/>
  </w:num>
  <w:num w:numId="27">
    <w:abstractNumId w:val="17"/>
  </w:num>
  <w:num w:numId="28">
    <w:abstractNumId w:val="2"/>
  </w:num>
  <w:num w:numId="29">
    <w:abstractNumId w:val="3"/>
  </w:num>
  <w:num w:numId="30">
    <w:abstractNumId w:val="26"/>
  </w:num>
  <w:num w:numId="31">
    <w:abstractNumId w:val="16"/>
  </w:num>
  <w:num w:numId="32">
    <w:abstractNumId w:val="0"/>
  </w:num>
  <w:num w:numId="33">
    <w:abstractNumId w:val="30"/>
  </w:num>
  <w:num w:numId="34">
    <w:abstractNumId w:val="40"/>
  </w:num>
  <w:num w:numId="35">
    <w:abstractNumId w:val="21"/>
  </w:num>
  <w:num w:numId="36">
    <w:abstractNumId w:val="37"/>
  </w:num>
  <w:num w:numId="37">
    <w:abstractNumId w:val="5"/>
  </w:num>
  <w:num w:numId="38">
    <w:abstractNumId w:val="33"/>
  </w:num>
  <w:num w:numId="39">
    <w:abstractNumId w:val="38"/>
  </w:num>
  <w:num w:numId="40">
    <w:abstractNumId w:val="9"/>
  </w:num>
  <w:num w:numId="41">
    <w:abstractNumId w:val="25"/>
  </w:num>
  <w:num w:numId="42">
    <w:abstractNumId w:val="1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oNotTrackFormatting/>
  <w:defaultTabStop w:val="72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2C"/>
    <w:rsid w:val="00001654"/>
    <w:rsid w:val="00001CD9"/>
    <w:rsid w:val="00003B53"/>
    <w:rsid w:val="00005C03"/>
    <w:rsid w:val="00007849"/>
    <w:rsid w:val="00007D6B"/>
    <w:rsid w:val="00007FB1"/>
    <w:rsid w:val="00010C5D"/>
    <w:rsid w:val="00011002"/>
    <w:rsid w:val="00011A2E"/>
    <w:rsid w:val="000150EE"/>
    <w:rsid w:val="00020C74"/>
    <w:rsid w:val="000210CA"/>
    <w:rsid w:val="0003006C"/>
    <w:rsid w:val="00033A5A"/>
    <w:rsid w:val="00035540"/>
    <w:rsid w:val="00035FE9"/>
    <w:rsid w:val="00036C40"/>
    <w:rsid w:val="00037298"/>
    <w:rsid w:val="0004096F"/>
    <w:rsid w:val="00041AE0"/>
    <w:rsid w:val="00051A17"/>
    <w:rsid w:val="00051E9F"/>
    <w:rsid w:val="0005268E"/>
    <w:rsid w:val="00055ECF"/>
    <w:rsid w:val="00056B06"/>
    <w:rsid w:val="00062979"/>
    <w:rsid w:val="00062A9E"/>
    <w:rsid w:val="00063794"/>
    <w:rsid w:val="00066263"/>
    <w:rsid w:val="0006723D"/>
    <w:rsid w:val="0007054D"/>
    <w:rsid w:val="00072259"/>
    <w:rsid w:val="00075B42"/>
    <w:rsid w:val="00077459"/>
    <w:rsid w:val="00083CE7"/>
    <w:rsid w:val="000A16FF"/>
    <w:rsid w:val="000A2B5B"/>
    <w:rsid w:val="000A3426"/>
    <w:rsid w:val="000A39A9"/>
    <w:rsid w:val="000A515D"/>
    <w:rsid w:val="000A7202"/>
    <w:rsid w:val="000B188C"/>
    <w:rsid w:val="000B4F32"/>
    <w:rsid w:val="000B7AC7"/>
    <w:rsid w:val="000C250B"/>
    <w:rsid w:val="000C33FA"/>
    <w:rsid w:val="000C44BC"/>
    <w:rsid w:val="000C7007"/>
    <w:rsid w:val="000D004E"/>
    <w:rsid w:val="000D599B"/>
    <w:rsid w:val="000D5DB1"/>
    <w:rsid w:val="000D6412"/>
    <w:rsid w:val="000D7323"/>
    <w:rsid w:val="000E1351"/>
    <w:rsid w:val="000E2C58"/>
    <w:rsid w:val="000E6F07"/>
    <w:rsid w:val="000E7248"/>
    <w:rsid w:val="000F13CF"/>
    <w:rsid w:val="000F2A74"/>
    <w:rsid w:val="000F59C9"/>
    <w:rsid w:val="000F6B19"/>
    <w:rsid w:val="00100500"/>
    <w:rsid w:val="00103B20"/>
    <w:rsid w:val="00110555"/>
    <w:rsid w:val="00111FF6"/>
    <w:rsid w:val="00112920"/>
    <w:rsid w:val="00112D33"/>
    <w:rsid w:val="00114E54"/>
    <w:rsid w:val="00123CA3"/>
    <w:rsid w:val="00132EEE"/>
    <w:rsid w:val="00141914"/>
    <w:rsid w:val="00144A38"/>
    <w:rsid w:val="001538B5"/>
    <w:rsid w:val="00154855"/>
    <w:rsid w:val="001564AA"/>
    <w:rsid w:val="0017075C"/>
    <w:rsid w:val="00173563"/>
    <w:rsid w:val="00177E5C"/>
    <w:rsid w:val="0018076F"/>
    <w:rsid w:val="00180989"/>
    <w:rsid w:val="00181FDF"/>
    <w:rsid w:val="001876D3"/>
    <w:rsid w:val="0019088C"/>
    <w:rsid w:val="00193559"/>
    <w:rsid w:val="00197139"/>
    <w:rsid w:val="0019794B"/>
    <w:rsid w:val="001A0B0F"/>
    <w:rsid w:val="001A33FB"/>
    <w:rsid w:val="001A3C40"/>
    <w:rsid w:val="001A4755"/>
    <w:rsid w:val="001B2B1D"/>
    <w:rsid w:val="001B2EEE"/>
    <w:rsid w:val="001B3D3A"/>
    <w:rsid w:val="001B4D1F"/>
    <w:rsid w:val="001B5FF4"/>
    <w:rsid w:val="001C4E57"/>
    <w:rsid w:val="001C5DA1"/>
    <w:rsid w:val="001C743A"/>
    <w:rsid w:val="001D1226"/>
    <w:rsid w:val="001D15EE"/>
    <w:rsid w:val="001D242A"/>
    <w:rsid w:val="001D6C0A"/>
    <w:rsid w:val="001E1099"/>
    <w:rsid w:val="001E48CF"/>
    <w:rsid w:val="001E4ED6"/>
    <w:rsid w:val="001F6FEE"/>
    <w:rsid w:val="00205F46"/>
    <w:rsid w:val="002078FC"/>
    <w:rsid w:val="002159D6"/>
    <w:rsid w:val="002174F4"/>
    <w:rsid w:val="00217919"/>
    <w:rsid w:val="00220128"/>
    <w:rsid w:val="00227DD3"/>
    <w:rsid w:val="00227E18"/>
    <w:rsid w:val="002312D5"/>
    <w:rsid w:val="00231A3E"/>
    <w:rsid w:val="002320FC"/>
    <w:rsid w:val="002342E6"/>
    <w:rsid w:val="00236AE5"/>
    <w:rsid w:val="002376CE"/>
    <w:rsid w:val="00237AFD"/>
    <w:rsid w:val="00240D71"/>
    <w:rsid w:val="00246801"/>
    <w:rsid w:val="00251D7F"/>
    <w:rsid w:val="00252377"/>
    <w:rsid w:val="00253747"/>
    <w:rsid w:val="00255DD7"/>
    <w:rsid w:val="00260218"/>
    <w:rsid w:val="0026137C"/>
    <w:rsid w:val="00270E4C"/>
    <w:rsid w:val="002776AF"/>
    <w:rsid w:val="002800E4"/>
    <w:rsid w:val="00281778"/>
    <w:rsid w:val="002845A0"/>
    <w:rsid w:val="002848A8"/>
    <w:rsid w:val="00294DE9"/>
    <w:rsid w:val="00296A6E"/>
    <w:rsid w:val="002A060C"/>
    <w:rsid w:val="002A26FD"/>
    <w:rsid w:val="002A4D30"/>
    <w:rsid w:val="002A7A30"/>
    <w:rsid w:val="002B02F7"/>
    <w:rsid w:val="002B2C4B"/>
    <w:rsid w:val="002B3303"/>
    <w:rsid w:val="002B7134"/>
    <w:rsid w:val="002B7962"/>
    <w:rsid w:val="002C0D3B"/>
    <w:rsid w:val="002C2434"/>
    <w:rsid w:val="002C2679"/>
    <w:rsid w:val="002D44AC"/>
    <w:rsid w:val="002D48EC"/>
    <w:rsid w:val="002D76D4"/>
    <w:rsid w:val="002D7CAA"/>
    <w:rsid w:val="002E0143"/>
    <w:rsid w:val="002E01BA"/>
    <w:rsid w:val="002E04FA"/>
    <w:rsid w:val="002E66D6"/>
    <w:rsid w:val="002E6B9A"/>
    <w:rsid w:val="002F09B7"/>
    <w:rsid w:val="002F2900"/>
    <w:rsid w:val="002F2C70"/>
    <w:rsid w:val="002F451C"/>
    <w:rsid w:val="00303AD2"/>
    <w:rsid w:val="00305A57"/>
    <w:rsid w:val="00307E1D"/>
    <w:rsid w:val="00313B3D"/>
    <w:rsid w:val="00320653"/>
    <w:rsid w:val="00324E13"/>
    <w:rsid w:val="003300C4"/>
    <w:rsid w:val="0033130E"/>
    <w:rsid w:val="00331A93"/>
    <w:rsid w:val="003343FF"/>
    <w:rsid w:val="003411B4"/>
    <w:rsid w:val="0034128E"/>
    <w:rsid w:val="0034142B"/>
    <w:rsid w:val="00341831"/>
    <w:rsid w:val="003574D3"/>
    <w:rsid w:val="00364CA3"/>
    <w:rsid w:val="003728B5"/>
    <w:rsid w:val="00373B24"/>
    <w:rsid w:val="00374C0E"/>
    <w:rsid w:val="003767AD"/>
    <w:rsid w:val="0038379A"/>
    <w:rsid w:val="00383ACA"/>
    <w:rsid w:val="00385165"/>
    <w:rsid w:val="00387A39"/>
    <w:rsid w:val="003917C9"/>
    <w:rsid w:val="00396C42"/>
    <w:rsid w:val="003A0F3E"/>
    <w:rsid w:val="003A6623"/>
    <w:rsid w:val="003B08F1"/>
    <w:rsid w:val="003B2D19"/>
    <w:rsid w:val="003B2D4D"/>
    <w:rsid w:val="003C218B"/>
    <w:rsid w:val="003C2B66"/>
    <w:rsid w:val="003C4CEC"/>
    <w:rsid w:val="003C5803"/>
    <w:rsid w:val="003C6B67"/>
    <w:rsid w:val="003C6D85"/>
    <w:rsid w:val="003D48B6"/>
    <w:rsid w:val="003D5A0A"/>
    <w:rsid w:val="003D6E95"/>
    <w:rsid w:val="003E1F7C"/>
    <w:rsid w:val="003E2BBB"/>
    <w:rsid w:val="003E3C5E"/>
    <w:rsid w:val="003E400E"/>
    <w:rsid w:val="003E75DB"/>
    <w:rsid w:val="003E7680"/>
    <w:rsid w:val="003F1F11"/>
    <w:rsid w:val="003F26DF"/>
    <w:rsid w:val="003F298A"/>
    <w:rsid w:val="003F344D"/>
    <w:rsid w:val="003F41CF"/>
    <w:rsid w:val="004003C9"/>
    <w:rsid w:val="00401861"/>
    <w:rsid w:val="00404AE7"/>
    <w:rsid w:val="00411004"/>
    <w:rsid w:val="00411489"/>
    <w:rsid w:val="004119E6"/>
    <w:rsid w:val="00411E44"/>
    <w:rsid w:val="004146E5"/>
    <w:rsid w:val="00415C0A"/>
    <w:rsid w:val="004164BC"/>
    <w:rsid w:val="00416E2B"/>
    <w:rsid w:val="00432EC8"/>
    <w:rsid w:val="00434B48"/>
    <w:rsid w:val="0043527D"/>
    <w:rsid w:val="00435DC6"/>
    <w:rsid w:val="004373FA"/>
    <w:rsid w:val="004374F4"/>
    <w:rsid w:val="004408A1"/>
    <w:rsid w:val="00441C91"/>
    <w:rsid w:val="004456DB"/>
    <w:rsid w:val="00450F4A"/>
    <w:rsid w:val="00462177"/>
    <w:rsid w:val="004646DD"/>
    <w:rsid w:val="00464BCC"/>
    <w:rsid w:val="0046564F"/>
    <w:rsid w:val="00466F39"/>
    <w:rsid w:val="00467344"/>
    <w:rsid w:val="00467BEF"/>
    <w:rsid w:val="00471F94"/>
    <w:rsid w:val="004732BA"/>
    <w:rsid w:val="00481937"/>
    <w:rsid w:val="00481E3C"/>
    <w:rsid w:val="00491241"/>
    <w:rsid w:val="004A7744"/>
    <w:rsid w:val="004B1FF8"/>
    <w:rsid w:val="004B44F8"/>
    <w:rsid w:val="004B5C92"/>
    <w:rsid w:val="004B763B"/>
    <w:rsid w:val="004C177E"/>
    <w:rsid w:val="004C1AD9"/>
    <w:rsid w:val="004C2876"/>
    <w:rsid w:val="004C4D2B"/>
    <w:rsid w:val="004D07FF"/>
    <w:rsid w:val="004D1DA8"/>
    <w:rsid w:val="004D2ABD"/>
    <w:rsid w:val="004D2F1C"/>
    <w:rsid w:val="004D30BE"/>
    <w:rsid w:val="004D69A4"/>
    <w:rsid w:val="004D79F1"/>
    <w:rsid w:val="004E71B1"/>
    <w:rsid w:val="004E7B2C"/>
    <w:rsid w:val="004F523B"/>
    <w:rsid w:val="004F5735"/>
    <w:rsid w:val="004F60A0"/>
    <w:rsid w:val="00503290"/>
    <w:rsid w:val="005037C4"/>
    <w:rsid w:val="00504DA3"/>
    <w:rsid w:val="00510015"/>
    <w:rsid w:val="005100DC"/>
    <w:rsid w:val="005137F8"/>
    <w:rsid w:val="0052535A"/>
    <w:rsid w:val="00526190"/>
    <w:rsid w:val="0052791C"/>
    <w:rsid w:val="00531015"/>
    <w:rsid w:val="005311ED"/>
    <w:rsid w:val="00531C7E"/>
    <w:rsid w:val="0053274C"/>
    <w:rsid w:val="00533714"/>
    <w:rsid w:val="00536E0F"/>
    <w:rsid w:val="005446DD"/>
    <w:rsid w:val="00545E7D"/>
    <w:rsid w:val="00547258"/>
    <w:rsid w:val="00551886"/>
    <w:rsid w:val="00551A69"/>
    <w:rsid w:val="00551E4D"/>
    <w:rsid w:val="00554B5F"/>
    <w:rsid w:val="00555EB1"/>
    <w:rsid w:val="00560E4F"/>
    <w:rsid w:val="00562FEC"/>
    <w:rsid w:val="0056399E"/>
    <w:rsid w:val="00563DC3"/>
    <w:rsid w:val="00565FCD"/>
    <w:rsid w:val="00576993"/>
    <w:rsid w:val="005800F9"/>
    <w:rsid w:val="00580B67"/>
    <w:rsid w:val="005820EA"/>
    <w:rsid w:val="00583ADD"/>
    <w:rsid w:val="00584189"/>
    <w:rsid w:val="00591ADA"/>
    <w:rsid w:val="005A1553"/>
    <w:rsid w:val="005A22AA"/>
    <w:rsid w:val="005A5E78"/>
    <w:rsid w:val="005A77D1"/>
    <w:rsid w:val="005B2338"/>
    <w:rsid w:val="005B73B8"/>
    <w:rsid w:val="005C0678"/>
    <w:rsid w:val="005C1B04"/>
    <w:rsid w:val="005C2653"/>
    <w:rsid w:val="005C30CD"/>
    <w:rsid w:val="005C5469"/>
    <w:rsid w:val="005C56CC"/>
    <w:rsid w:val="005C7A5B"/>
    <w:rsid w:val="005D2459"/>
    <w:rsid w:val="005E3298"/>
    <w:rsid w:val="005F1323"/>
    <w:rsid w:val="005F500E"/>
    <w:rsid w:val="005F628D"/>
    <w:rsid w:val="00600659"/>
    <w:rsid w:val="006031FD"/>
    <w:rsid w:val="00603A40"/>
    <w:rsid w:val="00604116"/>
    <w:rsid w:val="00610436"/>
    <w:rsid w:val="006105F4"/>
    <w:rsid w:val="0061119B"/>
    <w:rsid w:val="006139AD"/>
    <w:rsid w:val="00616006"/>
    <w:rsid w:val="00617BAF"/>
    <w:rsid w:val="0062504A"/>
    <w:rsid w:val="00625B94"/>
    <w:rsid w:val="00631B09"/>
    <w:rsid w:val="00632C91"/>
    <w:rsid w:val="006343F8"/>
    <w:rsid w:val="0063500B"/>
    <w:rsid w:val="00635C8F"/>
    <w:rsid w:val="0064078C"/>
    <w:rsid w:val="00643EAB"/>
    <w:rsid w:val="0064412A"/>
    <w:rsid w:val="00646C86"/>
    <w:rsid w:val="00653D61"/>
    <w:rsid w:val="0067224F"/>
    <w:rsid w:val="006763B7"/>
    <w:rsid w:val="00682797"/>
    <w:rsid w:val="00683A9B"/>
    <w:rsid w:val="00687AD9"/>
    <w:rsid w:val="00692BF3"/>
    <w:rsid w:val="006A3045"/>
    <w:rsid w:val="006A328D"/>
    <w:rsid w:val="006A5782"/>
    <w:rsid w:val="006A7110"/>
    <w:rsid w:val="006B2FBD"/>
    <w:rsid w:val="006C042C"/>
    <w:rsid w:val="006C78F9"/>
    <w:rsid w:val="006C7D60"/>
    <w:rsid w:val="006E29E0"/>
    <w:rsid w:val="006E3B4D"/>
    <w:rsid w:val="006E5D8F"/>
    <w:rsid w:val="006F7867"/>
    <w:rsid w:val="00700372"/>
    <w:rsid w:val="00700EE8"/>
    <w:rsid w:val="007024E2"/>
    <w:rsid w:val="007048B5"/>
    <w:rsid w:val="00706D66"/>
    <w:rsid w:val="0071115C"/>
    <w:rsid w:val="00712639"/>
    <w:rsid w:val="00712766"/>
    <w:rsid w:val="00730AD1"/>
    <w:rsid w:val="00730F2F"/>
    <w:rsid w:val="007332E9"/>
    <w:rsid w:val="0073610F"/>
    <w:rsid w:val="00736175"/>
    <w:rsid w:val="00740F69"/>
    <w:rsid w:val="007424A3"/>
    <w:rsid w:val="007438FC"/>
    <w:rsid w:val="00746BC7"/>
    <w:rsid w:val="00747469"/>
    <w:rsid w:val="00747CC4"/>
    <w:rsid w:val="00753227"/>
    <w:rsid w:val="00755D29"/>
    <w:rsid w:val="00762FFB"/>
    <w:rsid w:val="007666AA"/>
    <w:rsid w:val="00771C47"/>
    <w:rsid w:val="00772488"/>
    <w:rsid w:val="00773BBA"/>
    <w:rsid w:val="00773C2F"/>
    <w:rsid w:val="00774791"/>
    <w:rsid w:val="00774922"/>
    <w:rsid w:val="0078271D"/>
    <w:rsid w:val="007850E6"/>
    <w:rsid w:val="007852ED"/>
    <w:rsid w:val="00786AB6"/>
    <w:rsid w:val="0078768F"/>
    <w:rsid w:val="00795303"/>
    <w:rsid w:val="007A1BC1"/>
    <w:rsid w:val="007A445A"/>
    <w:rsid w:val="007A5748"/>
    <w:rsid w:val="007B1769"/>
    <w:rsid w:val="007B3EBE"/>
    <w:rsid w:val="007B7019"/>
    <w:rsid w:val="007C0D68"/>
    <w:rsid w:val="007C6C73"/>
    <w:rsid w:val="007C7E91"/>
    <w:rsid w:val="007D29DF"/>
    <w:rsid w:val="007D2E89"/>
    <w:rsid w:val="007D7DD1"/>
    <w:rsid w:val="007E4D75"/>
    <w:rsid w:val="007E5EDD"/>
    <w:rsid w:val="007E7227"/>
    <w:rsid w:val="007F46CE"/>
    <w:rsid w:val="007F4FA2"/>
    <w:rsid w:val="007F5846"/>
    <w:rsid w:val="007F5E6E"/>
    <w:rsid w:val="007F63DF"/>
    <w:rsid w:val="007F7241"/>
    <w:rsid w:val="008011C7"/>
    <w:rsid w:val="00801B92"/>
    <w:rsid w:val="0080377D"/>
    <w:rsid w:val="00804E6F"/>
    <w:rsid w:val="00811C44"/>
    <w:rsid w:val="00814775"/>
    <w:rsid w:val="00823075"/>
    <w:rsid w:val="008230AF"/>
    <w:rsid w:val="00823249"/>
    <w:rsid w:val="0082507C"/>
    <w:rsid w:val="00826085"/>
    <w:rsid w:val="00827116"/>
    <w:rsid w:val="00830E46"/>
    <w:rsid w:val="00831FE5"/>
    <w:rsid w:val="00832017"/>
    <w:rsid w:val="00832921"/>
    <w:rsid w:val="00832C42"/>
    <w:rsid w:val="00834B1B"/>
    <w:rsid w:val="0083784B"/>
    <w:rsid w:val="00840F17"/>
    <w:rsid w:val="00842F5C"/>
    <w:rsid w:val="00843896"/>
    <w:rsid w:val="00853E5D"/>
    <w:rsid w:val="00854EBE"/>
    <w:rsid w:val="00857207"/>
    <w:rsid w:val="00857F48"/>
    <w:rsid w:val="00861BFC"/>
    <w:rsid w:val="0086220D"/>
    <w:rsid w:val="008652EC"/>
    <w:rsid w:val="00866893"/>
    <w:rsid w:val="0087539B"/>
    <w:rsid w:val="00875D4A"/>
    <w:rsid w:val="008779F4"/>
    <w:rsid w:val="0088071C"/>
    <w:rsid w:val="00880D06"/>
    <w:rsid w:val="00886F65"/>
    <w:rsid w:val="008905CE"/>
    <w:rsid w:val="0089524C"/>
    <w:rsid w:val="00895B33"/>
    <w:rsid w:val="00895F58"/>
    <w:rsid w:val="008A0D88"/>
    <w:rsid w:val="008A1B56"/>
    <w:rsid w:val="008A36E9"/>
    <w:rsid w:val="008A4C97"/>
    <w:rsid w:val="008A5AA4"/>
    <w:rsid w:val="008A5BD0"/>
    <w:rsid w:val="008A6583"/>
    <w:rsid w:val="008A7272"/>
    <w:rsid w:val="008B3FA5"/>
    <w:rsid w:val="008B5359"/>
    <w:rsid w:val="008C52F0"/>
    <w:rsid w:val="008C6D4A"/>
    <w:rsid w:val="008D183B"/>
    <w:rsid w:val="008D454D"/>
    <w:rsid w:val="008D62C1"/>
    <w:rsid w:val="008E7E9C"/>
    <w:rsid w:val="008F00B9"/>
    <w:rsid w:val="008F4C33"/>
    <w:rsid w:val="008F5371"/>
    <w:rsid w:val="009005F5"/>
    <w:rsid w:val="00900851"/>
    <w:rsid w:val="00900C6E"/>
    <w:rsid w:val="00902484"/>
    <w:rsid w:val="009029D1"/>
    <w:rsid w:val="0090374B"/>
    <w:rsid w:val="00904EF7"/>
    <w:rsid w:val="00905D86"/>
    <w:rsid w:val="00905EB6"/>
    <w:rsid w:val="009077B1"/>
    <w:rsid w:val="00913A6D"/>
    <w:rsid w:val="00914165"/>
    <w:rsid w:val="009143A7"/>
    <w:rsid w:val="0091513C"/>
    <w:rsid w:val="00922CA5"/>
    <w:rsid w:val="00924E11"/>
    <w:rsid w:val="009277EF"/>
    <w:rsid w:val="009338C9"/>
    <w:rsid w:val="009346ED"/>
    <w:rsid w:val="00936442"/>
    <w:rsid w:val="009370BA"/>
    <w:rsid w:val="00943615"/>
    <w:rsid w:val="00943999"/>
    <w:rsid w:val="009472EC"/>
    <w:rsid w:val="00957CBF"/>
    <w:rsid w:val="00962955"/>
    <w:rsid w:val="00972FF8"/>
    <w:rsid w:val="00974B82"/>
    <w:rsid w:val="009779EB"/>
    <w:rsid w:val="009814DA"/>
    <w:rsid w:val="00984689"/>
    <w:rsid w:val="00987C10"/>
    <w:rsid w:val="00995ACB"/>
    <w:rsid w:val="009966FA"/>
    <w:rsid w:val="009969EF"/>
    <w:rsid w:val="00996B04"/>
    <w:rsid w:val="009A14C2"/>
    <w:rsid w:val="009A1600"/>
    <w:rsid w:val="009A1AA6"/>
    <w:rsid w:val="009A2062"/>
    <w:rsid w:val="009A4ABC"/>
    <w:rsid w:val="009C15EE"/>
    <w:rsid w:val="009C4990"/>
    <w:rsid w:val="009C62C4"/>
    <w:rsid w:val="009C6F63"/>
    <w:rsid w:val="009C7782"/>
    <w:rsid w:val="009D369F"/>
    <w:rsid w:val="009D4068"/>
    <w:rsid w:val="009E3DAE"/>
    <w:rsid w:val="009E7826"/>
    <w:rsid w:val="009F2DFA"/>
    <w:rsid w:val="009F716C"/>
    <w:rsid w:val="00A001ED"/>
    <w:rsid w:val="00A03E45"/>
    <w:rsid w:val="00A075D8"/>
    <w:rsid w:val="00A16331"/>
    <w:rsid w:val="00A17A73"/>
    <w:rsid w:val="00A219B1"/>
    <w:rsid w:val="00A259CD"/>
    <w:rsid w:val="00A26B0E"/>
    <w:rsid w:val="00A33E38"/>
    <w:rsid w:val="00A33F05"/>
    <w:rsid w:val="00A4136C"/>
    <w:rsid w:val="00A41718"/>
    <w:rsid w:val="00A429FF"/>
    <w:rsid w:val="00A45371"/>
    <w:rsid w:val="00A470BE"/>
    <w:rsid w:val="00A50E73"/>
    <w:rsid w:val="00A51C19"/>
    <w:rsid w:val="00A52909"/>
    <w:rsid w:val="00A52B58"/>
    <w:rsid w:val="00A538B1"/>
    <w:rsid w:val="00A55098"/>
    <w:rsid w:val="00A55565"/>
    <w:rsid w:val="00A556E5"/>
    <w:rsid w:val="00A567EE"/>
    <w:rsid w:val="00A60F12"/>
    <w:rsid w:val="00A626BD"/>
    <w:rsid w:val="00A6329A"/>
    <w:rsid w:val="00A65264"/>
    <w:rsid w:val="00A66613"/>
    <w:rsid w:val="00A66D5E"/>
    <w:rsid w:val="00A729BC"/>
    <w:rsid w:val="00A733FE"/>
    <w:rsid w:val="00A73CE8"/>
    <w:rsid w:val="00A74608"/>
    <w:rsid w:val="00A75453"/>
    <w:rsid w:val="00A80A91"/>
    <w:rsid w:val="00A81C17"/>
    <w:rsid w:val="00A835FD"/>
    <w:rsid w:val="00A87234"/>
    <w:rsid w:val="00A8750A"/>
    <w:rsid w:val="00A915B5"/>
    <w:rsid w:val="00A9415F"/>
    <w:rsid w:val="00AA159E"/>
    <w:rsid w:val="00AA5C3E"/>
    <w:rsid w:val="00AA5C6B"/>
    <w:rsid w:val="00AA6987"/>
    <w:rsid w:val="00AA6D8A"/>
    <w:rsid w:val="00AB0CC4"/>
    <w:rsid w:val="00AB3FD2"/>
    <w:rsid w:val="00AB408B"/>
    <w:rsid w:val="00AB5694"/>
    <w:rsid w:val="00AC2770"/>
    <w:rsid w:val="00AC7105"/>
    <w:rsid w:val="00AD2EB2"/>
    <w:rsid w:val="00AD61E6"/>
    <w:rsid w:val="00AE0D9F"/>
    <w:rsid w:val="00AE641C"/>
    <w:rsid w:val="00AE7FC5"/>
    <w:rsid w:val="00AF3D25"/>
    <w:rsid w:val="00B04F45"/>
    <w:rsid w:val="00B05F0D"/>
    <w:rsid w:val="00B163A8"/>
    <w:rsid w:val="00B21E32"/>
    <w:rsid w:val="00B239A8"/>
    <w:rsid w:val="00B249D4"/>
    <w:rsid w:val="00B305D7"/>
    <w:rsid w:val="00B32EC0"/>
    <w:rsid w:val="00B35D64"/>
    <w:rsid w:val="00B3738B"/>
    <w:rsid w:val="00B40905"/>
    <w:rsid w:val="00B42416"/>
    <w:rsid w:val="00B44B1B"/>
    <w:rsid w:val="00B44F13"/>
    <w:rsid w:val="00B45EFF"/>
    <w:rsid w:val="00B560CD"/>
    <w:rsid w:val="00B56F97"/>
    <w:rsid w:val="00B63871"/>
    <w:rsid w:val="00B643A5"/>
    <w:rsid w:val="00B64421"/>
    <w:rsid w:val="00B67420"/>
    <w:rsid w:val="00B704FD"/>
    <w:rsid w:val="00B72AC2"/>
    <w:rsid w:val="00B72D27"/>
    <w:rsid w:val="00B73D1F"/>
    <w:rsid w:val="00B757B6"/>
    <w:rsid w:val="00B77587"/>
    <w:rsid w:val="00B77F7D"/>
    <w:rsid w:val="00B81A8E"/>
    <w:rsid w:val="00B81E5C"/>
    <w:rsid w:val="00B92172"/>
    <w:rsid w:val="00B92610"/>
    <w:rsid w:val="00B94C47"/>
    <w:rsid w:val="00B96B97"/>
    <w:rsid w:val="00BA0651"/>
    <w:rsid w:val="00BA29D6"/>
    <w:rsid w:val="00BA3C29"/>
    <w:rsid w:val="00BB1C3C"/>
    <w:rsid w:val="00BB4A33"/>
    <w:rsid w:val="00BB4CB2"/>
    <w:rsid w:val="00BB4DAA"/>
    <w:rsid w:val="00BB5D2C"/>
    <w:rsid w:val="00BB7FD4"/>
    <w:rsid w:val="00BD064F"/>
    <w:rsid w:val="00BD0D1D"/>
    <w:rsid w:val="00BD1084"/>
    <w:rsid w:val="00BD17F2"/>
    <w:rsid w:val="00BD5E01"/>
    <w:rsid w:val="00BE15D5"/>
    <w:rsid w:val="00BE36EF"/>
    <w:rsid w:val="00BE4428"/>
    <w:rsid w:val="00BE59C5"/>
    <w:rsid w:val="00BE7655"/>
    <w:rsid w:val="00BF26C2"/>
    <w:rsid w:val="00C01282"/>
    <w:rsid w:val="00C01B26"/>
    <w:rsid w:val="00C0393B"/>
    <w:rsid w:val="00C16096"/>
    <w:rsid w:val="00C160D5"/>
    <w:rsid w:val="00C16D1E"/>
    <w:rsid w:val="00C20E11"/>
    <w:rsid w:val="00C235EB"/>
    <w:rsid w:val="00C24D20"/>
    <w:rsid w:val="00C25860"/>
    <w:rsid w:val="00C25ED8"/>
    <w:rsid w:val="00C31DB0"/>
    <w:rsid w:val="00C34D65"/>
    <w:rsid w:val="00C37C3C"/>
    <w:rsid w:val="00C40A4E"/>
    <w:rsid w:val="00C44DFE"/>
    <w:rsid w:val="00C45C84"/>
    <w:rsid w:val="00C5204D"/>
    <w:rsid w:val="00C523CD"/>
    <w:rsid w:val="00C5331C"/>
    <w:rsid w:val="00C56BEA"/>
    <w:rsid w:val="00C6152F"/>
    <w:rsid w:val="00C632C3"/>
    <w:rsid w:val="00C64E37"/>
    <w:rsid w:val="00C707F7"/>
    <w:rsid w:val="00C70A72"/>
    <w:rsid w:val="00C71614"/>
    <w:rsid w:val="00C76D32"/>
    <w:rsid w:val="00C82861"/>
    <w:rsid w:val="00C85D71"/>
    <w:rsid w:val="00C91E46"/>
    <w:rsid w:val="00C94B71"/>
    <w:rsid w:val="00C94D81"/>
    <w:rsid w:val="00CA4FA1"/>
    <w:rsid w:val="00CA65C0"/>
    <w:rsid w:val="00CA6EC4"/>
    <w:rsid w:val="00CB192C"/>
    <w:rsid w:val="00CB574E"/>
    <w:rsid w:val="00CB59E9"/>
    <w:rsid w:val="00CB6456"/>
    <w:rsid w:val="00CB73E8"/>
    <w:rsid w:val="00CC138B"/>
    <w:rsid w:val="00CC57A3"/>
    <w:rsid w:val="00CC6338"/>
    <w:rsid w:val="00CC6B56"/>
    <w:rsid w:val="00CD413A"/>
    <w:rsid w:val="00CD782C"/>
    <w:rsid w:val="00CE5091"/>
    <w:rsid w:val="00CE58BA"/>
    <w:rsid w:val="00CE6A5E"/>
    <w:rsid w:val="00CE7412"/>
    <w:rsid w:val="00CF1A69"/>
    <w:rsid w:val="00CF2590"/>
    <w:rsid w:val="00CF4851"/>
    <w:rsid w:val="00CF591A"/>
    <w:rsid w:val="00CF73C1"/>
    <w:rsid w:val="00CF7FB7"/>
    <w:rsid w:val="00D01694"/>
    <w:rsid w:val="00D075D2"/>
    <w:rsid w:val="00D10DC6"/>
    <w:rsid w:val="00D111E4"/>
    <w:rsid w:val="00D11E71"/>
    <w:rsid w:val="00D14E8E"/>
    <w:rsid w:val="00D1759E"/>
    <w:rsid w:val="00D20A2F"/>
    <w:rsid w:val="00D21477"/>
    <w:rsid w:val="00D22306"/>
    <w:rsid w:val="00D22E5B"/>
    <w:rsid w:val="00D2449A"/>
    <w:rsid w:val="00D25363"/>
    <w:rsid w:val="00D257C6"/>
    <w:rsid w:val="00D3062F"/>
    <w:rsid w:val="00D31097"/>
    <w:rsid w:val="00D342CC"/>
    <w:rsid w:val="00D3464B"/>
    <w:rsid w:val="00D35718"/>
    <w:rsid w:val="00D37F54"/>
    <w:rsid w:val="00D42C76"/>
    <w:rsid w:val="00D46C52"/>
    <w:rsid w:val="00D505D1"/>
    <w:rsid w:val="00D51768"/>
    <w:rsid w:val="00D52252"/>
    <w:rsid w:val="00D525F3"/>
    <w:rsid w:val="00D53B0E"/>
    <w:rsid w:val="00D602F9"/>
    <w:rsid w:val="00D60F96"/>
    <w:rsid w:val="00D6324D"/>
    <w:rsid w:val="00D633D6"/>
    <w:rsid w:val="00D65AA0"/>
    <w:rsid w:val="00D66D6B"/>
    <w:rsid w:val="00D66E8A"/>
    <w:rsid w:val="00D77CDC"/>
    <w:rsid w:val="00D84FC8"/>
    <w:rsid w:val="00D851D8"/>
    <w:rsid w:val="00D85349"/>
    <w:rsid w:val="00D86388"/>
    <w:rsid w:val="00D86E03"/>
    <w:rsid w:val="00D9711E"/>
    <w:rsid w:val="00DA2B3A"/>
    <w:rsid w:val="00DA4983"/>
    <w:rsid w:val="00DA59BD"/>
    <w:rsid w:val="00DA69D3"/>
    <w:rsid w:val="00DB2F75"/>
    <w:rsid w:val="00DB49CA"/>
    <w:rsid w:val="00DB4D3A"/>
    <w:rsid w:val="00DB5CE3"/>
    <w:rsid w:val="00DC2278"/>
    <w:rsid w:val="00DC40EB"/>
    <w:rsid w:val="00DD1233"/>
    <w:rsid w:val="00DD7BE1"/>
    <w:rsid w:val="00DE2803"/>
    <w:rsid w:val="00DE46B6"/>
    <w:rsid w:val="00DE649E"/>
    <w:rsid w:val="00DE7760"/>
    <w:rsid w:val="00DF1312"/>
    <w:rsid w:val="00DF67FF"/>
    <w:rsid w:val="00DF70AA"/>
    <w:rsid w:val="00E01BEA"/>
    <w:rsid w:val="00E024F5"/>
    <w:rsid w:val="00E02CC4"/>
    <w:rsid w:val="00E103EA"/>
    <w:rsid w:val="00E13B1C"/>
    <w:rsid w:val="00E155EB"/>
    <w:rsid w:val="00E15D27"/>
    <w:rsid w:val="00E15E53"/>
    <w:rsid w:val="00E170A9"/>
    <w:rsid w:val="00E21137"/>
    <w:rsid w:val="00E22A59"/>
    <w:rsid w:val="00E3231D"/>
    <w:rsid w:val="00E32D26"/>
    <w:rsid w:val="00E35EFA"/>
    <w:rsid w:val="00E40348"/>
    <w:rsid w:val="00E4056D"/>
    <w:rsid w:val="00E4718B"/>
    <w:rsid w:val="00E50EFD"/>
    <w:rsid w:val="00E5391A"/>
    <w:rsid w:val="00E5640E"/>
    <w:rsid w:val="00E5760F"/>
    <w:rsid w:val="00E57865"/>
    <w:rsid w:val="00E60FA0"/>
    <w:rsid w:val="00E61633"/>
    <w:rsid w:val="00E63CA4"/>
    <w:rsid w:val="00E660F5"/>
    <w:rsid w:val="00E66693"/>
    <w:rsid w:val="00E67C96"/>
    <w:rsid w:val="00E70766"/>
    <w:rsid w:val="00E72275"/>
    <w:rsid w:val="00E72A2F"/>
    <w:rsid w:val="00E72D54"/>
    <w:rsid w:val="00E73539"/>
    <w:rsid w:val="00E7593F"/>
    <w:rsid w:val="00E75C1F"/>
    <w:rsid w:val="00E75E1E"/>
    <w:rsid w:val="00E77EC6"/>
    <w:rsid w:val="00E82F83"/>
    <w:rsid w:val="00E90A8E"/>
    <w:rsid w:val="00E92E89"/>
    <w:rsid w:val="00E93362"/>
    <w:rsid w:val="00EA0CF2"/>
    <w:rsid w:val="00EB3056"/>
    <w:rsid w:val="00EB4C4D"/>
    <w:rsid w:val="00EB4EC0"/>
    <w:rsid w:val="00EB72DC"/>
    <w:rsid w:val="00EC34DF"/>
    <w:rsid w:val="00EC6553"/>
    <w:rsid w:val="00EC6D9F"/>
    <w:rsid w:val="00EC7271"/>
    <w:rsid w:val="00EC7CD0"/>
    <w:rsid w:val="00ED3223"/>
    <w:rsid w:val="00ED5276"/>
    <w:rsid w:val="00ED66EC"/>
    <w:rsid w:val="00EE1E8D"/>
    <w:rsid w:val="00EE48D8"/>
    <w:rsid w:val="00EF0524"/>
    <w:rsid w:val="00EF5D14"/>
    <w:rsid w:val="00EF7F79"/>
    <w:rsid w:val="00F06B16"/>
    <w:rsid w:val="00F11E77"/>
    <w:rsid w:val="00F15589"/>
    <w:rsid w:val="00F226BF"/>
    <w:rsid w:val="00F32F80"/>
    <w:rsid w:val="00F3422C"/>
    <w:rsid w:val="00F36A98"/>
    <w:rsid w:val="00F36C97"/>
    <w:rsid w:val="00F41421"/>
    <w:rsid w:val="00F416F7"/>
    <w:rsid w:val="00F4616F"/>
    <w:rsid w:val="00F52E11"/>
    <w:rsid w:val="00F52FCB"/>
    <w:rsid w:val="00F54F67"/>
    <w:rsid w:val="00F5762B"/>
    <w:rsid w:val="00F57D19"/>
    <w:rsid w:val="00F6330D"/>
    <w:rsid w:val="00F64250"/>
    <w:rsid w:val="00F65D1A"/>
    <w:rsid w:val="00F668E6"/>
    <w:rsid w:val="00F71B8D"/>
    <w:rsid w:val="00F7430C"/>
    <w:rsid w:val="00F77495"/>
    <w:rsid w:val="00F77A76"/>
    <w:rsid w:val="00F80D5F"/>
    <w:rsid w:val="00F826E4"/>
    <w:rsid w:val="00F82F32"/>
    <w:rsid w:val="00F83FDB"/>
    <w:rsid w:val="00F86F73"/>
    <w:rsid w:val="00F8791A"/>
    <w:rsid w:val="00F960F4"/>
    <w:rsid w:val="00F97C8F"/>
    <w:rsid w:val="00FA2853"/>
    <w:rsid w:val="00FA4051"/>
    <w:rsid w:val="00FA4E6A"/>
    <w:rsid w:val="00FA5570"/>
    <w:rsid w:val="00FA55B4"/>
    <w:rsid w:val="00FA7CF6"/>
    <w:rsid w:val="00FB0190"/>
    <w:rsid w:val="00FB2D3E"/>
    <w:rsid w:val="00FB3108"/>
    <w:rsid w:val="00FB3446"/>
    <w:rsid w:val="00FB3FE1"/>
    <w:rsid w:val="00FC4A15"/>
    <w:rsid w:val="00FD0530"/>
    <w:rsid w:val="00FD6CAD"/>
    <w:rsid w:val="00FD720F"/>
    <w:rsid w:val="00FE097D"/>
    <w:rsid w:val="00FE0CB9"/>
    <w:rsid w:val="00FE3A1C"/>
    <w:rsid w:val="00FE63D1"/>
    <w:rsid w:val="00FF129B"/>
    <w:rsid w:val="00FF6756"/>
    <w:rsid w:val="00FF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893C1FA"/>
  <w15:docId w15:val="{1A9990DB-145A-4B31-A818-3F5F5199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600"/>
    <w:rPr>
      <w:sz w:val="24"/>
      <w:szCs w:val="24"/>
    </w:rPr>
  </w:style>
  <w:style w:type="paragraph" w:styleId="Heading1">
    <w:name w:val="heading 1"/>
    <w:basedOn w:val="Normal"/>
    <w:next w:val="Normal"/>
    <w:link w:val="Heading1Char"/>
    <w:uiPriority w:val="9"/>
    <w:qFormat/>
    <w:rsid w:val="009A1600"/>
    <w:pPr>
      <w:keepNext/>
      <w:jc w:val="center"/>
      <w:outlineLvl w:val="0"/>
    </w:pPr>
    <w:rPr>
      <w:rFonts w:ascii="Courier New" w:eastAsiaTheme="minorEastAsia" w:hAnsi="Courier New"/>
      <w:b/>
      <w:sz w:val="32"/>
      <w:szCs w:val="20"/>
    </w:rPr>
  </w:style>
  <w:style w:type="paragraph" w:styleId="Heading2">
    <w:name w:val="heading 2"/>
    <w:basedOn w:val="Normal"/>
    <w:next w:val="Normal"/>
    <w:link w:val="Heading2Char"/>
    <w:uiPriority w:val="9"/>
    <w:qFormat/>
    <w:rsid w:val="009A1600"/>
    <w:pPr>
      <w:keepNext/>
      <w:jc w:val="center"/>
      <w:outlineLvl w:val="1"/>
    </w:pPr>
    <w:rPr>
      <w:rFonts w:ascii="Courier New" w:eastAsiaTheme="minorEastAsia" w:hAnsi="Courier New"/>
      <w:b/>
      <w:szCs w:val="20"/>
    </w:rPr>
  </w:style>
  <w:style w:type="paragraph" w:styleId="Heading3">
    <w:name w:val="heading 3"/>
    <w:basedOn w:val="Normal"/>
    <w:next w:val="Normal"/>
    <w:link w:val="Heading3Char"/>
    <w:uiPriority w:val="9"/>
    <w:qFormat/>
    <w:rsid w:val="009A1600"/>
    <w:pPr>
      <w:tabs>
        <w:tab w:val="num" w:pos="720"/>
      </w:tabs>
      <w:spacing w:after="120"/>
      <w:ind w:left="720" w:hanging="720"/>
      <w:outlineLvl w:val="2"/>
    </w:pPr>
    <w:rPr>
      <w:rFonts w:ascii="Garamond" w:eastAsiaTheme="minorEastAsia" w:hAnsi="Garamond"/>
      <w:b/>
      <w:i/>
      <w:color w:val="002E6E"/>
    </w:rPr>
  </w:style>
  <w:style w:type="paragraph" w:styleId="Heading4">
    <w:name w:val="heading 4"/>
    <w:basedOn w:val="Normal"/>
    <w:next w:val="Normal"/>
    <w:link w:val="Heading4Char"/>
    <w:uiPriority w:val="9"/>
    <w:qFormat/>
    <w:rsid w:val="009A1600"/>
    <w:pPr>
      <w:keepNext/>
      <w:tabs>
        <w:tab w:val="num" w:pos="864"/>
      </w:tabs>
      <w:spacing w:before="240" w:after="60"/>
      <w:ind w:left="864" w:hanging="864"/>
      <w:outlineLvl w:val="3"/>
    </w:pPr>
    <w:rPr>
      <w:rFonts w:eastAsiaTheme="minorEastAsia"/>
      <w:b/>
      <w:bCs/>
      <w:sz w:val="28"/>
      <w:szCs w:val="28"/>
    </w:rPr>
  </w:style>
  <w:style w:type="paragraph" w:styleId="Heading5">
    <w:name w:val="heading 5"/>
    <w:basedOn w:val="Normal"/>
    <w:next w:val="Normal"/>
    <w:link w:val="Heading5Char"/>
    <w:uiPriority w:val="9"/>
    <w:qFormat/>
    <w:rsid w:val="009A1600"/>
    <w:pPr>
      <w:tabs>
        <w:tab w:val="num" w:pos="1008"/>
      </w:tabs>
      <w:spacing w:before="240" w:after="60"/>
      <w:ind w:left="1008" w:hanging="1008"/>
      <w:outlineLvl w:val="4"/>
    </w:pPr>
    <w:rPr>
      <w:rFonts w:ascii="Garamond" w:eastAsiaTheme="minorEastAsia" w:hAnsi="Garamond"/>
      <w:b/>
      <w:bCs/>
      <w:i/>
      <w:iCs/>
      <w:sz w:val="26"/>
      <w:szCs w:val="26"/>
    </w:rPr>
  </w:style>
  <w:style w:type="paragraph" w:styleId="Heading6">
    <w:name w:val="heading 6"/>
    <w:basedOn w:val="Normal"/>
    <w:next w:val="Normal"/>
    <w:link w:val="Heading6Char"/>
    <w:uiPriority w:val="9"/>
    <w:qFormat/>
    <w:rsid w:val="009A1600"/>
    <w:pPr>
      <w:tabs>
        <w:tab w:val="num" w:pos="1152"/>
      </w:tabs>
      <w:spacing w:before="240" w:after="60"/>
      <w:ind w:left="1152" w:hanging="1152"/>
      <w:outlineLvl w:val="5"/>
    </w:pPr>
    <w:rPr>
      <w:rFonts w:eastAsiaTheme="minorEastAsia"/>
      <w:b/>
      <w:bCs/>
      <w:sz w:val="22"/>
      <w:szCs w:val="22"/>
    </w:rPr>
  </w:style>
  <w:style w:type="paragraph" w:styleId="Heading7">
    <w:name w:val="heading 7"/>
    <w:basedOn w:val="Normal"/>
    <w:next w:val="Normal"/>
    <w:link w:val="Heading7Char"/>
    <w:uiPriority w:val="9"/>
    <w:qFormat/>
    <w:rsid w:val="009A1600"/>
    <w:pPr>
      <w:tabs>
        <w:tab w:val="num" w:pos="1296"/>
      </w:tabs>
      <w:spacing w:before="240" w:after="60"/>
      <w:ind w:left="1296" w:hanging="1296"/>
      <w:outlineLvl w:val="6"/>
    </w:pPr>
    <w:rPr>
      <w:sz w:val="21"/>
    </w:rPr>
  </w:style>
  <w:style w:type="paragraph" w:styleId="Heading8">
    <w:name w:val="heading 8"/>
    <w:basedOn w:val="Normal"/>
    <w:next w:val="Normal"/>
    <w:link w:val="Heading8Char"/>
    <w:uiPriority w:val="9"/>
    <w:qFormat/>
    <w:rsid w:val="009A1600"/>
    <w:pPr>
      <w:tabs>
        <w:tab w:val="num" w:pos="1440"/>
      </w:tabs>
      <w:spacing w:before="240" w:after="60"/>
      <w:ind w:left="1440" w:hanging="1440"/>
      <w:outlineLvl w:val="7"/>
    </w:pPr>
    <w:rPr>
      <w:i/>
      <w:iCs/>
      <w:sz w:val="21"/>
    </w:rPr>
  </w:style>
  <w:style w:type="paragraph" w:styleId="Heading9">
    <w:name w:val="heading 9"/>
    <w:basedOn w:val="Normal"/>
    <w:next w:val="Normal"/>
    <w:link w:val="Heading9Char"/>
    <w:uiPriority w:val="9"/>
    <w:qFormat/>
    <w:rsid w:val="009A160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600"/>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9A1600"/>
    <w:rPr>
      <w:color w:val="800080" w:themeColor="followedHyperlink"/>
      <w:u w:val="single"/>
    </w:rPr>
  </w:style>
  <w:style w:type="character" w:customStyle="1" w:styleId="Heading1Char">
    <w:name w:val="Heading 1 Char"/>
    <w:basedOn w:val="DefaultParagraphFont"/>
    <w:link w:val="Heading1"/>
    <w:uiPriority w:val="9"/>
    <w:locked/>
    <w:rsid w:val="009A1600"/>
    <w:rPr>
      <w:rFonts w:ascii="Cambria" w:hAnsi="Cambria" w:cs="Times New Roman" w:hint="default"/>
      <w:b/>
      <w:bCs/>
      <w:kern w:val="32"/>
      <w:sz w:val="32"/>
      <w:szCs w:val="32"/>
    </w:rPr>
  </w:style>
  <w:style w:type="character" w:customStyle="1" w:styleId="Heading2Char">
    <w:name w:val="Heading 2 Char"/>
    <w:basedOn w:val="DefaultParagraphFont"/>
    <w:link w:val="Heading2"/>
    <w:uiPriority w:val="9"/>
    <w:semiHidden/>
    <w:locked/>
    <w:rsid w:val="009A1600"/>
    <w:rPr>
      <w:rFonts w:ascii="Cambria" w:hAnsi="Cambria" w:cs="Times New Roman" w:hint="default"/>
      <w:b/>
      <w:bCs/>
      <w:i/>
      <w:iCs/>
      <w:sz w:val="28"/>
      <w:szCs w:val="28"/>
    </w:rPr>
  </w:style>
  <w:style w:type="character" w:customStyle="1" w:styleId="Heading3Char">
    <w:name w:val="Heading 3 Char"/>
    <w:basedOn w:val="DefaultParagraphFont"/>
    <w:link w:val="Heading3"/>
    <w:uiPriority w:val="9"/>
    <w:semiHidden/>
    <w:locked/>
    <w:rsid w:val="009A1600"/>
    <w:rPr>
      <w:rFonts w:ascii="Cambria" w:hAnsi="Cambria" w:cs="Times New Roman" w:hint="default"/>
      <w:b/>
      <w:bCs/>
      <w:sz w:val="26"/>
      <w:szCs w:val="26"/>
    </w:rPr>
  </w:style>
  <w:style w:type="character" w:customStyle="1" w:styleId="Heading4Char">
    <w:name w:val="Heading 4 Char"/>
    <w:basedOn w:val="DefaultParagraphFont"/>
    <w:link w:val="Heading4"/>
    <w:uiPriority w:val="9"/>
    <w:semiHidden/>
    <w:locked/>
    <w:rsid w:val="009A1600"/>
    <w:rPr>
      <w:rFonts w:ascii="Calibri" w:hAnsi="Calibri" w:cs="Times New Roman" w:hint="default"/>
      <w:b/>
      <w:bCs/>
      <w:sz w:val="28"/>
      <w:szCs w:val="28"/>
    </w:rPr>
  </w:style>
  <w:style w:type="character" w:customStyle="1" w:styleId="Heading5Char">
    <w:name w:val="Heading 5 Char"/>
    <w:basedOn w:val="DefaultParagraphFont"/>
    <w:link w:val="Heading5"/>
    <w:uiPriority w:val="9"/>
    <w:semiHidden/>
    <w:locked/>
    <w:rsid w:val="009A1600"/>
    <w:rPr>
      <w:rFonts w:ascii="Calibri" w:hAnsi="Calibri" w:cs="Times New Roman" w:hint="default"/>
      <w:b/>
      <w:bCs/>
      <w:i/>
      <w:iCs/>
      <w:sz w:val="26"/>
      <w:szCs w:val="26"/>
    </w:rPr>
  </w:style>
  <w:style w:type="character" w:customStyle="1" w:styleId="Heading6Char">
    <w:name w:val="Heading 6 Char"/>
    <w:basedOn w:val="DefaultParagraphFont"/>
    <w:link w:val="Heading6"/>
    <w:uiPriority w:val="9"/>
    <w:semiHidden/>
    <w:locked/>
    <w:rsid w:val="009A1600"/>
    <w:rPr>
      <w:rFonts w:ascii="Calibri" w:hAnsi="Calibri" w:cs="Times New Roman" w:hint="default"/>
      <w:b/>
      <w:bCs/>
      <w:sz w:val="22"/>
      <w:szCs w:val="22"/>
    </w:rPr>
  </w:style>
  <w:style w:type="character" w:customStyle="1" w:styleId="Heading7Char">
    <w:name w:val="Heading 7 Char"/>
    <w:basedOn w:val="DefaultParagraphFont"/>
    <w:link w:val="Heading7"/>
    <w:uiPriority w:val="9"/>
    <w:semiHidden/>
    <w:locked/>
    <w:rsid w:val="009A1600"/>
    <w:rPr>
      <w:rFonts w:ascii="Calibri" w:hAnsi="Calibri" w:cs="Times New Roman" w:hint="default"/>
      <w:sz w:val="24"/>
      <w:szCs w:val="24"/>
    </w:rPr>
  </w:style>
  <w:style w:type="character" w:customStyle="1" w:styleId="Heading8Char">
    <w:name w:val="Heading 8 Char"/>
    <w:basedOn w:val="DefaultParagraphFont"/>
    <w:link w:val="Heading8"/>
    <w:uiPriority w:val="9"/>
    <w:semiHidden/>
    <w:locked/>
    <w:rsid w:val="009A1600"/>
    <w:rPr>
      <w:rFonts w:ascii="Calibri" w:hAnsi="Calibri" w:cs="Times New Roman" w:hint="default"/>
      <w:i/>
      <w:iCs/>
      <w:sz w:val="24"/>
      <w:szCs w:val="24"/>
    </w:rPr>
  </w:style>
  <w:style w:type="character" w:customStyle="1" w:styleId="Heading9Char">
    <w:name w:val="Heading 9 Char"/>
    <w:basedOn w:val="DefaultParagraphFont"/>
    <w:link w:val="Heading9"/>
    <w:uiPriority w:val="9"/>
    <w:semiHidden/>
    <w:locked/>
    <w:rsid w:val="009A1600"/>
    <w:rPr>
      <w:rFonts w:ascii="Cambria" w:hAnsi="Cambria" w:cs="Times New Roman" w:hint="default"/>
      <w:sz w:val="22"/>
      <w:szCs w:val="22"/>
    </w:rPr>
  </w:style>
  <w:style w:type="character" w:customStyle="1" w:styleId="FootnoteTextChar">
    <w:name w:val="Footnote Text Char"/>
    <w:aliases w:val="ft Char"/>
    <w:basedOn w:val="DefaultParagraphFont"/>
    <w:link w:val="FootnoteText"/>
    <w:uiPriority w:val="99"/>
    <w:locked/>
    <w:rsid w:val="009A1600"/>
    <w:rPr>
      <w:rFonts w:ascii="Times New Roman" w:hAnsi="Times New Roman" w:cs="Times New Roman" w:hint="default"/>
    </w:rPr>
  </w:style>
  <w:style w:type="paragraph" w:styleId="FootnoteText">
    <w:name w:val="footnote text"/>
    <w:aliases w:val="ft"/>
    <w:basedOn w:val="Normal"/>
    <w:link w:val="FootnoteTextChar"/>
    <w:uiPriority w:val="99"/>
    <w:unhideWhenUsed/>
    <w:rsid w:val="009A1600"/>
    <w:pPr>
      <w:ind w:left="274" w:hanging="274"/>
    </w:pPr>
    <w:rPr>
      <w:sz w:val="20"/>
      <w:szCs w:val="20"/>
    </w:rPr>
  </w:style>
  <w:style w:type="character" w:customStyle="1" w:styleId="FootnoteTextChar1">
    <w:name w:val="Footnote Text Char1"/>
    <w:aliases w:val="ft Char1"/>
    <w:basedOn w:val="DefaultParagraphFont"/>
    <w:uiPriority w:val="99"/>
    <w:semiHidden/>
    <w:rsid w:val="009A1600"/>
  </w:style>
  <w:style w:type="paragraph" w:styleId="CommentText">
    <w:name w:val="annotation text"/>
    <w:basedOn w:val="Normal"/>
    <w:link w:val="CommentTextChar"/>
    <w:uiPriority w:val="99"/>
    <w:unhideWhenUsed/>
    <w:rsid w:val="009A1600"/>
    <w:rPr>
      <w:sz w:val="20"/>
      <w:szCs w:val="20"/>
    </w:rPr>
  </w:style>
  <w:style w:type="character" w:customStyle="1" w:styleId="CommentTextChar">
    <w:name w:val="Comment Text Char"/>
    <w:basedOn w:val="DefaultParagraphFont"/>
    <w:link w:val="CommentText"/>
    <w:uiPriority w:val="99"/>
    <w:locked/>
    <w:rsid w:val="009A1600"/>
    <w:rPr>
      <w:rFonts w:ascii="Times New Roman" w:hAnsi="Times New Roman" w:cs="Times New Roman" w:hint="default"/>
    </w:rPr>
  </w:style>
  <w:style w:type="paragraph" w:styleId="Header">
    <w:name w:val="header"/>
    <w:basedOn w:val="Normal"/>
    <w:link w:val="HeaderChar"/>
    <w:unhideWhenUsed/>
    <w:rsid w:val="009A1600"/>
    <w:pPr>
      <w:tabs>
        <w:tab w:val="center" w:pos="4320"/>
        <w:tab w:val="right" w:pos="8640"/>
      </w:tabs>
    </w:pPr>
  </w:style>
  <w:style w:type="character" w:customStyle="1" w:styleId="HeaderChar">
    <w:name w:val="Header Char"/>
    <w:basedOn w:val="DefaultParagraphFont"/>
    <w:link w:val="Header"/>
    <w:uiPriority w:val="99"/>
    <w:locked/>
    <w:rsid w:val="009A1600"/>
    <w:rPr>
      <w:rFonts w:ascii="Times New Roman" w:hAnsi="Times New Roman" w:cs="Times New Roman" w:hint="default"/>
      <w:sz w:val="24"/>
      <w:szCs w:val="24"/>
    </w:rPr>
  </w:style>
  <w:style w:type="paragraph" w:styleId="Footer">
    <w:name w:val="footer"/>
    <w:basedOn w:val="Normal"/>
    <w:link w:val="FooterChar"/>
    <w:uiPriority w:val="99"/>
    <w:unhideWhenUsed/>
    <w:rsid w:val="009A1600"/>
    <w:pPr>
      <w:tabs>
        <w:tab w:val="center" w:pos="4320"/>
        <w:tab w:val="right" w:pos="8640"/>
      </w:tabs>
    </w:pPr>
  </w:style>
  <w:style w:type="character" w:customStyle="1" w:styleId="FooterChar">
    <w:name w:val="Footer Char"/>
    <w:basedOn w:val="DefaultParagraphFont"/>
    <w:link w:val="Footer"/>
    <w:uiPriority w:val="99"/>
    <w:locked/>
    <w:rsid w:val="009A1600"/>
    <w:rPr>
      <w:rFonts w:ascii="Times New Roman" w:hAnsi="Times New Roman" w:cs="Times New Roman" w:hint="default"/>
      <w:sz w:val="24"/>
      <w:szCs w:val="24"/>
    </w:rPr>
  </w:style>
  <w:style w:type="paragraph" w:styleId="EndnoteText">
    <w:name w:val="endnote text"/>
    <w:basedOn w:val="Normal"/>
    <w:link w:val="EndnoteTextChar"/>
    <w:uiPriority w:val="99"/>
    <w:semiHidden/>
    <w:unhideWhenUsed/>
    <w:rsid w:val="009A1600"/>
    <w:rPr>
      <w:rFonts w:ascii="Courier New" w:hAnsi="Courier New"/>
      <w:sz w:val="20"/>
      <w:szCs w:val="20"/>
    </w:rPr>
  </w:style>
  <w:style w:type="character" w:customStyle="1" w:styleId="EndnoteTextChar">
    <w:name w:val="Endnote Text Char"/>
    <w:basedOn w:val="DefaultParagraphFont"/>
    <w:link w:val="EndnoteText"/>
    <w:uiPriority w:val="99"/>
    <w:semiHidden/>
    <w:locked/>
    <w:rsid w:val="009A1600"/>
    <w:rPr>
      <w:rFonts w:ascii="Times New Roman" w:hAnsi="Times New Roman" w:cs="Times New Roman" w:hint="default"/>
    </w:rPr>
  </w:style>
  <w:style w:type="paragraph" w:styleId="BodyText">
    <w:name w:val="Body Text"/>
    <w:basedOn w:val="Normal"/>
    <w:link w:val="BodyTextChar"/>
    <w:uiPriority w:val="99"/>
    <w:semiHidden/>
    <w:unhideWhenUsed/>
    <w:rsid w:val="009A1600"/>
    <w:pPr>
      <w:jc w:val="center"/>
    </w:pPr>
    <w:rPr>
      <w:rFonts w:ascii="Courier New" w:hAnsi="Courier New"/>
      <w:b/>
      <w:sz w:val="36"/>
      <w:szCs w:val="20"/>
    </w:rPr>
  </w:style>
  <w:style w:type="character" w:customStyle="1" w:styleId="BodyTextChar">
    <w:name w:val="Body Text Char"/>
    <w:basedOn w:val="DefaultParagraphFont"/>
    <w:link w:val="BodyText"/>
    <w:uiPriority w:val="99"/>
    <w:semiHidden/>
    <w:locked/>
    <w:rsid w:val="009A1600"/>
    <w:rPr>
      <w:rFonts w:ascii="Times New Roman" w:hAnsi="Times New Roman" w:cs="Times New Roman" w:hint="default"/>
      <w:sz w:val="24"/>
      <w:szCs w:val="24"/>
    </w:rPr>
  </w:style>
  <w:style w:type="paragraph" w:styleId="CommentSubject">
    <w:name w:val="annotation subject"/>
    <w:basedOn w:val="CommentText"/>
    <w:next w:val="CommentText"/>
    <w:link w:val="CommentSubjectChar"/>
    <w:uiPriority w:val="99"/>
    <w:semiHidden/>
    <w:unhideWhenUsed/>
    <w:rsid w:val="009A1600"/>
    <w:rPr>
      <w:b/>
      <w:bCs/>
    </w:rPr>
  </w:style>
  <w:style w:type="character" w:customStyle="1" w:styleId="CommentSubjectChar">
    <w:name w:val="Comment Subject Char"/>
    <w:basedOn w:val="CommentTextChar"/>
    <w:link w:val="CommentSubject"/>
    <w:uiPriority w:val="99"/>
    <w:semiHidden/>
    <w:locked/>
    <w:rsid w:val="009A1600"/>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9A16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1600"/>
    <w:rPr>
      <w:rFonts w:ascii="Times New Roman" w:hAnsi="Times New Roman" w:cs="Times New Roman" w:hint="default"/>
      <w:sz w:val="2"/>
    </w:rPr>
  </w:style>
  <w:style w:type="character" w:customStyle="1" w:styleId="TableTextChar">
    <w:name w:val="Table Text Char"/>
    <w:basedOn w:val="DefaultParagraphFont"/>
    <w:link w:val="TableText"/>
    <w:locked/>
    <w:rsid w:val="009A1600"/>
    <w:rPr>
      <w:rFonts w:ascii="Arial" w:hAnsi="Arial" w:cs="Times New Roman" w:hint="default"/>
      <w:lang w:val="en-US" w:eastAsia="en-US" w:bidi="ar-SA"/>
    </w:rPr>
  </w:style>
  <w:style w:type="paragraph" w:customStyle="1" w:styleId="TableText">
    <w:name w:val="Table Text"/>
    <w:basedOn w:val="Normal"/>
    <w:link w:val="TableTextChar"/>
    <w:rsid w:val="009A1600"/>
    <w:pPr>
      <w:spacing w:before="60" w:after="60"/>
    </w:pPr>
    <w:rPr>
      <w:rFonts w:ascii="Arial" w:hAnsi="Arial"/>
      <w:sz w:val="20"/>
      <w:szCs w:val="20"/>
    </w:rPr>
  </w:style>
  <w:style w:type="paragraph" w:customStyle="1" w:styleId="1appxftmtr">
    <w:name w:val="1appx/ftmtr"/>
    <w:rsid w:val="009A160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hAnsi="Arial"/>
      <w:sz w:val="24"/>
    </w:rPr>
  </w:style>
  <w:style w:type="paragraph" w:customStyle="1" w:styleId="2appxftmtr">
    <w:name w:val="2appx/ftmtr"/>
    <w:rsid w:val="009A1600"/>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jc w:val="both"/>
    </w:pPr>
    <w:rPr>
      <w:rFonts w:ascii="Arial" w:hAnsi="Arial"/>
      <w:sz w:val="24"/>
    </w:rPr>
  </w:style>
  <w:style w:type="character" w:styleId="FootnoteReference">
    <w:name w:val="footnote reference"/>
    <w:basedOn w:val="DefaultParagraphFont"/>
    <w:uiPriority w:val="99"/>
    <w:semiHidden/>
    <w:unhideWhenUsed/>
    <w:rsid w:val="009A1600"/>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9A1600"/>
    <w:rPr>
      <w:rFonts w:ascii="Times New Roman" w:hAnsi="Times New Roman" w:cs="Times New Roman" w:hint="default"/>
      <w:sz w:val="16"/>
      <w:szCs w:val="16"/>
    </w:rPr>
  </w:style>
  <w:style w:type="character" w:styleId="PageNumber">
    <w:name w:val="page number"/>
    <w:basedOn w:val="DefaultParagraphFont"/>
    <w:unhideWhenUsed/>
    <w:rsid w:val="009A1600"/>
    <w:rPr>
      <w:rFonts w:ascii="Times New Roman" w:hAnsi="Times New Roman" w:cs="Times New Roman" w:hint="default"/>
    </w:rPr>
  </w:style>
  <w:style w:type="character" w:styleId="EndnoteReference">
    <w:name w:val="endnote reference"/>
    <w:basedOn w:val="DefaultParagraphFont"/>
    <w:uiPriority w:val="99"/>
    <w:semiHidden/>
    <w:unhideWhenUsed/>
    <w:rsid w:val="009A1600"/>
    <w:rPr>
      <w:rFonts w:ascii="Times New Roman" w:hAnsi="Times New Roman" w:cs="Times New Roman" w:hint="default"/>
      <w:vertAlign w:val="superscript"/>
    </w:rPr>
  </w:style>
  <w:style w:type="character" w:styleId="PlaceholderText">
    <w:name w:val="Placeholder Text"/>
    <w:basedOn w:val="DefaultParagraphFont"/>
    <w:uiPriority w:val="99"/>
    <w:semiHidden/>
    <w:rsid w:val="009A1600"/>
    <w:rPr>
      <w:color w:val="808080"/>
    </w:rPr>
  </w:style>
  <w:style w:type="table" w:styleId="TableGrid">
    <w:name w:val="Table Grid"/>
    <w:basedOn w:val="TableNormal"/>
    <w:uiPriority w:val="59"/>
    <w:rsid w:val="009A1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1600"/>
    <w:rPr>
      <w:i/>
      <w:iCs/>
    </w:rPr>
  </w:style>
  <w:style w:type="numbering" w:customStyle="1" w:styleId="Style1">
    <w:name w:val="Style1"/>
    <w:uiPriority w:val="99"/>
    <w:rsid w:val="00D22E5B"/>
    <w:pPr>
      <w:numPr>
        <w:numId w:val="4"/>
      </w:numPr>
    </w:pPr>
  </w:style>
  <w:style w:type="paragraph" w:styleId="Revision">
    <w:name w:val="Revision"/>
    <w:hidden/>
    <w:uiPriority w:val="99"/>
    <w:semiHidden/>
    <w:rsid w:val="00D52252"/>
    <w:rPr>
      <w:sz w:val="24"/>
      <w:szCs w:val="24"/>
    </w:rPr>
  </w:style>
  <w:style w:type="paragraph" w:styleId="ListParagraph">
    <w:name w:val="List Paragraph"/>
    <w:basedOn w:val="Normal"/>
    <w:uiPriority w:val="34"/>
    <w:qFormat/>
    <w:rsid w:val="00D22E5B"/>
    <w:pPr>
      <w:ind w:left="720"/>
      <w:contextualSpacing/>
    </w:pPr>
  </w:style>
  <w:style w:type="paragraph" w:customStyle="1" w:styleId="CM60">
    <w:name w:val="CM60"/>
    <w:basedOn w:val="Normal"/>
    <w:next w:val="Normal"/>
    <w:rsid w:val="00BE36EF"/>
    <w:pPr>
      <w:widowControl w:val="0"/>
      <w:autoSpaceDE w:val="0"/>
      <w:autoSpaceDN w:val="0"/>
      <w:adjustRightInd w:val="0"/>
      <w:spacing w:after="250"/>
    </w:pPr>
    <w:rPr>
      <w:rFonts w:ascii="Arial" w:hAnsi="Arial"/>
    </w:rPr>
  </w:style>
  <w:style w:type="paragraph" w:customStyle="1" w:styleId="Default">
    <w:name w:val="Default"/>
    <w:link w:val="DefaultChar"/>
    <w:rsid w:val="00D66D6B"/>
    <w:pPr>
      <w:widowControl w:val="0"/>
      <w:autoSpaceDE w:val="0"/>
      <w:autoSpaceDN w:val="0"/>
      <w:adjustRightInd w:val="0"/>
    </w:pPr>
    <w:rPr>
      <w:rFonts w:ascii="Arial" w:hAnsi="Arial" w:cs="Arial"/>
      <w:color w:val="000000"/>
      <w:sz w:val="24"/>
      <w:szCs w:val="24"/>
    </w:rPr>
  </w:style>
  <w:style w:type="paragraph" w:customStyle="1" w:styleId="CM61">
    <w:name w:val="CM61"/>
    <w:basedOn w:val="Default"/>
    <w:next w:val="Default"/>
    <w:rsid w:val="00D66D6B"/>
    <w:pPr>
      <w:spacing w:after="753"/>
    </w:pPr>
    <w:rPr>
      <w:rFonts w:cs="Times New Roman"/>
      <w:color w:val="auto"/>
    </w:rPr>
  </w:style>
  <w:style w:type="paragraph" w:customStyle="1" w:styleId="CM5">
    <w:name w:val="CM5"/>
    <w:basedOn w:val="Default"/>
    <w:next w:val="Default"/>
    <w:rsid w:val="00D66D6B"/>
    <w:pPr>
      <w:spacing w:line="278" w:lineRule="atLeast"/>
    </w:pPr>
    <w:rPr>
      <w:rFonts w:cs="Times New Roman"/>
      <w:color w:val="auto"/>
    </w:rPr>
  </w:style>
  <w:style w:type="paragraph" w:customStyle="1" w:styleId="CM18">
    <w:name w:val="CM18"/>
    <w:basedOn w:val="Default"/>
    <w:next w:val="Default"/>
    <w:rsid w:val="00D66D6B"/>
    <w:pPr>
      <w:spacing w:line="276" w:lineRule="atLeast"/>
    </w:pPr>
    <w:rPr>
      <w:rFonts w:cs="Times New Roman"/>
      <w:color w:val="auto"/>
    </w:rPr>
  </w:style>
  <w:style w:type="paragraph" w:customStyle="1" w:styleId="CM24">
    <w:name w:val="CM24"/>
    <w:basedOn w:val="Default"/>
    <w:next w:val="Default"/>
    <w:rsid w:val="00D66D6B"/>
    <w:pPr>
      <w:spacing w:line="276" w:lineRule="atLeast"/>
    </w:pPr>
    <w:rPr>
      <w:rFonts w:cs="Times New Roman"/>
      <w:color w:val="auto"/>
    </w:rPr>
  </w:style>
  <w:style w:type="paragraph" w:customStyle="1" w:styleId="CM66">
    <w:name w:val="CM66"/>
    <w:basedOn w:val="Default"/>
    <w:next w:val="Default"/>
    <w:rsid w:val="00D66D6B"/>
    <w:pPr>
      <w:spacing w:after="335"/>
    </w:pPr>
    <w:rPr>
      <w:rFonts w:cs="Times New Roman"/>
      <w:color w:val="auto"/>
    </w:rPr>
  </w:style>
  <w:style w:type="character" w:customStyle="1" w:styleId="DefaultChar">
    <w:name w:val="Default Char"/>
    <w:basedOn w:val="DefaultParagraphFont"/>
    <w:link w:val="Default"/>
    <w:rsid w:val="00D66D6B"/>
    <w:rPr>
      <w:rFonts w:ascii="Arial" w:hAnsi="Arial" w:cs="Arial"/>
      <w:color w:val="000000"/>
      <w:sz w:val="24"/>
      <w:szCs w:val="24"/>
    </w:rPr>
  </w:style>
  <w:style w:type="paragraph" w:customStyle="1" w:styleId="CM11">
    <w:name w:val="CM11"/>
    <w:basedOn w:val="Default"/>
    <w:next w:val="Default"/>
    <w:rsid w:val="00D66D6B"/>
    <w:pPr>
      <w:spacing w:line="276" w:lineRule="atLeast"/>
    </w:pPr>
    <w:rPr>
      <w:rFonts w:cs="Times New Roman"/>
      <w:color w:val="auto"/>
    </w:rPr>
  </w:style>
  <w:style w:type="paragraph" w:styleId="PlainText">
    <w:name w:val="Plain Text"/>
    <w:basedOn w:val="Normal"/>
    <w:link w:val="PlainTextChar"/>
    <w:uiPriority w:val="99"/>
    <w:unhideWhenUsed/>
    <w:rsid w:val="00A4537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5371"/>
    <w:rPr>
      <w:rFonts w:ascii="Calibri" w:eastAsiaTheme="minorHAnsi" w:hAnsi="Calibri" w:cstheme="minorBidi"/>
      <w:sz w:val="22"/>
      <w:szCs w:val="21"/>
    </w:rPr>
  </w:style>
  <w:style w:type="paragraph" w:customStyle="1" w:styleId="ReferenceLine">
    <w:name w:val="Reference Line"/>
    <w:basedOn w:val="BodyText"/>
    <w:rsid w:val="00CF4851"/>
    <w:pPr>
      <w:jc w:val="left"/>
    </w:pPr>
    <w:rPr>
      <w:rFonts w:ascii="Times New Roman" w:hAnsi="Times New Roman"/>
      <w:b w:val="0"/>
      <w:sz w:val="24"/>
    </w:rPr>
  </w:style>
  <w:style w:type="character" w:customStyle="1" w:styleId="tgc">
    <w:name w:val="_tgc"/>
    <w:basedOn w:val="DefaultParagraphFont"/>
    <w:rsid w:val="00227DD3"/>
  </w:style>
  <w:style w:type="character" w:customStyle="1" w:styleId="st1">
    <w:name w:val="st1"/>
    <w:basedOn w:val="DefaultParagraphFont"/>
    <w:rsid w:val="0022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31616">
      <w:bodyDiv w:val="1"/>
      <w:marLeft w:val="0"/>
      <w:marRight w:val="0"/>
      <w:marTop w:val="0"/>
      <w:marBottom w:val="0"/>
      <w:divBdr>
        <w:top w:val="none" w:sz="0" w:space="0" w:color="auto"/>
        <w:left w:val="none" w:sz="0" w:space="0" w:color="auto"/>
        <w:bottom w:val="none" w:sz="0" w:space="0" w:color="auto"/>
        <w:right w:val="none" w:sz="0" w:space="0" w:color="auto"/>
      </w:divBdr>
    </w:div>
    <w:div w:id="210966949">
      <w:bodyDiv w:val="1"/>
      <w:marLeft w:val="0"/>
      <w:marRight w:val="0"/>
      <w:marTop w:val="0"/>
      <w:marBottom w:val="0"/>
      <w:divBdr>
        <w:top w:val="none" w:sz="0" w:space="0" w:color="auto"/>
        <w:left w:val="none" w:sz="0" w:space="0" w:color="auto"/>
        <w:bottom w:val="none" w:sz="0" w:space="0" w:color="auto"/>
        <w:right w:val="none" w:sz="0" w:space="0" w:color="auto"/>
      </w:divBdr>
    </w:div>
    <w:div w:id="211618540">
      <w:bodyDiv w:val="1"/>
      <w:marLeft w:val="0"/>
      <w:marRight w:val="0"/>
      <w:marTop w:val="0"/>
      <w:marBottom w:val="0"/>
      <w:divBdr>
        <w:top w:val="none" w:sz="0" w:space="0" w:color="auto"/>
        <w:left w:val="none" w:sz="0" w:space="0" w:color="auto"/>
        <w:bottom w:val="none" w:sz="0" w:space="0" w:color="auto"/>
        <w:right w:val="none" w:sz="0" w:space="0" w:color="auto"/>
      </w:divBdr>
    </w:div>
    <w:div w:id="429467986">
      <w:bodyDiv w:val="1"/>
      <w:marLeft w:val="0"/>
      <w:marRight w:val="0"/>
      <w:marTop w:val="0"/>
      <w:marBottom w:val="0"/>
      <w:divBdr>
        <w:top w:val="none" w:sz="0" w:space="0" w:color="auto"/>
        <w:left w:val="none" w:sz="0" w:space="0" w:color="auto"/>
        <w:bottom w:val="none" w:sz="0" w:space="0" w:color="auto"/>
        <w:right w:val="none" w:sz="0" w:space="0" w:color="auto"/>
      </w:divBdr>
    </w:div>
    <w:div w:id="432751878">
      <w:bodyDiv w:val="1"/>
      <w:marLeft w:val="0"/>
      <w:marRight w:val="0"/>
      <w:marTop w:val="0"/>
      <w:marBottom w:val="0"/>
      <w:divBdr>
        <w:top w:val="none" w:sz="0" w:space="0" w:color="auto"/>
        <w:left w:val="none" w:sz="0" w:space="0" w:color="auto"/>
        <w:bottom w:val="none" w:sz="0" w:space="0" w:color="auto"/>
        <w:right w:val="none" w:sz="0" w:space="0" w:color="auto"/>
      </w:divBdr>
    </w:div>
    <w:div w:id="624235757">
      <w:bodyDiv w:val="1"/>
      <w:marLeft w:val="0"/>
      <w:marRight w:val="0"/>
      <w:marTop w:val="0"/>
      <w:marBottom w:val="0"/>
      <w:divBdr>
        <w:top w:val="none" w:sz="0" w:space="0" w:color="auto"/>
        <w:left w:val="none" w:sz="0" w:space="0" w:color="auto"/>
        <w:bottom w:val="none" w:sz="0" w:space="0" w:color="auto"/>
        <w:right w:val="none" w:sz="0" w:space="0" w:color="auto"/>
      </w:divBdr>
    </w:div>
    <w:div w:id="680158498">
      <w:bodyDiv w:val="1"/>
      <w:marLeft w:val="0"/>
      <w:marRight w:val="0"/>
      <w:marTop w:val="0"/>
      <w:marBottom w:val="0"/>
      <w:divBdr>
        <w:top w:val="none" w:sz="0" w:space="0" w:color="auto"/>
        <w:left w:val="none" w:sz="0" w:space="0" w:color="auto"/>
        <w:bottom w:val="none" w:sz="0" w:space="0" w:color="auto"/>
        <w:right w:val="none" w:sz="0" w:space="0" w:color="auto"/>
      </w:divBdr>
    </w:div>
    <w:div w:id="793061202">
      <w:bodyDiv w:val="1"/>
      <w:marLeft w:val="0"/>
      <w:marRight w:val="0"/>
      <w:marTop w:val="0"/>
      <w:marBottom w:val="0"/>
      <w:divBdr>
        <w:top w:val="none" w:sz="0" w:space="0" w:color="auto"/>
        <w:left w:val="none" w:sz="0" w:space="0" w:color="auto"/>
        <w:bottom w:val="none" w:sz="0" w:space="0" w:color="auto"/>
        <w:right w:val="none" w:sz="0" w:space="0" w:color="auto"/>
      </w:divBdr>
    </w:div>
    <w:div w:id="882332192">
      <w:bodyDiv w:val="1"/>
      <w:marLeft w:val="0"/>
      <w:marRight w:val="0"/>
      <w:marTop w:val="0"/>
      <w:marBottom w:val="0"/>
      <w:divBdr>
        <w:top w:val="none" w:sz="0" w:space="0" w:color="auto"/>
        <w:left w:val="none" w:sz="0" w:space="0" w:color="auto"/>
        <w:bottom w:val="none" w:sz="0" w:space="0" w:color="auto"/>
        <w:right w:val="none" w:sz="0" w:space="0" w:color="auto"/>
      </w:divBdr>
    </w:div>
    <w:div w:id="922953627">
      <w:bodyDiv w:val="1"/>
      <w:marLeft w:val="0"/>
      <w:marRight w:val="0"/>
      <w:marTop w:val="0"/>
      <w:marBottom w:val="0"/>
      <w:divBdr>
        <w:top w:val="none" w:sz="0" w:space="0" w:color="auto"/>
        <w:left w:val="none" w:sz="0" w:space="0" w:color="auto"/>
        <w:bottom w:val="none" w:sz="0" w:space="0" w:color="auto"/>
        <w:right w:val="none" w:sz="0" w:space="0" w:color="auto"/>
      </w:divBdr>
    </w:div>
    <w:div w:id="1003165226">
      <w:bodyDiv w:val="1"/>
      <w:marLeft w:val="0"/>
      <w:marRight w:val="0"/>
      <w:marTop w:val="0"/>
      <w:marBottom w:val="0"/>
      <w:divBdr>
        <w:top w:val="none" w:sz="0" w:space="0" w:color="auto"/>
        <w:left w:val="none" w:sz="0" w:space="0" w:color="auto"/>
        <w:bottom w:val="none" w:sz="0" w:space="0" w:color="auto"/>
        <w:right w:val="none" w:sz="0" w:space="0" w:color="auto"/>
      </w:divBdr>
    </w:div>
    <w:div w:id="1022786203">
      <w:bodyDiv w:val="1"/>
      <w:marLeft w:val="0"/>
      <w:marRight w:val="0"/>
      <w:marTop w:val="0"/>
      <w:marBottom w:val="0"/>
      <w:divBdr>
        <w:top w:val="none" w:sz="0" w:space="0" w:color="auto"/>
        <w:left w:val="none" w:sz="0" w:space="0" w:color="auto"/>
        <w:bottom w:val="none" w:sz="0" w:space="0" w:color="auto"/>
        <w:right w:val="none" w:sz="0" w:space="0" w:color="auto"/>
      </w:divBdr>
    </w:div>
    <w:div w:id="1078214022">
      <w:bodyDiv w:val="1"/>
      <w:marLeft w:val="0"/>
      <w:marRight w:val="0"/>
      <w:marTop w:val="0"/>
      <w:marBottom w:val="0"/>
      <w:divBdr>
        <w:top w:val="none" w:sz="0" w:space="0" w:color="auto"/>
        <w:left w:val="none" w:sz="0" w:space="0" w:color="auto"/>
        <w:bottom w:val="none" w:sz="0" w:space="0" w:color="auto"/>
        <w:right w:val="none" w:sz="0" w:space="0" w:color="auto"/>
      </w:divBdr>
    </w:div>
    <w:div w:id="1086612442">
      <w:bodyDiv w:val="1"/>
      <w:marLeft w:val="0"/>
      <w:marRight w:val="0"/>
      <w:marTop w:val="0"/>
      <w:marBottom w:val="0"/>
      <w:divBdr>
        <w:top w:val="none" w:sz="0" w:space="0" w:color="auto"/>
        <w:left w:val="none" w:sz="0" w:space="0" w:color="auto"/>
        <w:bottom w:val="none" w:sz="0" w:space="0" w:color="auto"/>
        <w:right w:val="none" w:sz="0" w:space="0" w:color="auto"/>
      </w:divBdr>
    </w:div>
    <w:div w:id="1140072193">
      <w:bodyDiv w:val="1"/>
      <w:marLeft w:val="0"/>
      <w:marRight w:val="0"/>
      <w:marTop w:val="0"/>
      <w:marBottom w:val="0"/>
      <w:divBdr>
        <w:top w:val="none" w:sz="0" w:space="0" w:color="auto"/>
        <w:left w:val="none" w:sz="0" w:space="0" w:color="auto"/>
        <w:bottom w:val="none" w:sz="0" w:space="0" w:color="auto"/>
        <w:right w:val="none" w:sz="0" w:space="0" w:color="auto"/>
      </w:divBdr>
    </w:div>
    <w:div w:id="1261450167">
      <w:bodyDiv w:val="1"/>
      <w:marLeft w:val="0"/>
      <w:marRight w:val="0"/>
      <w:marTop w:val="0"/>
      <w:marBottom w:val="0"/>
      <w:divBdr>
        <w:top w:val="none" w:sz="0" w:space="0" w:color="auto"/>
        <w:left w:val="none" w:sz="0" w:space="0" w:color="auto"/>
        <w:bottom w:val="none" w:sz="0" w:space="0" w:color="auto"/>
        <w:right w:val="none" w:sz="0" w:space="0" w:color="auto"/>
      </w:divBdr>
    </w:div>
    <w:div w:id="1489714133">
      <w:bodyDiv w:val="1"/>
      <w:marLeft w:val="0"/>
      <w:marRight w:val="0"/>
      <w:marTop w:val="0"/>
      <w:marBottom w:val="0"/>
      <w:divBdr>
        <w:top w:val="none" w:sz="0" w:space="0" w:color="auto"/>
        <w:left w:val="none" w:sz="0" w:space="0" w:color="auto"/>
        <w:bottom w:val="none" w:sz="0" w:space="0" w:color="auto"/>
        <w:right w:val="none" w:sz="0" w:space="0" w:color="auto"/>
      </w:divBdr>
    </w:div>
    <w:div w:id="1579705417">
      <w:bodyDiv w:val="1"/>
      <w:marLeft w:val="0"/>
      <w:marRight w:val="0"/>
      <w:marTop w:val="0"/>
      <w:marBottom w:val="0"/>
      <w:divBdr>
        <w:top w:val="none" w:sz="0" w:space="0" w:color="auto"/>
        <w:left w:val="none" w:sz="0" w:space="0" w:color="auto"/>
        <w:bottom w:val="none" w:sz="0" w:space="0" w:color="auto"/>
        <w:right w:val="none" w:sz="0" w:space="0" w:color="auto"/>
      </w:divBdr>
    </w:div>
    <w:div w:id="1893223935">
      <w:bodyDiv w:val="1"/>
      <w:marLeft w:val="0"/>
      <w:marRight w:val="0"/>
      <w:marTop w:val="0"/>
      <w:marBottom w:val="0"/>
      <w:divBdr>
        <w:top w:val="none" w:sz="0" w:space="0" w:color="auto"/>
        <w:left w:val="none" w:sz="0" w:space="0" w:color="auto"/>
        <w:bottom w:val="none" w:sz="0" w:space="0" w:color="auto"/>
        <w:right w:val="none" w:sz="0" w:space="0" w:color="auto"/>
      </w:divBdr>
    </w:div>
    <w:div w:id="2008240208">
      <w:bodyDiv w:val="1"/>
      <w:marLeft w:val="0"/>
      <w:marRight w:val="0"/>
      <w:marTop w:val="0"/>
      <w:marBottom w:val="0"/>
      <w:divBdr>
        <w:top w:val="none" w:sz="0" w:space="0" w:color="auto"/>
        <w:left w:val="none" w:sz="0" w:space="0" w:color="auto"/>
        <w:bottom w:val="none" w:sz="0" w:space="0" w:color="auto"/>
        <w:right w:val="none" w:sz="0" w:space="0" w:color="auto"/>
      </w:divBdr>
    </w:div>
    <w:div w:id="20196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la.mil/Portals/104/Documents/DLMS/Committees/PMPRC/Output_Report_Specific_Tables.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la.mil/Portals/104/Documents/DLMS/Committees/PMPRC/Output_Report_Specific_Tables.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la.mil/Portals/104/Documents/DLMS/Committees/PMPRC/Output_Report_Specific_Tabl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5" ma:contentTypeDescription="Create a new document." ma:contentTypeScope="" ma:versionID="6fa1a990af28910d92b19c1aa2814340">
  <xsd:schema xmlns:xsd="http://www.w3.org/2001/XMLSchema" xmlns:xs="http://www.w3.org/2001/XMLSchema" xmlns:p="http://schemas.microsoft.com/office/2006/metadata/properties" xmlns:ns1="http://schemas.microsoft.com/sharepoint/v3" xmlns:ns2="http://schemas.microsoft.com/sharepoint/v4" xmlns:ns3="285639a9-1903-4c4b-b008-ef5107d44cb5" targetNamespace="http://schemas.microsoft.com/office/2006/metadata/properties" ma:root="true" ma:fieldsID="700221adc4f4885f90c0ca7788925f57" ns1:_="" ns2:_="" ns3:_="">
    <xsd:import namespace="http://schemas.microsoft.com/sharepoint/v3"/>
    <xsd:import namespace="http://schemas.microsoft.com/sharepoint/v4"/>
    <xsd:import namespace="285639a9-1903-4c4b-b008-ef5107d44cb5"/>
    <xsd:element name="properties">
      <xsd:complexType>
        <xsd:sequence>
          <xsd:element name="documentManagement">
            <xsd:complexType>
              <xsd:all>
                <xsd:element ref="ns1:_vti_ItemHoldRecordStatus" minOccurs="0"/>
                <xsd:element ref="ns2:IconOverlay" minOccurs="0"/>
                <xsd:element ref="ns3: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10"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Daniels"/>
                    <xsd:enumeration value="Daverede"/>
                    <xsd:enumeration value="Davis (DAAS)"/>
                    <xsd:enumeration value="Delaney"/>
                    <xsd:enumeration value="Flanagan"/>
                    <xsd:enumeration value="Gonzalez"/>
                    <xsd:enumeration value="Hammond"/>
                    <xsd:enumeration value="Jensen"/>
                    <xsd:enumeration value="Kohlbacher (DAAS)"/>
                    <xsd:enumeration value="Macias"/>
                    <xsd:enumeration value="Napoli"/>
                    <xsd:enumeration value="Nguyen"/>
                    <xsd:enumeration value="Norman"/>
                    <xsd:enumeration value="Ross"/>
                    <xsd:enumeration value="Tanner"/>
                    <xsd:enumeration value="William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conOverlay xmlns="http://schemas.microsoft.com/sharepoint/v4" xsi:nil="true"/>
    <Assigned xmlns="285639a9-1903-4c4b-b008-ef5107d44c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16" ma:contentTypeDescription="Create a new document." ma:contentTypeScope="" ma:versionID="67b01953ca6a24de17b2e45269d7590a">
  <xsd:schema xmlns:xsd="http://www.w3.org/2001/XMLSchema" xmlns:xs="http://www.w3.org/2001/XMLSchema" xmlns:p="http://schemas.microsoft.com/office/2006/metadata/properties" xmlns:ns1="http://schemas.microsoft.com/sharepoint/v3" xmlns:ns2="285639a9-1903-4c4b-b008-ef5107d44cb5" xmlns:ns3="http://schemas.microsoft.com/sharepoint/v4" xmlns:ns4="20c6e9ec-10ab-44a3-a789-2f95b600109b" targetNamespace="http://schemas.microsoft.com/office/2006/metadata/properties" ma:root="true" ma:fieldsID="c9c175300060391d030b01b63e703eb8" ns1:_="" ns2:_="" ns3:_="" ns4:_="">
    <xsd:import namespace="http://schemas.microsoft.com/sharepoint/v3"/>
    <xsd:import namespace="285639a9-1903-4c4b-b008-ef5107d44cb5"/>
    <xsd:import namespace="http://schemas.microsoft.com/sharepoint/v4"/>
    <xsd:import namespace="20c6e9ec-10ab-44a3-a789-2f95b600109b"/>
    <xsd:element name="properties">
      <xsd:complexType>
        <xsd:sequence>
          <xsd:element name="documentManagement">
            <xsd:complexType>
              <xsd:all>
                <xsd:element ref="ns2:Assigned" minOccurs="0"/>
                <xsd:element ref="ns1:_vti_ItemHoldRecordStatus" minOccurs="0"/>
                <xsd:element ref="ns3:IconOverlay" minOccurs="0"/>
                <xsd:element ref="ns4:SharedWithUsers" minOccurs="0"/>
                <xsd:element ref="ns4: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2"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Clark"/>
                    <xsd:enumeration value="DAAS"/>
                    <xsd:enumeration value="Daniels-Carter"/>
                    <xsd:enumeration value="DASD(L)"/>
                    <xsd:enumeration value="Davis"/>
                    <xsd:enumeration value="DeLaney"/>
                    <xsd:enumeration value="Fuller"/>
                    <xsd:enumeration value="Gonzalez"/>
                    <xsd:enumeration value="Jensen"/>
                    <xsd:enumeration value="Kohlbacher (DAAS)"/>
                    <xsd:enumeration value="Macias"/>
                    <xsd:enumeration value="Maurer (DAAS)"/>
                    <xsd:enumeration value="Morrow"/>
                    <xsd:enumeration value="Nguyen B"/>
                    <xsd:enumeration value="Nguyen S"/>
                    <xsd:enumeration value="Rockwell"/>
                    <xsd:enumeration value="Tanner"/>
                    <xsd:enumeration value="Vadala"/>
                    <xsd:enumeration value="Wiker"/>
                    <xsd:enumeration value="Williams, R"/>
                    <xsd:enumeration value="Williams, S"/>
                    <xsd:enumeration value="Young"/>
                    <xsd:enumeration value="Zappola"/>
                    <xsd:enumeration value="Zink"/>
                  </xsd:restrict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158F9-A0C5-48F2-9DE6-B64542600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285639a9-1903-4c4b-b008-ef5107d44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807C7-8B7B-4D4D-948D-3F289FF20A3A}">
  <ds:schemaRefs>
    <ds:schemaRef ds:uri="http://purl.org/dc/dcmitype/"/>
    <ds:schemaRef ds:uri="http://purl.org/dc/terms/"/>
    <ds:schemaRef ds:uri="285639a9-1903-4c4b-b008-ef5107d44cb5"/>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sharepoint/v4"/>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1125ADB0-1A09-4932-B429-9DE3E2E80029}">
  <ds:schemaRefs>
    <ds:schemaRef ds:uri="http://schemas.microsoft.com/sharepoint/v3/contenttype/forms"/>
  </ds:schemaRefs>
</ds:datastoreItem>
</file>

<file path=customXml/itemProps4.xml><?xml version="1.0" encoding="utf-8"?>
<ds:datastoreItem xmlns:ds="http://schemas.openxmlformats.org/officeDocument/2006/customXml" ds:itemID="{7A6151D4-E67F-4856-825A-6D5D9704A8D3}"/>
</file>

<file path=customXml/itemProps5.xml><?xml version="1.0" encoding="utf-8"?>
<ds:datastoreItem xmlns:ds="http://schemas.openxmlformats.org/officeDocument/2006/customXml" ds:itemID="{9FDD7DC8-A702-4807-8AE5-87BB2460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716D6895.dotm</Template>
  <TotalTime>29</TotalTime>
  <Pages>6</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MRA Report Business Rules</vt:lpstr>
    </vt:vector>
  </TitlesOfParts>
  <Company>Defense Logistics Management Standards Office</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MRA Report Business Rules</dc:title>
  <dc:creator>Johnson, Mary Jane DLA CIV INFORMATION OPERATIONS</dc:creator>
  <cp:lastModifiedBy>Nguyen, Bao X CTR DLA INFO OPERATIONS (US)</cp:lastModifiedBy>
  <cp:revision>14</cp:revision>
  <cp:lastPrinted>2014-10-14T14:31:00Z</cp:lastPrinted>
  <dcterms:created xsi:type="dcterms:W3CDTF">2018-06-22T14:54:00Z</dcterms:created>
  <dcterms:modified xsi:type="dcterms:W3CDTF">2018-08-14T13:20:00Z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Order">
    <vt:r8>34900</vt:r8>
  </property>
  <property fmtid="{D5CDD505-2E9C-101B-9397-08002B2CF9AE}" pid="4" name="xd_ProgID">
    <vt:lpwstr/>
  </property>
  <property fmtid="{D5CDD505-2E9C-101B-9397-08002B2CF9AE}" pid="5" name="TemplateUrl">
    <vt:lpwstr/>
  </property>
</Properties>
</file>