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B47C62" w14:textId="77777777" w:rsidR="00365F64" w:rsidRPr="00227101" w:rsidRDefault="00310506" w:rsidP="00FF67E5">
      <w:pPr>
        <w:spacing w:after="240"/>
        <w:jc w:val="center"/>
        <w:rPr>
          <w:b/>
          <w:sz w:val="44"/>
          <w:szCs w:val="44"/>
          <w:u w:val="single"/>
        </w:rPr>
      </w:pPr>
      <w:r w:rsidRPr="00227101">
        <w:rPr>
          <w:b/>
          <w:sz w:val="44"/>
          <w:szCs w:val="44"/>
          <w:u w:val="single"/>
        </w:rPr>
        <w:t>AP3.2</w:t>
      </w:r>
      <w:r w:rsidR="00EF5227" w:rsidRPr="00227101">
        <w:rPr>
          <w:b/>
          <w:sz w:val="44"/>
          <w:szCs w:val="44"/>
          <w:u w:val="single"/>
        </w:rPr>
        <w:t>.</w:t>
      </w:r>
      <w:r w:rsidRPr="00227101">
        <w:rPr>
          <w:b/>
          <w:sz w:val="44"/>
          <w:szCs w:val="44"/>
          <w:u w:val="single"/>
        </w:rPr>
        <w:t xml:space="preserve"> APPENDIX</w:t>
      </w:r>
      <w:r w:rsidR="00DB0A2D" w:rsidRPr="00227101">
        <w:rPr>
          <w:b/>
          <w:sz w:val="44"/>
          <w:szCs w:val="44"/>
          <w:u w:val="single"/>
        </w:rPr>
        <w:t xml:space="preserve"> </w:t>
      </w:r>
      <w:r w:rsidRPr="00227101">
        <w:rPr>
          <w:b/>
          <w:sz w:val="44"/>
          <w:szCs w:val="44"/>
          <w:u w:val="single"/>
        </w:rPr>
        <w:t>3.2</w:t>
      </w:r>
    </w:p>
    <w:p w14:paraId="37B47C64" w14:textId="0C0D5D3E" w:rsidR="00365F64" w:rsidRPr="00824B99" w:rsidRDefault="00310506" w:rsidP="00AF4FFF">
      <w:pPr>
        <w:spacing w:after="360"/>
        <w:jc w:val="center"/>
        <w:rPr>
          <w:b/>
          <w:sz w:val="36"/>
          <w:szCs w:val="36"/>
          <w:u w:val="single"/>
        </w:rPr>
      </w:pPr>
      <w:r w:rsidRPr="00824B99">
        <w:rPr>
          <w:b/>
          <w:sz w:val="36"/>
          <w:szCs w:val="36"/>
          <w:u w:val="single"/>
        </w:rPr>
        <w:t>MATERIEL RECEIPT – OTHER THAN</w:t>
      </w:r>
      <w:r w:rsidR="00FF67E5">
        <w:rPr>
          <w:b/>
          <w:sz w:val="36"/>
          <w:szCs w:val="36"/>
          <w:u w:val="single"/>
        </w:rPr>
        <w:br/>
      </w:r>
      <w:r w:rsidRPr="00824B99">
        <w:rPr>
          <w:b/>
          <w:sz w:val="36"/>
          <w:szCs w:val="36"/>
          <w:u w:val="single"/>
        </w:rPr>
        <w:t>PROCUREMENT INSTRUMENT SOURCE</w:t>
      </w:r>
    </w:p>
    <w:tbl>
      <w:tblPr>
        <w:tblW w:w="9630" w:type="dxa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610"/>
        <w:gridCol w:w="2070"/>
        <w:gridCol w:w="4950"/>
      </w:tblGrid>
      <w:tr w:rsidR="00365F64" w:rsidRPr="00FF67E5" w14:paraId="37B47C6C" w14:textId="77777777" w:rsidTr="00007B43">
        <w:trPr>
          <w:cantSplit/>
          <w:tblHeader/>
        </w:trPr>
        <w:tc>
          <w:tcPr>
            <w:tcW w:w="2610" w:type="dxa"/>
            <w:vAlign w:val="bottom"/>
          </w:tcPr>
          <w:p w14:paraId="37B47C67" w14:textId="77777777" w:rsidR="00365F64" w:rsidRPr="00FF67E5" w:rsidRDefault="00365F64" w:rsidP="00AF4FFF">
            <w:pPr>
              <w:spacing w:before="120"/>
              <w:rPr>
                <w:rFonts w:cs="Arial"/>
                <w:szCs w:val="24"/>
                <w:u w:val="single"/>
              </w:rPr>
            </w:pPr>
            <w:r w:rsidRPr="00FF67E5">
              <w:rPr>
                <w:bCs/>
                <w:szCs w:val="24"/>
                <w:u w:val="single"/>
              </w:rPr>
              <w:t>FIELD LEGEND</w:t>
            </w:r>
          </w:p>
        </w:tc>
        <w:tc>
          <w:tcPr>
            <w:tcW w:w="2070" w:type="dxa"/>
          </w:tcPr>
          <w:p w14:paraId="37B47C69" w14:textId="24384251" w:rsidR="00365F64" w:rsidRPr="00FF67E5" w:rsidRDefault="00365F64" w:rsidP="00AF4FFF">
            <w:pPr>
              <w:spacing w:before="120"/>
              <w:jc w:val="center"/>
              <w:rPr>
                <w:rFonts w:cs="Arial"/>
                <w:szCs w:val="24"/>
                <w:u w:val="single"/>
              </w:rPr>
            </w:pPr>
            <w:r w:rsidRPr="00FF67E5">
              <w:rPr>
                <w:bCs/>
                <w:szCs w:val="24"/>
                <w:u w:val="single"/>
              </w:rPr>
              <w:t>RECORD</w:t>
            </w:r>
            <w:r w:rsidR="00FF67E5" w:rsidRPr="00FF67E5">
              <w:rPr>
                <w:bCs/>
                <w:szCs w:val="24"/>
                <w:u w:val="single"/>
              </w:rPr>
              <w:br/>
            </w:r>
            <w:r w:rsidRPr="00FF67E5">
              <w:rPr>
                <w:bCs/>
                <w:szCs w:val="24"/>
                <w:u w:val="single"/>
              </w:rPr>
              <w:t>POSITION(S)</w:t>
            </w:r>
          </w:p>
        </w:tc>
        <w:tc>
          <w:tcPr>
            <w:tcW w:w="4950" w:type="dxa"/>
            <w:vAlign w:val="bottom"/>
          </w:tcPr>
          <w:p w14:paraId="37B47C6B" w14:textId="77777777" w:rsidR="00365F64" w:rsidRPr="00FF67E5" w:rsidRDefault="00365F64" w:rsidP="00AF4FFF">
            <w:pPr>
              <w:spacing w:before="120"/>
              <w:rPr>
                <w:rFonts w:cs="Arial"/>
                <w:szCs w:val="24"/>
                <w:u w:val="single"/>
              </w:rPr>
            </w:pPr>
            <w:r w:rsidRPr="00FF67E5">
              <w:rPr>
                <w:bCs/>
                <w:szCs w:val="24"/>
                <w:u w:val="single"/>
              </w:rPr>
              <w:t>ENTRY AND INSTRUCTIONS</w:t>
            </w:r>
          </w:p>
        </w:tc>
      </w:tr>
      <w:tr w:rsidR="00365F64" w:rsidRPr="00AB1465" w14:paraId="37B47C70" w14:textId="77777777" w:rsidTr="00007B43">
        <w:trPr>
          <w:cantSplit/>
        </w:trPr>
        <w:tc>
          <w:tcPr>
            <w:tcW w:w="2610" w:type="dxa"/>
          </w:tcPr>
          <w:p w14:paraId="37B47C6D" w14:textId="1D54EC07" w:rsidR="00365F64" w:rsidRPr="00AB1465" w:rsidRDefault="00365F64" w:rsidP="00AB1465">
            <w:pPr>
              <w:spacing w:before="100" w:after="60"/>
              <w:rPr>
                <w:rFonts w:cs="Arial"/>
                <w:color w:val="000000"/>
                <w:szCs w:val="24"/>
              </w:rPr>
            </w:pPr>
            <w:r w:rsidRPr="00AB1465">
              <w:rPr>
                <w:color w:val="000000"/>
                <w:szCs w:val="24"/>
              </w:rPr>
              <w:t>Document Identifier</w:t>
            </w:r>
            <w:r w:rsidR="00FF67E5">
              <w:rPr>
                <w:color w:val="000000"/>
                <w:szCs w:val="24"/>
              </w:rPr>
              <w:t xml:space="preserve"> Code</w:t>
            </w:r>
          </w:p>
        </w:tc>
        <w:tc>
          <w:tcPr>
            <w:tcW w:w="2070" w:type="dxa"/>
          </w:tcPr>
          <w:p w14:paraId="37B47C6E" w14:textId="77777777" w:rsidR="00365F64" w:rsidRPr="00AB1465" w:rsidRDefault="00365F64" w:rsidP="00AB1465">
            <w:pPr>
              <w:spacing w:before="100" w:after="60"/>
              <w:jc w:val="center"/>
              <w:rPr>
                <w:rFonts w:cs="Arial"/>
                <w:color w:val="000000"/>
                <w:szCs w:val="24"/>
              </w:rPr>
            </w:pPr>
            <w:r w:rsidRPr="00AB1465">
              <w:rPr>
                <w:color w:val="000000"/>
                <w:szCs w:val="24"/>
              </w:rPr>
              <w:t>1-3</w:t>
            </w:r>
          </w:p>
        </w:tc>
        <w:tc>
          <w:tcPr>
            <w:tcW w:w="4950" w:type="dxa"/>
          </w:tcPr>
          <w:p w14:paraId="37B47C6F" w14:textId="4A7057DD" w:rsidR="00365F64" w:rsidRPr="00AB1465" w:rsidRDefault="00365F64" w:rsidP="00AB1465">
            <w:pPr>
              <w:spacing w:before="100" w:after="60"/>
              <w:rPr>
                <w:rFonts w:cs="Arial"/>
                <w:color w:val="000000"/>
                <w:szCs w:val="24"/>
              </w:rPr>
            </w:pPr>
            <w:r w:rsidRPr="00AB1465">
              <w:rPr>
                <w:color w:val="000000"/>
                <w:szCs w:val="24"/>
              </w:rPr>
              <w:t xml:space="preserve">Enter appropriate </w:t>
            </w:r>
            <w:r w:rsidR="00FF67E5">
              <w:rPr>
                <w:color w:val="000000"/>
                <w:szCs w:val="24"/>
              </w:rPr>
              <w:t>DIC</w:t>
            </w:r>
            <w:r w:rsidRPr="00AB1465">
              <w:rPr>
                <w:color w:val="000000"/>
                <w:szCs w:val="24"/>
              </w:rPr>
              <w:t xml:space="preserve"> from the D6 series.</w:t>
            </w:r>
            <w:bookmarkStart w:id="0" w:name="_GoBack"/>
            <w:bookmarkEnd w:id="0"/>
          </w:p>
        </w:tc>
      </w:tr>
      <w:tr w:rsidR="00365F64" w:rsidRPr="00AB1465" w14:paraId="37B47C74" w14:textId="77777777" w:rsidTr="00007B43">
        <w:trPr>
          <w:cantSplit/>
        </w:trPr>
        <w:tc>
          <w:tcPr>
            <w:tcW w:w="2610" w:type="dxa"/>
          </w:tcPr>
          <w:p w14:paraId="37B47C71" w14:textId="5DEF90C6" w:rsidR="00365F64" w:rsidRPr="00AB1465" w:rsidRDefault="00365F64" w:rsidP="00AB1465">
            <w:pPr>
              <w:spacing w:before="100" w:after="60"/>
              <w:rPr>
                <w:rFonts w:cs="Arial"/>
                <w:color w:val="000000"/>
                <w:szCs w:val="24"/>
              </w:rPr>
            </w:pPr>
            <w:r w:rsidRPr="00AB1465">
              <w:rPr>
                <w:color w:val="000000"/>
                <w:szCs w:val="24"/>
              </w:rPr>
              <w:t>Routing Identifier</w:t>
            </w:r>
            <w:r w:rsidR="00FF67E5">
              <w:rPr>
                <w:color w:val="000000"/>
                <w:szCs w:val="24"/>
              </w:rPr>
              <w:t xml:space="preserve"> Code</w:t>
            </w:r>
            <w:r w:rsidRPr="00AB1465">
              <w:rPr>
                <w:color w:val="000000"/>
                <w:szCs w:val="24"/>
              </w:rPr>
              <w:t xml:space="preserve"> (TO)</w:t>
            </w:r>
          </w:p>
        </w:tc>
        <w:tc>
          <w:tcPr>
            <w:tcW w:w="2070" w:type="dxa"/>
          </w:tcPr>
          <w:p w14:paraId="37B47C72" w14:textId="77777777" w:rsidR="00365F64" w:rsidRPr="00AB1465" w:rsidRDefault="00365F64" w:rsidP="00AB1465">
            <w:pPr>
              <w:spacing w:before="100" w:after="60"/>
              <w:jc w:val="center"/>
              <w:rPr>
                <w:rFonts w:cs="Arial"/>
                <w:color w:val="000000"/>
                <w:szCs w:val="24"/>
              </w:rPr>
            </w:pPr>
            <w:r w:rsidRPr="00AB1465">
              <w:rPr>
                <w:color w:val="000000"/>
                <w:szCs w:val="24"/>
              </w:rPr>
              <w:t>4-6</w:t>
            </w:r>
          </w:p>
        </w:tc>
        <w:tc>
          <w:tcPr>
            <w:tcW w:w="4950" w:type="dxa"/>
          </w:tcPr>
          <w:p w14:paraId="37B47C73" w14:textId="1E8B0D01" w:rsidR="00365F64" w:rsidRPr="00AB1465" w:rsidRDefault="00365F64" w:rsidP="00FF67E5">
            <w:pPr>
              <w:spacing w:before="100" w:after="60"/>
              <w:rPr>
                <w:rFonts w:cs="Arial"/>
                <w:color w:val="000000"/>
                <w:szCs w:val="24"/>
              </w:rPr>
            </w:pPr>
            <w:r w:rsidRPr="00AB1465">
              <w:rPr>
                <w:color w:val="000000"/>
                <w:szCs w:val="24"/>
              </w:rPr>
              <w:t xml:space="preserve">Enter (or perpetuate) the </w:t>
            </w:r>
            <w:r w:rsidR="00FF67E5">
              <w:rPr>
                <w:color w:val="000000"/>
                <w:szCs w:val="24"/>
              </w:rPr>
              <w:t>RIC</w:t>
            </w:r>
            <w:r w:rsidRPr="00AB1465">
              <w:rPr>
                <w:color w:val="000000"/>
                <w:szCs w:val="24"/>
              </w:rPr>
              <w:t xml:space="preserve"> of the I</w:t>
            </w:r>
            <w:r w:rsidR="00AF4FFF">
              <w:rPr>
                <w:color w:val="000000"/>
                <w:szCs w:val="24"/>
              </w:rPr>
              <w:t xml:space="preserve">nventory </w:t>
            </w:r>
            <w:r w:rsidRPr="00AB1465">
              <w:rPr>
                <w:color w:val="000000"/>
                <w:szCs w:val="24"/>
              </w:rPr>
              <w:t>C</w:t>
            </w:r>
            <w:r w:rsidR="00AF4FFF">
              <w:rPr>
                <w:color w:val="000000"/>
                <w:szCs w:val="24"/>
              </w:rPr>
              <w:t xml:space="preserve">ontrol </w:t>
            </w:r>
            <w:r w:rsidRPr="00AB1465">
              <w:rPr>
                <w:color w:val="000000"/>
                <w:szCs w:val="24"/>
              </w:rPr>
              <w:t>P</w:t>
            </w:r>
            <w:r w:rsidR="00AF4FFF">
              <w:rPr>
                <w:color w:val="000000"/>
                <w:szCs w:val="24"/>
              </w:rPr>
              <w:t>oint</w:t>
            </w:r>
            <w:r w:rsidRPr="00AB1465">
              <w:rPr>
                <w:color w:val="000000"/>
                <w:szCs w:val="24"/>
              </w:rPr>
              <w:t xml:space="preserve"> to which this transaction is being forwarded.</w:t>
            </w:r>
          </w:p>
        </w:tc>
      </w:tr>
      <w:tr w:rsidR="00365F64" w:rsidRPr="00AB1465" w14:paraId="37B47C78" w14:textId="77777777" w:rsidTr="00007B43">
        <w:trPr>
          <w:cantSplit/>
        </w:trPr>
        <w:tc>
          <w:tcPr>
            <w:tcW w:w="2610" w:type="dxa"/>
          </w:tcPr>
          <w:p w14:paraId="37B47C75" w14:textId="77777777" w:rsidR="00365F64" w:rsidRPr="00AB1465" w:rsidRDefault="00365F64" w:rsidP="00AB1465">
            <w:pPr>
              <w:spacing w:before="100" w:after="60"/>
              <w:rPr>
                <w:rFonts w:cs="Arial"/>
                <w:color w:val="000000"/>
                <w:szCs w:val="24"/>
              </w:rPr>
            </w:pPr>
            <w:r w:rsidRPr="00AB1465">
              <w:rPr>
                <w:color w:val="000000"/>
                <w:szCs w:val="24"/>
              </w:rPr>
              <w:t>Blank</w:t>
            </w:r>
          </w:p>
        </w:tc>
        <w:tc>
          <w:tcPr>
            <w:tcW w:w="2070" w:type="dxa"/>
          </w:tcPr>
          <w:p w14:paraId="37B47C76" w14:textId="77777777" w:rsidR="00365F64" w:rsidRPr="00AB1465" w:rsidRDefault="00365F64" w:rsidP="00AB1465">
            <w:pPr>
              <w:spacing w:before="100" w:after="60"/>
              <w:jc w:val="center"/>
              <w:rPr>
                <w:rFonts w:cs="Arial"/>
                <w:color w:val="000000"/>
                <w:szCs w:val="24"/>
              </w:rPr>
            </w:pPr>
            <w:r w:rsidRPr="00AB1465">
              <w:rPr>
                <w:color w:val="000000"/>
                <w:szCs w:val="24"/>
              </w:rPr>
              <w:t>7</w:t>
            </w:r>
          </w:p>
        </w:tc>
        <w:tc>
          <w:tcPr>
            <w:tcW w:w="4950" w:type="dxa"/>
          </w:tcPr>
          <w:p w14:paraId="37B47C77" w14:textId="77777777" w:rsidR="00365F64" w:rsidRPr="00AB1465" w:rsidRDefault="00365F64" w:rsidP="00AB1465">
            <w:pPr>
              <w:spacing w:before="100" w:after="60"/>
              <w:rPr>
                <w:rFonts w:cs="Arial"/>
                <w:color w:val="000000"/>
                <w:szCs w:val="24"/>
              </w:rPr>
            </w:pPr>
            <w:r w:rsidRPr="00AB1465">
              <w:rPr>
                <w:color w:val="000000"/>
                <w:szCs w:val="24"/>
              </w:rPr>
              <w:t>Leave blank.</w:t>
            </w:r>
            <w:r w:rsidR="00DA74B5" w:rsidRPr="00FF67E5">
              <w:rPr>
                <w:rStyle w:val="FootnoteReference"/>
                <w:color w:val="000000"/>
                <w:szCs w:val="24"/>
              </w:rPr>
              <w:footnoteReference w:id="1"/>
            </w:r>
          </w:p>
        </w:tc>
      </w:tr>
      <w:tr w:rsidR="00365F64" w:rsidRPr="00AB1465" w14:paraId="37B47C7C" w14:textId="77777777" w:rsidTr="00007B43">
        <w:trPr>
          <w:cantSplit/>
        </w:trPr>
        <w:tc>
          <w:tcPr>
            <w:tcW w:w="2610" w:type="dxa"/>
          </w:tcPr>
          <w:p w14:paraId="37B47C79" w14:textId="77777777" w:rsidR="00365F64" w:rsidRPr="00AB1465" w:rsidRDefault="00365F64" w:rsidP="00AB1465">
            <w:pPr>
              <w:spacing w:before="100" w:after="60"/>
              <w:rPr>
                <w:rFonts w:cs="Arial"/>
                <w:color w:val="000000"/>
                <w:szCs w:val="24"/>
              </w:rPr>
            </w:pPr>
            <w:r w:rsidRPr="00AB1465">
              <w:rPr>
                <w:color w:val="000000"/>
                <w:szCs w:val="24"/>
              </w:rPr>
              <w:t xml:space="preserve">Stock </w:t>
            </w:r>
            <w:r w:rsidRPr="00C077B5">
              <w:rPr>
                <w:color w:val="000000"/>
                <w:szCs w:val="24"/>
              </w:rPr>
              <w:t>o</w:t>
            </w:r>
            <w:r w:rsidR="00DE1DA8" w:rsidRPr="00C077B5">
              <w:rPr>
                <w:color w:val="000000"/>
                <w:szCs w:val="24"/>
              </w:rPr>
              <w:t>r</w:t>
            </w:r>
            <w:r w:rsidRPr="00C077B5">
              <w:rPr>
                <w:color w:val="000000"/>
                <w:szCs w:val="24"/>
              </w:rPr>
              <w:t xml:space="preserve"> </w:t>
            </w:r>
            <w:r w:rsidRPr="00AB1465">
              <w:rPr>
                <w:color w:val="000000"/>
                <w:szCs w:val="24"/>
              </w:rPr>
              <w:t>Part Number</w:t>
            </w:r>
          </w:p>
        </w:tc>
        <w:tc>
          <w:tcPr>
            <w:tcW w:w="2070" w:type="dxa"/>
          </w:tcPr>
          <w:p w14:paraId="37B47C7A" w14:textId="77777777" w:rsidR="00365F64" w:rsidRPr="00AB1465" w:rsidRDefault="00365F64" w:rsidP="00AB1465">
            <w:pPr>
              <w:spacing w:before="100" w:after="60"/>
              <w:jc w:val="center"/>
              <w:rPr>
                <w:rFonts w:cs="Arial"/>
                <w:color w:val="000000"/>
                <w:szCs w:val="24"/>
              </w:rPr>
            </w:pPr>
            <w:r w:rsidRPr="00AB1465">
              <w:rPr>
                <w:color w:val="000000"/>
                <w:szCs w:val="24"/>
              </w:rPr>
              <w:t>8-22</w:t>
            </w:r>
          </w:p>
        </w:tc>
        <w:tc>
          <w:tcPr>
            <w:tcW w:w="4950" w:type="dxa"/>
          </w:tcPr>
          <w:p w14:paraId="37B47C7B" w14:textId="77777777" w:rsidR="00365F64" w:rsidRPr="00AB1465" w:rsidRDefault="00365F64" w:rsidP="00AB1465">
            <w:pPr>
              <w:spacing w:before="100" w:after="60"/>
              <w:rPr>
                <w:rFonts w:cs="Arial"/>
                <w:color w:val="000000"/>
                <w:szCs w:val="24"/>
              </w:rPr>
            </w:pPr>
            <w:r w:rsidRPr="00AB1465">
              <w:rPr>
                <w:color w:val="000000"/>
                <w:szCs w:val="24"/>
              </w:rPr>
              <w:t>Enter stock or part number of item received.</w:t>
            </w:r>
          </w:p>
        </w:tc>
      </w:tr>
      <w:tr w:rsidR="00365F64" w:rsidRPr="00AB1465" w14:paraId="37B47C80" w14:textId="77777777" w:rsidTr="00007B43">
        <w:trPr>
          <w:cantSplit/>
        </w:trPr>
        <w:tc>
          <w:tcPr>
            <w:tcW w:w="2610" w:type="dxa"/>
          </w:tcPr>
          <w:p w14:paraId="37B47C7D" w14:textId="77777777" w:rsidR="00365F64" w:rsidRPr="00AB1465" w:rsidRDefault="00365F64" w:rsidP="00AB1465">
            <w:pPr>
              <w:spacing w:before="100" w:after="60"/>
              <w:rPr>
                <w:rFonts w:cs="Arial"/>
                <w:color w:val="000000"/>
                <w:szCs w:val="24"/>
              </w:rPr>
            </w:pPr>
            <w:r w:rsidRPr="00AB1465">
              <w:rPr>
                <w:color w:val="000000"/>
                <w:szCs w:val="24"/>
              </w:rPr>
              <w:t>Unit of Issue</w:t>
            </w:r>
          </w:p>
        </w:tc>
        <w:tc>
          <w:tcPr>
            <w:tcW w:w="2070" w:type="dxa"/>
          </w:tcPr>
          <w:p w14:paraId="37B47C7E" w14:textId="77777777" w:rsidR="00365F64" w:rsidRPr="00AB1465" w:rsidRDefault="00365F64" w:rsidP="00AB1465">
            <w:pPr>
              <w:spacing w:before="100" w:after="60"/>
              <w:jc w:val="center"/>
              <w:rPr>
                <w:rFonts w:cs="Arial"/>
                <w:color w:val="000000"/>
                <w:szCs w:val="24"/>
              </w:rPr>
            </w:pPr>
            <w:r w:rsidRPr="00AB1465">
              <w:rPr>
                <w:color w:val="000000"/>
                <w:szCs w:val="24"/>
              </w:rPr>
              <w:t>23-24</w:t>
            </w:r>
          </w:p>
        </w:tc>
        <w:tc>
          <w:tcPr>
            <w:tcW w:w="4950" w:type="dxa"/>
          </w:tcPr>
          <w:p w14:paraId="37B47C7F" w14:textId="77777777" w:rsidR="00365F64" w:rsidRPr="00AB1465" w:rsidRDefault="00365F64" w:rsidP="00AB1465">
            <w:pPr>
              <w:spacing w:before="100" w:after="60"/>
              <w:rPr>
                <w:rFonts w:cs="Arial"/>
                <w:color w:val="000000"/>
                <w:szCs w:val="24"/>
              </w:rPr>
            </w:pPr>
            <w:r w:rsidRPr="00AB1465">
              <w:rPr>
                <w:color w:val="000000"/>
                <w:szCs w:val="24"/>
              </w:rPr>
              <w:t>Enter UI of item.</w:t>
            </w:r>
          </w:p>
        </w:tc>
      </w:tr>
      <w:tr w:rsidR="00365F64" w:rsidRPr="00AB1465" w14:paraId="37B47C84" w14:textId="77777777" w:rsidTr="00007B43">
        <w:trPr>
          <w:cantSplit/>
        </w:trPr>
        <w:tc>
          <w:tcPr>
            <w:tcW w:w="2610" w:type="dxa"/>
          </w:tcPr>
          <w:p w14:paraId="37B47C81" w14:textId="77777777" w:rsidR="00365F64" w:rsidRPr="00AB1465" w:rsidRDefault="00365F64" w:rsidP="00AB1465">
            <w:pPr>
              <w:spacing w:before="100" w:after="60"/>
              <w:rPr>
                <w:rFonts w:cs="Arial"/>
                <w:color w:val="000000"/>
                <w:szCs w:val="24"/>
              </w:rPr>
            </w:pPr>
            <w:r w:rsidRPr="00AB1465">
              <w:rPr>
                <w:color w:val="000000"/>
                <w:szCs w:val="24"/>
              </w:rPr>
              <w:t>Quantity (Received)</w:t>
            </w:r>
          </w:p>
        </w:tc>
        <w:tc>
          <w:tcPr>
            <w:tcW w:w="2070" w:type="dxa"/>
          </w:tcPr>
          <w:p w14:paraId="37B47C82" w14:textId="77777777" w:rsidR="00365F64" w:rsidRPr="00AB1465" w:rsidRDefault="00365F64" w:rsidP="00AB1465">
            <w:pPr>
              <w:spacing w:before="100" w:after="60"/>
              <w:jc w:val="center"/>
              <w:rPr>
                <w:rFonts w:cs="Arial"/>
                <w:color w:val="000000"/>
                <w:szCs w:val="24"/>
              </w:rPr>
            </w:pPr>
            <w:r w:rsidRPr="00AB1465">
              <w:rPr>
                <w:color w:val="000000"/>
                <w:szCs w:val="24"/>
              </w:rPr>
              <w:t>25-29</w:t>
            </w:r>
          </w:p>
        </w:tc>
        <w:tc>
          <w:tcPr>
            <w:tcW w:w="4950" w:type="dxa"/>
          </w:tcPr>
          <w:p w14:paraId="37B47C83" w14:textId="23A28EF2" w:rsidR="00365F64" w:rsidRPr="00AB1465" w:rsidRDefault="00365F64" w:rsidP="00FF67E5">
            <w:pPr>
              <w:spacing w:before="100" w:after="60"/>
              <w:rPr>
                <w:rFonts w:cs="Arial"/>
                <w:color w:val="000000"/>
                <w:szCs w:val="24"/>
              </w:rPr>
            </w:pPr>
            <w:r w:rsidRPr="00AB1465">
              <w:rPr>
                <w:color w:val="000000"/>
                <w:szCs w:val="24"/>
              </w:rPr>
              <w:t>Enter quantity received, preceding significant digits with zeros.</w:t>
            </w:r>
            <w:r w:rsidRPr="00AB1465">
              <w:rPr>
                <w:b/>
                <w:bCs/>
                <w:color w:val="000000"/>
                <w:szCs w:val="24"/>
              </w:rPr>
              <w:t xml:space="preserve"> </w:t>
            </w:r>
            <w:r w:rsidRPr="00AB1465">
              <w:rPr>
                <w:rStyle w:val="FootnoteReference"/>
                <w:color w:val="000000"/>
              </w:rPr>
              <w:footnoteReference w:id="2"/>
            </w:r>
            <w:r w:rsidR="00FF67E5" w:rsidRPr="00FF67E5">
              <w:rPr>
                <w:b/>
                <w:bCs/>
                <w:color w:val="000000"/>
                <w:szCs w:val="24"/>
                <w:vertAlign w:val="superscript"/>
              </w:rPr>
              <w:t>,</w:t>
            </w:r>
            <w:r w:rsidR="00FF67E5">
              <w:rPr>
                <w:b/>
                <w:bCs/>
                <w:color w:val="000000"/>
                <w:szCs w:val="24"/>
              </w:rPr>
              <w:t xml:space="preserve"> </w:t>
            </w:r>
            <w:r w:rsidRPr="00AB1465">
              <w:rPr>
                <w:rStyle w:val="FootnoteReference"/>
                <w:color w:val="000000"/>
              </w:rPr>
              <w:footnoteReference w:id="3"/>
            </w:r>
          </w:p>
        </w:tc>
      </w:tr>
      <w:tr w:rsidR="00365F64" w:rsidRPr="00AB1465" w14:paraId="37B47C88" w14:textId="77777777" w:rsidTr="00007B43">
        <w:trPr>
          <w:cantSplit/>
        </w:trPr>
        <w:tc>
          <w:tcPr>
            <w:tcW w:w="2610" w:type="dxa"/>
          </w:tcPr>
          <w:p w14:paraId="37B47C85" w14:textId="77777777" w:rsidR="00365F64" w:rsidRPr="00AB1465" w:rsidRDefault="00365F64" w:rsidP="00AB1465">
            <w:pPr>
              <w:spacing w:before="100" w:after="60"/>
              <w:rPr>
                <w:rFonts w:cs="Arial"/>
                <w:color w:val="000000"/>
                <w:szCs w:val="24"/>
              </w:rPr>
            </w:pPr>
            <w:r w:rsidRPr="00AB1465">
              <w:rPr>
                <w:color w:val="000000"/>
                <w:szCs w:val="24"/>
              </w:rPr>
              <w:t>Document Number</w:t>
            </w:r>
          </w:p>
        </w:tc>
        <w:tc>
          <w:tcPr>
            <w:tcW w:w="2070" w:type="dxa"/>
          </w:tcPr>
          <w:p w14:paraId="37B47C86" w14:textId="77777777" w:rsidR="00365F64" w:rsidRPr="00AB1465" w:rsidRDefault="00365F64" w:rsidP="00AB1465">
            <w:pPr>
              <w:spacing w:before="100" w:after="60"/>
              <w:jc w:val="center"/>
              <w:rPr>
                <w:rFonts w:cs="Arial"/>
                <w:color w:val="000000"/>
                <w:szCs w:val="24"/>
              </w:rPr>
            </w:pPr>
            <w:r w:rsidRPr="00AB1465">
              <w:rPr>
                <w:color w:val="000000"/>
                <w:szCs w:val="24"/>
              </w:rPr>
              <w:t>30-43</w:t>
            </w:r>
          </w:p>
        </w:tc>
        <w:tc>
          <w:tcPr>
            <w:tcW w:w="4950" w:type="dxa"/>
          </w:tcPr>
          <w:p w14:paraId="37B47C87" w14:textId="77777777" w:rsidR="00365F64" w:rsidRPr="00AB1465" w:rsidRDefault="00365F64" w:rsidP="00AB1465">
            <w:pPr>
              <w:spacing w:before="100" w:after="60"/>
              <w:rPr>
                <w:rFonts w:cs="Arial"/>
                <w:color w:val="000000"/>
                <w:szCs w:val="24"/>
              </w:rPr>
            </w:pPr>
            <w:r w:rsidRPr="00AB1465">
              <w:rPr>
                <w:color w:val="000000"/>
                <w:szCs w:val="24"/>
              </w:rPr>
              <w:t>Enter controlling document number.</w:t>
            </w:r>
          </w:p>
        </w:tc>
      </w:tr>
      <w:tr w:rsidR="00365F64" w:rsidRPr="00AB1465" w14:paraId="37B47C8C" w14:textId="77777777" w:rsidTr="00007B43">
        <w:trPr>
          <w:cantSplit/>
        </w:trPr>
        <w:tc>
          <w:tcPr>
            <w:tcW w:w="2610" w:type="dxa"/>
          </w:tcPr>
          <w:p w14:paraId="37B47C89" w14:textId="09CCE4E1" w:rsidR="00365F64" w:rsidRPr="00AB1465" w:rsidRDefault="00365F64" w:rsidP="003F47FA">
            <w:pPr>
              <w:spacing w:before="100" w:after="60"/>
              <w:rPr>
                <w:color w:val="000000"/>
                <w:szCs w:val="24"/>
              </w:rPr>
            </w:pPr>
            <w:r w:rsidRPr="00AB1465">
              <w:rPr>
                <w:color w:val="000000"/>
                <w:szCs w:val="24"/>
              </w:rPr>
              <w:t>Suffix</w:t>
            </w:r>
            <w:r w:rsidR="00FF67E5">
              <w:rPr>
                <w:color w:val="000000"/>
                <w:szCs w:val="24"/>
              </w:rPr>
              <w:t xml:space="preserve"> </w:t>
            </w:r>
          </w:p>
        </w:tc>
        <w:tc>
          <w:tcPr>
            <w:tcW w:w="2070" w:type="dxa"/>
          </w:tcPr>
          <w:p w14:paraId="37B47C8A" w14:textId="77777777" w:rsidR="00365F64" w:rsidRPr="00AB1465" w:rsidRDefault="00365F64" w:rsidP="00AB1465">
            <w:pPr>
              <w:spacing w:before="100" w:after="60"/>
              <w:jc w:val="center"/>
              <w:rPr>
                <w:color w:val="000000"/>
                <w:szCs w:val="24"/>
              </w:rPr>
            </w:pPr>
            <w:r w:rsidRPr="00AB1465">
              <w:rPr>
                <w:color w:val="000000"/>
                <w:szCs w:val="24"/>
              </w:rPr>
              <w:t>44</w:t>
            </w:r>
          </w:p>
        </w:tc>
        <w:tc>
          <w:tcPr>
            <w:tcW w:w="4950" w:type="dxa"/>
          </w:tcPr>
          <w:p w14:paraId="37B47C8B" w14:textId="77777777" w:rsidR="00365F64" w:rsidRPr="00AB1465" w:rsidRDefault="00365F64" w:rsidP="00AB1465">
            <w:pPr>
              <w:spacing w:before="100" w:after="60"/>
              <w:rPr>
                <w:color w:val="000000"/>
                <w:szCs w:val="24"/>
              </w:rPr>
            </w:pPr>
            <w:r w:rsidRPr="00AB1465">
              <w:rPr>
                <w:color w:val="000000"/>
                <w:szCs w:val="24"/>
              </w:rPr>
              <w:t>Enter consecutive alpha codes A through Z when assignments of suffix codes are necessary.</w:t>
            </w:r>
            <w:r w:rsidRPr="00AB1465">
              <w:rPr>
                <w:rStyle w:val="FootnoteReference"/>
                <w:color w:val="000000"/>
                <w:szCs w:val="24"/>
              </w:rPr>
              <w:footnoteReference w:id="4"/>
            </w:r>
          </w:p>
        </w:tc>
      </w:tr>
      <w:tr w:rsidR="00365F64" w:rsidRPr="00AB1465" w14:paraId="37B47C90" w14:textId="77777777" w:rsidTr="00007B43">
        <w:trPr>
          <w:cantSplit/>
        </w:trPr>
        <w:tc>
          <w:tcPr>
            <w:tcW w:w="2610" w:type="dxa"/>
          </w:tcPr>
          <w:p w14:paraId="37B47C8D" w14:textId="77777777" w:rsidR="00365F64" w:rsidRPr="00AB1465" w:rsidRDefault="00365F64" w:rsidP="00AB1465">
            <w:pPr>
              <w:spacing w:before="100" w:after="60"/>
              <w:rPr>
                <w:rFonts w:cs="Arial"/>
                <w:color w:val="000000"/>
                <w:szCs w:val="24"/>
              </w:rPr>
            </w:pPr>
            <w:r w:rsidRPr="00AB1465">
              <w:rPr>
                <w:color w:val="000000"/>
                <w:szCs w:val="24"/>
              </w:rPr>
              <w:t>Supplementary Address</w:t>
            </w:r>
          </w:p>
        </w:tc>
        <w:tc>
          <w:tcPr>
            <w:tcW w:w="2070" w:type="dxa"/>
          </w:tcPr>
          <w:p w14:paraId="37B47C8E" w14:textId="77777777" w:rsidR="00365F64" w:rsidRPr="00AB1465" w:rsidRDefault="00365F64" w:rsidP="00AB1465">
            <w:pPr>
              <w:spacing w:before="100" w:after="60"/>
              <w:jc w:val="center"/>
              <w:rPr>
                <w:rFonts w:cs="Arial"/>
                <w:color w:val="000000"/>
                <w:szCs w:val="24"/>
              </w:rPr>
            </w:pPr>
            <w:r w:rsidRPr="00AB1465">
              <w:rPr>
                <w:color w:val="000000"/>
                <w:szCs w:val="24"/>
              </w:rPr>
              <w:t>45-50</w:t>
            </w:r>
          </w:p>
        </w:tc>
        <w:tc>
          <w:tcPr>
            <w:tcW w:w="4950" w:type="dxa"/>
          </w:tcPr>
          <w:p w14:paraId="37B47C8F" w14:textId="77777777" w:rsidR="00365F64" w:rsidRPr="00AB1465" w:rsidRDefault="00365F64" w:rsidP="00AB1465">
            <w:pPr>
              <w:spacing w:before="100" w:after="60"/>
              <w:rPr>
                <w:rFonts w:cs="Arial"/>
                <w:color w:val="000000"/>
                <w:szCs w:val="24"/>
              </w:rPr>
            </w:pPr>
            <w:r w:rsidRPr="00AB1465">
              <w:rPr>
                <w:color w:val="000000"/>
                <w:szCs w:val="24"/>
              </w:rPr>
              <w:t>Enter (or perpetuate) SUPADD; otherwise, leave blank.</w:t>
            </w:r>
          </w:p>
        </w:tc>
      </w:tr>
      <w:tr w:rsidR="00365F64" w:rsidRPr="00AB1465" w14:paraId="37B47C94" w14:textId="77777777" w:rsidTr="00007B43">
        <w:trPr>
          <w:cantSplit/>
        </w:trPr>
        <w:tc>
          <w:tcPr>
            <w:tcW w:w="2610" w:type="dxa"/>
          </w:tcPr>
          <w:p w14:paraId="37B47C91" w14:textId="147554B9" w:rsidR="00365F64" w:rsidRPr="00AB1465" w:rsidRDefault="00365F64" w:rsidP="003F47FA">
            <w:pPr>
              <w:spacing w:before="100" w:after="60"/>
              <w:rPr>
                <w:rFonts w:cs="Arial"/>
                <w:color w:val="000000"/>
                <w:szCs w:val="24"/>
              </w:rPr>
            </w:pPr>
            <w:r w:rsidRPr="00AB1465">
              <w:rPr>
                <w:color w:val="000000"/>
                <w:szCs w:val="24"/>
              </w:rPr>
              <w:t>Signal</w:t>
            </w:r>
            <w:r w:rsidR="00FF67E5">
              <w:rPr>
                <w:color w:val="000000"/>
                <w:szCs w:val="24"/>
              </w:rPr>
              <w:t xml:space="preserve"> </w:t>
            </w:r>
          </w:p>
        </w:tc>
        <w:tc>
          <w:tcPr>
            <w:tcW w:w="2070" w:type="dxa"/>
          </w:tcPr>
          <w:p w14:paraId="37B47C92" w14:textId="77777777" w:rsidR="00365F64" w:rsidRPr="00AB1465" w:rsidRDefault="00365F64" w:rsidP="00AB1465">
            <w:pPr>
              <w:spacing w:before="100" w:after="60"/>
              <w:jc w:val="center"/>
              <w:rPr>
                <w:rFonts w:cs="Arial"/>
                <w:color w:val="000000"/>
                <w:szCs w:val="24"/>
              </w:rPr>
            </w:pPr>
            <w:r w:rsidRPr="00AB1465">
              <w:rPr>
                <w:color w:val="000000"/>
                <w:szCs w:val="24"/>
              </w:rPr>
              <w:t>51</w:t>
            </w:r>
          </w:p>
        </w:tc>
        <w:tc>
          <w:tcPr>
            <w:tcW w:w="4950" w:type="dxa"/>
          </w:tcPr>
          <w:p w14:paraId="37B47C93" w14:textId="33769B13" w:rsidR="00365F64" w:rsidRPr="00AB1465" w:rsidRDefault="00365F64" w:rsidP="00AB1465">
            <w:pPr>
              <w:spacing w:before="100" w:after="60"/>
              <w:rPr>
                <w:rFonts w:cs="Arial"/>
                <w:color w:val="000000"/>
                <w:szCs w:val="24"/>
              </w:rPr>
            </w:pPr>
            <w:r w:rsidRPr="00AB1465">
              <w:rPr>
                <w:color w:val="000000"/>
                <w:szCs w:val="24"/>
              </w:rPr>
              <w:t xml:space="preserve">Enter (or perpetuate) </w:t>
            </w:r>
            <w:r w:rsidR="00FF67E5">
              <w:rPr>
                <w:color w:val="000000"/>
                <w:szCs w:val="24"/>
              </w:rPr>
              <w:t xml:space="preserve">the </w:t>
            </w:r>
            <w:r w:rsidRPr="00AB1465">
              <w:rPr>
                <w:color w:val="000000"/>
                <w:szCs w:val="24"/>
              </w:rPr>
              <w:t>signal code; otherwise, leave blank.</w:t>
            </w:r>
          </w:p>
        </w:tc>
      </w:tr>
      <w:tr w:rsidR="00365F64" w:rsidRPr="00AB1465" w14:paraId="37B47C98" w14:textId="77777777" w:rsidTr="00007B43">
        <w:trPr>
          <w:cantSplit/>
        </w:trPr>
        <w:tc>
          <w:tcPr>
            <w:tcW w:w="2610" w:type="dxa"/>
          </w:tcPr>
          <w:p w14:paraId="37B47C95" w14:textId="743FED88" w:rsidR="00365F64" w:rsidRPr="00AB1465" w:rsidRDefault="00365F64" w:rsidP="003F47FA">
            <w:pPr>
              <w:spacing w:before="100" w:after="60"/>
              <w:rPr>
                <w:rFonts w:cs="Arial"/>
                <w:color w:val="000000"/>
                <w:szCs w:val="24"/>
              </w:rPr>
            </w:pPr>
            <w:r w:rsidRPr="00AB1465">
              <w:rPr>
                <w:color w:val="000000"/>
                <w:szCs w:val="24"/>
              </w:rPr>
              <w:t>Fund</w:t>
            </w:r>
            <w:r w:rsidR="00FF67E5">
              <w:rPr>
                <w:color w:val="000000"/>
                <w:szCs w:val="24"/>
              </w:rPr>
              <w:t xml:space="preserve"> </w:t>
            </w:r>
          </w:p>
        </w:tc>
        <w:tc>
          <w:tcPr>
            <w:tcW w:w="2070" w:type="dxa"/>
          </w:tcPr>
          <w:p w14:paraId="37B47C96" w14:textId="77777777" w:rsidR="00365F64" w:rsidRPr="00AB1465" w:rsidRDefault="00365F64" w:rsidP="00AB1465">
            <w:pPr>
              <w:spacing w:before="100" w:after="60"/>
              <w:jc w:val="center"/>
              <w:rPr>
                <w:rFonts w:cs="Arial"/>
                <w:color w:val="000000"/>
                <w:szCs w:val="24"/>
              </w:rPr>
            </w:pPr>
            <w:r w:rsidRPr="00AB1465">
              <w:rPr>
                <w:color w:val="000000"/>
                <w:szCs w:val="24"/>
              </w:rPr>
              <w:t>52-53</w:t>
            </w:r>
          </w:p>
        </w:tc>
        <w:tc>
          <w:tcPr>
            <w:tcW w:w="4950" w:type="dxa"/>
          </w:tcPr>
          <w:p w14:paraId="37B47C97" w14:textId="77777777" w:rsidR="00365F64" w:rsidRPr="00AB1465" w:rsidRDefault="00365F64" w:rsidP="00AB1465">
            <w:pPr>
              <w:spacing w:before="100" w:after="60"/>
              <w:rPr>
                <w:rFonts w:cs="Arial"/>
                <w:color w:val="000000"/>
                <w:szCs w:val="24"/>
              </w:rPr>
            </w:pPr>
            <w:r w:rsidRPr="00AB1465">
              <w:rPr>
                <w:color w:val="000000"/>
                <w:szCs w:val="24"/>
              </w:rPr>
              <w:t>Enter (or perpetuate) fund code; otherwise, leave blank.</w:t>
            </w:r>
          </w:p>
        </w:tc>
      </w:tr>
      <w:tr w:rsidR="00365F64" w:rsidRPr="00AB1465" w14:paraId="37B47C9C" w14:textId="77777777" w:rsidTr="00007B43">
        <w:trPr>
          <w:cantSplit/>
        </w:trPr>
        <w:tc>
          <w:tcPr>
            <w:tcW w:w="2610" w:type="dxa"/>
          </w:tcPr>
          <w:p w14:paraId="37B47C99" w14:textId="538880AD" w:rsidR="00365F64" w:rsidRPr="00AB1465" w:rsidRDefault="00365F64" w:rsidP="003F47FA">
            <w:pPr>
              <w:spacing w:before="100" w:after="60"/>
              <w:rPr>
                <w:rFonts w:cs="Arial"/>
                <w:color w:val="000000"/>
                <w:szCs w:val="24"/>
              </w:rPr>
            </w:pPr>
            <w:r w:rsidRPr="00AB1465">
              <w:rPr>
                <w:color w:val="000000"/>
                <w:szCs w:val="24"/>
              </w:rPr>
              <w:t>Distribution</w:t>
            </w:r>
            <w:r w:rsidR="00FF67E5">
              <w:rPr>
                <w:color w:val="000000"/>
                <w:szCs w:val="24"/>
              </w:rPr>
              <w:t xml:space="preserve"> </w:t>
            </w:r>
          </w:p>
        </w:tc>
        <w:tc>
          <w:tcPr>
            <w:tcW w:w="2070" w:type="dxa"/>
          </w:tcPr>
          <w:p w14:paraId="37B47C9A" w14:textId="77777777" w:rsidR="00365F64" w:rsidRPr="00AB1465" w:rsidRDefault="00365F64" w:rsidP="00AB1465">
            <w:pPr>
              <w:spacing w:before="100" w:after="60"/>
              <w:jc w:val="center"/>
              <w:rPr>
                <w:rFonts w:cs="Arial"/>
                <w:color w:val="000000"/>
                <w:szCs w:val="24"/>
              </w:rPr>
            </w:pPr>
            <w:r w:rsidRPr="00AB1465">
              <w:rPr>
                <w:color w:val="000000"/>
                <w:szCs w:val="24"/>
              </w:rPr>
              <w:t>54-56</w:t>
            </w:r>
          </w:p>
        </w:tc>
        <w:tc>
          <w:tcPr>
            <w:tcW w:w="4950" w:type="dxa"/>
          </w:tcPr>
          <w:p w14:paraId="37B47C9B" w14:textId="77777777" w:rsidR="00365F64" w:rsidRPr="00AB1465" w:rsidRDefault="00365F64" w:rsidP="00AB1465">
            <w:pPr>
              <w:spacing w:before="100" w:after="60"/>
              <w:rPr>
                <w:rFonts w:cs="Arial"/>
                <w:color w:val="000000"/>
                <w:szCs w:val="24"/>
              </w:rPr>
            </w:pPr>
            <w:r w:rsidRPr="00AB1465">
              <w:rPr>
                <w:color w:val="000000"/>
                <w:szCs w:val="24"/>
              </w:rPr>
              <w:t>Enter (or perpetuate) distribution code; otherwise, leave blank.</w:t>
            </w:r>
          </w:p>
        </w:tc>
      </w:tr>
      <w:tr w:rsidR="00365F64" w:rsidRPr="00AB1465" w14:paraId="37B47CA0" w14:textId="77777777" w:rsidTr="00007B43">
        <w:trPr>
          <w:cantSplit/>
        </w:trPr>
        <w:tc>
          <w:tcPr>
            <w:tcW w:w="2610" w:type="dxa"/>
          </w:tcPr>
          <w:p w14:paraId="37B47C9D" w14:textId="36BD59DF" w:rsidR="00365F64" w:rsidRPr="00AB1465" w:rsidRDefault="00365F64" w:rsidP="003F47FA">
            <w:pPr>
              <w:spacing w:before="100" w:after="60"/>
              <w:rPr>
                <w:rFonts w:cs="Arial"/>
                <w:color w:val="000000"/>
                <w:szCs w:val="24"/>
              </w:rPr>
            </w:pPr>
            <w:r w:rsidRPr="00AB1465">
              <w:rPr>
                <w:color w:val="000000"/>
                <w:szCs w:val="24"/>
              </w:rPr>
              <w:lastRenderedPageBreak/>
              <w:t>Project</w:t>
            </w:r>
            <w:r w:rsidR="00FF67E5">
              <w:rPr>
                <w:color w:val="000000"/>
                <w:szCs w:val="24"/>
              </w:rPr>
              <w:t xml:space="preserve"> </w:t>
            </w:r>
          </w:p>
        </w:tc>
        <w:tc>
          <w:tcPr>
            <w:tcW w:w="2070" w:type="dxa"/>
          </w:tcPr>
          <w:p w14:paraId="37B47C9E" w14:textId="77777777" w:rsidR="00365F64" w:rsidRPr="00AB1465" w:rsidRDefault="00365F64" w:rsidP="00AB1465">
            <w:pPr>
              <w:spacing w:before="100" w:after="60"/>
              <w:jc w:val="center"/>
              <w:rPr>
                <w:rFonts w:cs="Arial"/>
                <w:color w:val="000000"/>
                <w:szCs w:val="24"/>
              </w:rPr>
            </w:pPr>
            <w:r w:rsidRPr="00AB1465">
              <w:rPr>
                <w:color w:val="000000"/>
                <w:szCs w:val="24"/>
              </w:rPr>
              <w:t>57-59</w:t>
            </w:r>
          </w:p>
        </w:tc>
        <w:tc>
          <w:tcPr>
            <w:tcW w:w="4950" w:type="dxa"/>
          </w:tcPr>
          <w:p w14:paraId="37B47C9F" w14:textId="77777777" w:rsidR="00365F64" w:rsidRPr="00AB1465" w:rsidRDefault="00365F64" w:rsidP="00AB1465">
            <w:pPr>
              <w:spacing w:before="100" w:after="60"/>
              <w:rPr>
                <w:rFonts w:cs="Arial"/>
                <w:color w:val="000000"/>
                <w:szCs w:val="24"/>
              </w:rPr>
            </w:pPr>
            <w:r w:rsidRPr="00AB1465">
              <w:rPr>
                <w:color w:val="000000"/>
                <w:szCs w:val="24"/>
              </w:rPr>
              <w:t>Enter (or perpetuate) project code; otherwise, leave blank.</w:t>
            </w:r>
          </w:p>
        </w:tc>
      </w:tr>
      <w:tr w:rsidR="00365F64" w:rsidRPr="00794710" w14:paraId="37B47CA4" w14:textId="77777777" w:rsidTr="00007B43">
        <w:trPr>
          <w:cantSplit/>
        </w:trPr>
        <w:tc>
          <w:tcPr>
            <w:tcW w:w="2610" w:type="dxa"/>
          </w:tcPr>
          <w:p w14:paraId="37B47CA1" w14:textId="77777777" w:rsidR="00365F64" w:rsidRPr="00AF4FFF" w:rsidRDefault="00722316" w:rsidP="00794710">
            <w:pPr>
              <w:tabs>
                <w:tab w:val="left" w:pos="530"/>
                <w:tab w:val="left" w:pos="890"/>
              </w:tabs>
              <w:spacing w:before="100" w:after="60"/>
              <w:rPr>
                <w:rFonts w:cs="Arial"/>
                <w:szCs w:val="24"/>
              </w:rPr>
            </w:pPr>
            <w:r w:rsidRPr="00AF4FFF">
              <w:rPr>
                <w:szCs w:val="24"/>
              </w:rPr>
              <w:t>Dual-Use</w:t>
            </w:r>
            <w:r w:rsidRPr="00AF4FFF">
              <w:rPr>
                <w:szCs w:val="24"/>
              </w:rPr>
              <w:br/>
            </w:r>
            <w:r w:rsidRPr="00AF4FFF">
              <w:rPr>
                <w:szCs w:val="24"/>
              </w:rPr>
              <w:br/>
            </w:r>
            <w:r w:rsidR="00794710" w:rsidRPr="00AF4FFF">
              <w:rPr>
                <w:szCs w:val="24"/>
              </w:rPr>
              <w:tab/>
            </w:r>
            <w:r w:rsidRPr="00AF4FFF">
              <w:rPr>
                <w:szCs w:val="24"/>
              </w:rPr>
              <w:t>Multi-Use</w:t>
            </w:r>
            <w:r w:rsidRPr="00AF4FFF">
              <w:rPr>
                <w:szCs w:val="24"/>
              </w:rPr>
              <w:br/>
            </w:r>
            <w:r w:rsidRPr="00AF4FFF">
              <w:rPr>
                <w:szCs w:val="24"/>
              </w:rPr>
              <w:br/>
            </w:r>
            <w:r w:rsidR="00794710" w:rsidRPr="00AF4FFF">
              <w:rPr>
                <w:szCs w:val="24"/>
              </w:rPr>
              <w:tab/>
            </w:r>
            <w:r w:rsidRPr="00AF4FFF">
              <w:rPr>
                <w:szCs w:val="24"/>
                <w:u w:val="single"/>
              </w:rPr>
              <w:t>or</w:t>
            </w:r>
            <w:r w:rsidRPr="00AF4FFF">
              <w:rPr>
                <w:szCs w:val="24"/>
              </w:rPr>
              <w:br/>
            </w:r>
            <w:r w:rsidRPr="00AF4FFF">
              <w:rPr>
                <w:szCs w:val="24"/>
              </w:rPr>
              <w:br/>
            </w:r>
            <w:r w:rsidR="00794710" w:rsidRPr="00AF4FFF">
              <w:rPr>
                <w:szCs w:val="24"/>
              </w:rPr>
              <w:t>DSS O</w:t>
            </w:r>
            <w:r w:rsidRPr="00AF4FFF">
              <w:rPr>
                <w:szCs w:val="24"/>
              </w:rPr>
              <w:t>perations Control Number (OCN)</w:t>
            </w:r>
          </w:p>
        </w:tc>
        <w:tc>
          <w:tcPr>
            <w:tcW w:w="2070" w:type="dxa"/>
          </w:tcPr>
          <w:p w14:paraId="37B47CA2" w14:textId="77777777" w:rsidR="00365F64" w:rsidRPr="00AF4FFF" w:rsidRDefault="00365F64" w:rsidP="00AB1465">
            <w:pPr>
              <w:spacing w:before="100" w:after="60"/>
              <w:jc w:val="center"/>
              <w:rPr>
                <w:rFonts w:cs="Arial"/>
                <w:szCs w:val="24"/>
              </w:rPr>
            </w:pPr>
            <w:r w:rsidRPr="00AF4FFF">
              <w:rPr>
                <w:szCs w:val="24"/>
              </w:rPr>
              <w:t>60-66</w:t>
            </w:r>
            <w:r w:rsidR="00391C81" w:rsidRPr="00AF4FFF">
              <w:rPr>
                <w:szCs w:val="24"/>
              </w:rPr>
              <w:br/>
            </w:r>
            <w:r w:rsidR="00391C81" w:rsidRPr="00AF4FFF">
              <w:rPr>
                <w:szCs w:val="24"/>
              </w:rPr>
              <w:br/>
            </w:r>
            <w:r w:rsidR="0007436F" w:rsidRPr="00AF4FFF">
              <w:rPr>
                <w:szCs w:val="24"/>
              </w:rPr>
              <w:t>(</w:t>
            </w:r>
            <w:r w:rsidR="00391C81" w:rsidRPr="00AF4FFF">
              <w:rPr>
                <w:szCs w:val="24"/>
              </w:rPr>
              <w:t>60-66</w:t>
            </w:r>
            <w:r w:rsidR="0007436F" w:rsidRPr="00AF4FFF">
              <w:rPr>
                <w:szCs w:val="24"/>
              </w:rPr>
              <w:t>)</w:t>
            </w:r>
            <w:r w:rsidR="00391C81" w:rsidRPr="00AF4FFF">
              <w:rPr>
                <w:szCs w:val="24"/>
              </w:rPr>
              <w:br/>
            </w:r>
            <w:r w:rsidR="00391C81" w:rsidRPr="00AF4FFF">
              <w:rPr>
                <w:szCs w:val="24"/>
              </w:rPr>
              <w:br/>
            </w:r>
            <w:r w:rsidR="00391C81" w:rsidRPr="00AF4FFF">
              <w:rPr>
                <w:szCs w:val="24"/>
              </w:rPr>
              <w:br/>
            </w:r>
            <w:r w:rsidR="00391C81" w:rsidRPr="00AF4FFF">
              <w:rPr>
                <w:szCs w:val="24"/>
              </w:rPr>
              <w:br/>
            </w:r>
            <w:r w:rsidR="0007436F" w:rsidRPr="00AF4FFF">
              <w:rPr>
                <w:szCs w:val="24"/>
              </w:rPr>
              <w:t>(</w:t>
            </w:r>
            <w:r w:rsidR="00391C81" w:rsidRPr="00AF4FFF">
              <w:rPr>
                <w:szCs w:val="24"/>
              </w:rPr>
              <w:t>60-66</w:t>
            </w:r>
            <w:r w:rsidR="0007436F" w:rsidRPr="00AF4FFF">
              <w:rPr>
                <w:szCs w:val="24"/>
              </w:rPr>
              <w:t>)</w:t>
            </w:r>
          </w:p>
        </w:tc>
        <w:tc>
          <w:tcPr>
            <w:tcW w:w="4950" w:type="dxa"/>
          </w:tcPr>
          <w:p w14:paraId="37B47CA3" w14:textId="6E57C6D3" w:rsidR="00365F64" w:rsidRPr="00AF4FFF" w:rsidRDefault="00722316" w:rsidP="003B02D3">
            <w:pPr>
              <w:spacing w:before="100" w:after="60"/>
              <w:rPr>
                <w:rFonts w:cs="Arial"/>
                <w:szCs w:val="24"/>
              </w:rPr>
            </w:pPr>
            <w:r w:rsidRPr="00AF4FFF">
              <w:rPr>
                <w:szCs w:val="24"/>
              </w:rPr>
              <w:br/>
            </w:r>
            <w:r w:rsidRPr="00AF4FFF">
              <w:rPr>
                <w:szCs w:val="24"/>
              </w:rPr>
              <w:br/>
            </w:r>
            <w:r w:rsidR="00365F64" w:rsidRPr="00AF4FFF">
              <w:rPr>
                <w:szCs w:val="24"/>
              </w:rPr>
              <w:t>For intra-</w:t>
            </w:r>
            <w:r w:rsidR="003C48FA" w:rsidRPr="00AF4FFF">
              <w:rPr>
                <w:szCs w:val="24"/>
              </w:rPr>
              <w:t xml:space="preserve">DoD </w:t>
            </w:r>
            <w:r w:rsidR="003B02D3" w:rsidRPr="003B02D3">
              <w:rPr>
                <w:b/>
                <w:i/>
                <w:szCs w:val="24"/>
              </w:rPr>
              <w:t>Component</w:t>
            </w:r>
            <w:r w:rsidRPr="00AF4FFF">
              <w:rPr>
                <w:szCs w:val="24"/>
              </w:rPr>
              <w:t xml:space="preserve"> </w:t>
            </w:r>
            <w:r w:rsidR="00365F64" w:rsidRPr="00AF4FFF">
              <w:rPr>
                <w:szCs w:val="24"/>
              </w:rPr>
              <w:t xml:space="preserve">use, enter data prescribed by </w:t>
            </w:r>
            <w:r w:rsidR="00794710" w:rsidRPr="00AF4FFF">
              <w:rPr>
                <w:szCs w:val="24"/>
              </w:rPr>
              <w:t xml:space="preserve">DoD </w:t>
            </w:r>
            <w:r w:rsidR="00365F64" w:rsidRPr="00AF4FFF">
              <w:rPr>
                <w:szCs w:val="24"/>
              </w:rPr>
              <w:t>Component</w:t>
            </w:r>
            <w:r w:rsidR="00391C81" w:rsidRPr="00AF4FFF">
              <w:rPr>
                <w:szCs w:val="24"/>
              </w:rPr>
              <w:t>.</w:t>
            </w:r>
            <w:r w:rsidR="00391C81" w:rsidRPr="00AF4FFF">
              <w:rPr>
                <w:rStyle w:val="FootnoteReference"/>
                <w:szCs w:val="24"/>
              </w:rPr>
              <w:footnoteReference w:id="5"/>
            </w:r>
            <w:r w:rsidR="0028305D" w:rsidRPr="00AF4FFF">
              <w:rPr>
                <w:szCs w:val="24"/>
                <w:vertAlign w:val="superscript"/>
              </w:rPr>
              <w:t xml:space="preserve">, </w:t>
            </w:r>
            <w:r w:rsidR="00391C81" w:rsidRPr="00AF4FFF">
              <w:rPr>
                <w:rStyle w:val="FootnoteReference"/>
                <w:szCs w:val="24"/>
              </w:rPr>
              <w:footnoteReference w:id="6"/>
            </w:r>
            <w:r w:rsidR="00C30C5B" w:rsidRPr="00AF4FFF">
              <w:rPr>
                <w:szCs w:val="24"/>
                <w:vertAlign w:val="superscript"/>
              </w:rPr>
              <w:t>,</w:t>
            </w:r>
            <w:r w:rsidR="00C30C5B" w:rsidRPr="00AF4FFF">
              <w:rPr>
                <w:szCs w:val="24"/>
              </w:rPr>
              <w:t xml:space="preserve"> </w:t>
            </w:r>
            <w:r w:rsidR="00C30C5B" w:rsidRPr="00AF4FFF">
              <w:rPr>
                <w:rStyle w:val="FootnoteReference"/>
                <w:szCs w:val="24"/>
              </w:rPr>
              <w:footnoteReference w:id="7"/>
            </w:r>
            <w:r w:rsidRPr="00AF4FFF">
              <w:rPr>
                <w:szCs w:val="24"/>
              </w:rPr>
              <w:br/>
            </w:r>
            <w:r w:rsidRPr="00AF4FFF">
              <w:rPr>
                <w:szCs w:val="24"/>
              </w:rPr>
              <w:br/>
            </w:r>
            <w:r w:rsidRPr="00AF4FFF">
              <w:rPr>
                <w:rFonts w:cs="Arial"/>
                <w:szCs w:val="24"/>
              </w:rPr>
              <w:br/>
              <w:t>For inter-DoD Component use, and intra-DLA use, DLA storage activities will enter the DSS OC</w:t>
            </w:r>
            <w:r w:rsidR="00794710" w:rsidRPr="00AF4FFF">
              <w:rPr>
                <w:rFonts w:cs="Arial"/>
                <w:szCs w:val="24"/>
              </w:rPr>
              <w:t>N</w:t>
            </w:r>
            <w:r w:rsidR="00B077F1" w:rsidRPr="00AF4FFF">
              <w:rPr>
                <w:rFonts w:cs="Arial"/>
                <w:szCs w:val="24"/>
              </w:rPr>
              <w:t>;</w:t>
            </w:r>
            <w:r w:rsidRPr="00AF4FFF">
              <w:rPr>
                <w:rFonts w:cs="Arial"/>
                <w:szCs w:val="24"/>
              </w:rPr>
              <w:t xml:space="preserve"> otherwise</w:t>
            </w:r>
            <w:r w:rsidR="0028305D" w:rsidRPr="00AF4FFF">
              <w:rPr>
                <w:rFonts w:cs="Arial"/>
                <w:szCs w:val="24"/>
              </w:rPr>
              <w:t>,</w:t>
            </w:r>
            <w:r w:rsidRPr="00AF4FFF">
              <w:rPr>
                <w:rFonts w:cs="Arial"/>
                <w:szCs w:val="24"/>
              </w:rPr>
              <w:t xml:space="preserve"> leave blank</w:t>
            </w:r>
            <w:r w:rsidR="0028305D" w:rsidRPr="00AF4FFF">
              <w:rPr>
                <w:rStyle w:val="FootnoteReference"/>
                <w:rFonts w:cs="Arial"/>
                <w:szCs w:val="24"/>
              </w:rPr>
              <w:footnoteReference w:id="8"/>
            </w:r>
            <w:r w:rsidRPr="00AF4FFF">
              <w:rPr>
                <w:rFonts w:cs="Arial"/>
                <w:szCs w:val="24"/>
              </w:rPr>
              <w:t>.</w:t>
            </w:r>
          </w:p>
        </w:tc>
      </w:tr>
      <w:tr w:rsidR="00365F64" w:rsidRPr="00AB1465" w14:paraId="37B47CA8" w14:textId="77777777" w:rsidTr="00007B43">
        <w:trPr>
          <w:cantSplit/>
        </w:trPr>
        <w:tc>
          <w:tcPr>
            <w:tcW w:w="2610" w:type="dxa"/>
          </w:tcPr>
          <w:p w14:paraId="37B47CA5" w14:textId="4A91D9AA" w:rsidR="00365F64" w:rsidRPr="00AB1465" w:rsidRDefault="00365F64" w:rsidP="00AB1465">
            <w:pPr>
              <w:spacing w:before="100" w:after="60"/>
              <w:rPr>
                <w:rFonts w:cs="Arial"/>
                <w:color w:val="000000"/>
                <w:szCs w:val="24"/>
              </w:rPr>
            </w:pPr>
            <w:r w:rsidRPr="00AB1465">
              <w:rPr>
                <w:color w:val="000000"/>
                <w:szCs w:val="24"/>
              </w:rPr>
              <w:t xml:space="preserve">Routing Identifier </w:t>
            </w:r>
            <w:r w:rsidR="00FF67E5">
              <w:rPr>
                <w:color w:val="000000"/>
                <w:szCs w:val="24"/>
              </w:rPr>
              <w:t xml:space="preserve">Code </w:t>
            </w:r>
            <w:r w:rsidRPr="00AB1465">
              <w:rPr>
                <w:color w:val="000000"/>
                <w:szCs w:val="24"/>
              </w:rPr>
              <w:t>(Receiving Location)</w:t>
            </w:r>
          </w:p>
        </w:tc>
        <w:tc>
          <w:tcPr>
            <w:tcW w:w="2070" w:type="dxa"/>
          </w:tcPr>
          <w:p w14:paraId="37B47CA6" w14:textId="77777777" w:rsidR="00365F64" w:rsidRPr="00AB1465" w:rsidRDefault="00365F64" w:rsidP="00AB1465">
            <w:pPr>
              <w:spacing w:before="100" w:after="60"/>
              <w:jc w:val="center"/>
              <w:rPr>
                <w:rFonts w:cs="Arial"/>
                <w:color w:val="000000"/>
                <w:szCs w:val="24"/>
              </w:rPr>
            </w:pPr>
            <w:r w:rsidRPr="00AB1465">
              <w:rPr>
                <w:color w:val="000000"/>
                <w:szCs w:val="24"/>
              </w:rPr>
              <w:t>67-69</w:t>
            </w:r>
          </w:p>
        </w:tc>
        <w:tc>
          <w:tcPr>
            <w:tcW w:w="4950" w:type="dxa"/>
          </w:tcPr>
          <w:p w14:paraId="37B47CA7" w14:textId="00BADDFD" w:rsidR="00365F64" w:rsidRPr="00AB1465" w:rsidRDefault="00365F64" w:rsidP="00AB1465">
            <w:pPr>
              <w:spacing w:before="100" w:after="60"/>
              <w:rPr>
                <w:rFonts w:cs="Arial"/>
                <w:color w:val="000000"/>
                <w:szCs w:val="24"/>
              </w:rPr>
            </w:pPr>
            <w:r w:rsidRPr="00AB1465">
              <w:rPr>
                <w:color w:val="000000"/>
                <w:szCs w:val="24"/>
              </w:rPr>
              <w:t xml:space="preserve">Enter (or perpetuate) </w:t>
            </w:r>
            <w:r w:rsidR="00FF67E5">
              <w:rPr>
                <w:color w:val="000000"/>
                <w:szCs w:val="24"/>
              </w:rPr>
              <w:t>the RIC</w:t>
            </w:r>
            <w:r w:rsidRPr="00AB1465">
              <w:rPr>
                <w:color w:val="000000"/>
                <w:szCs w:val="24"/>
              </w:rPr>
              <w:t xml:space="preserve"> identifying activity at which item is received, if available; otherwise, leave blank.</w:t>
            </w:r>
          </w:p>
        </w:tc>
      </w:tr>
      <w:tr w:rsidR="00365F64" w:rsidRPr="00AB1465" w14:paraId="37B47CAC" w14:textId="77777777" w:rsidTr="00007B43">
        <w:trPr>
          <w:cantSplit/>
        </w:trPr>
        <w:tc>
          <w:tcPr>
            <w:tcW w:w="2610" w:type="dxa"/>
          </w:tcPr>
          <w:p w14:paraId="37B47CA9" w14:textId="77777777" w:rsidR="00365F64" w:rsidRPr="00AB1465" w:rsidRDefault="00365F64" w:rsidP="00AB1465">
            <w:pPr>
              <w:spacing w:before="100" w:after="60"/>
              <w:rPr>
                <w:rFonts w:cs="Arial"/>
                <w:color w:val="000000"/>
                <w:szCs w:val="24"/>
              </w:rPr>
            </w:pPr>
            <w:r w:rsidRPr="00AB1465">
              <w:rPr>
                <w:color w:val="000000"/>
                <w:szCs w:val="24"/>
              </w:rPr>
              <w:t>Ownership/Purpose</w:t>
            </w:r>
          </w:p>
        </w:tc>
        <w:tc>
          <w:tcPr>
            <w:tcW w:w="2070" w:type="dxa"/>
          </w:tcPr>
          <w:p w14:paraId="37B47CAA" w14:textId="77777777" w:rsidR="00365F64" w:rsidRPr="00AB1465" w:rsidRDefault="00365F64" w:rsidP="00AB1465">
            <w:pPr>
              <w:spacing w:before="100" w:after="60"/>
              <w:jc w:val="center"/>
              <w:rPr>
                <w:rFonts w:cs="Arial"/>
                <w:color w:val="000000"/>
                <w:szCs w:val="24"/>
              </w:rPr>
            </w:pPr>
            <w:r w:rsidRPr="00AB1465">
              <w:rPr>
                <w:color w:val="000000"/>
                <w:szCs w:val="24"/>
              </w:rPr>
              <w:t>70</w:t>
            </w:r>
          </w:p>
        </w:tc>
        <w:tc>
          <w:tcPr>
            <w:tcW w:w="4950" w:type="dxa"/>
          </w:tcPr>
          <w:p w14:paraId="37B47CAB" w14:textId="77777777" w:rsidR="00365F64" w:rsidRPr="00AB1465" w:rsidRDefault="00365F64" w:rsidP="00AB1465">
            <w:pPr>
              <w:spacing w:before="100" w:after="60"/>
              <w:rPr>
                <w:rFonts w:cs="Arial"/>
                <w:color w:val="000000"/>
                <w:szCs w:val="24"/>
              </w:rPr>
            </w:pPr>
            <w:r w:rsidRPr="00AB1465">
              <w:rPr>
                <w:color w:val="000000"/>
                <w:szCs w:val="24"/>
              </w:rPr>
              <w:t>Enter ownership/purpose code.</w:t>
            </w:r>
          </w:p>
        </w:tc>
      </w:tr>
      <w:tr w:rsidR="00365F64" w:rsidRPr="00AB1465" w14:paraId="37B47CB0" w14:textId="77777777" w:rsidTr="00007B43">
        <w:trPr>
          <w:cantSplit/>
        </w:trPr>
        <w:tc>
          <w:tcPr>
            <w:tcW w:w="2610" w:type="dxa"/>
          </w:tcPr>
          <w:p w14:paraId="37B47CAD" w14:textId="77777777" w:rsidR="00365F64" w:rsidRPr="00AB1465" w:rsidRDefault="00365F64" w:rsidP="00AB1465">
            <w:pPr>
              <w:spacing w:before="100" w:after="60"/>
              <w:rPr>
                <w:rFonts w:cs="Arial"/>
                <w:color w:val="000000"/>
                <w:szCs w:val="24"/>
              </w:rPr>
            </w:pPr>
            <w:r w:rsidRPr="00AB1465">
              <w:rPr>
                <w:color w:val="000000"/>
                <w:szCs w:val="24"/>
              </w:rPr>
              <w:t>Supply Condition</w:t>
            </w:r>
          </w:p>
        </w:tc>
        <w:tc>
          <w:tcPr>
            <w:tcW w:w="2070" w:type="dxa"/>
          </w:tcPr>
          <w:p w14:paraId="37B47CAE" w14:textId="77777777" w:rsidR="00365F64" w:rsidRPr="00AB1465" w:rsidRDefault="00365F64" w:rsidP="00AB1465">
            <w:pPr>
              <w:spacing w:before="100" w:after="60"/>
              <w:jc w:val="center"/>
              <w:rPr>
                <w:rFonts w:cs="Arial"/>
                <w:color w:val="000000"/>
                <w:szCs w:val="24"/>
              </w:rPr>
            </w:pPr>
            <w:r w:rsidRPr="00AB1465">
              <w:rPr>
                <w:color w:val="000000"/>
                <w:szCs w:val="24"/>
              </w:rPr>
              <w:t>71</w:t>
            </w:r>
          </w:p>
        </w:tc>
        <w:tc>
          <w:tcPr>
            <w:tcW w:w="4950" w:type="dxa"/>
          </w:tcPr>
          <w:p w14:paraId="37B47CAF" w14:textId="77777777" w:rsidR="00365F64" w:rsidRPr="00AB1465" w:rsidRDefault="00365F64" w:rsidP="00AB1465">
            <w:pPr>
              <w:spacing w:before="100" w:after="60"/>
              <w:rPr>
                <w:rFonts w:cs="Arial"/>
                <w:color w:val="000000"/>
                <w:szCs w:val="24"/>
              </w:rPr>
            </w:pPr>
            <w:r w:rsidRPr="00AB1465">
              <w:rPr>
                <w:color w:val="000000"/>
                <w:szCs w:val="24"/>
              </w:rPr>
              <w:t>Enter supply condition code of item received.</w:t>
            </w:r>
          </w:p>
        </w:tc>
      </w:tr>
      <w:tr w:rsidR="00365F64" w:rsidRPr="00AB1465" w14:paraId="37B47CB4" w14:textId="77777777" w:rsidTr="00007B43">
        <w:trPr>
          <w:cantSplit/>
        </w:trPr>
        <w:tc>
          <w:tcPr>
            <w:tcW w:w="2610" w:type="dxa"/>
          </w:tcPr>
          <w:p w14:paraId="37B47CB1" w14:textId="77777777" w:rsidR="00365F64" w:rsidRPr="00AB1465" w:rsidRDefault="00365F64" w:rsidP="00AB1465">
            <w:pPr>
              <w:spacing w:before="100" w:after="60"/>
              <w:rPr>
                <w:rFonts w:cs="Arial"/>
                <w:color w:val="000000"/>
                <w:szCs w:val="24"/>
              </w:rPr>
            </w:pPr>
            <w:r w:rsidRPr="00AB1465">
              <w:rPr>
                <w:color w:val="000000"/>
                <w:szCs w:val="24"/>
              </w:rPr>
              <w:t>Management</w:t>
            </w:r>
          </w:p>
        </w:tc>
        <w:tc>
          <w:tcPr>
            <w:tcW w:w="2070" w:type="dxa"/>
          </w:tcPr>
          <w:p w14:paraId="37B47CB2" w14:textId="77777777" w:rsidR="00365F64" w:rsidRPr="00AB1465" w:rsidRDefault="00365F64" w:rsidP="00AB1465">
            <w:pPr>
              <w:spacing w:before="100" w:after="60"/>
              <w:jc w:val="center"/>
              <w:rPr>
                <w:rFonts w:cs="Arial"/>
                <w:color w:val="000000"/>
                <w:szCs w:val="24"/>
              </w:rPr>
            </w:pPr>
            <w:r w:rsidRPr="00AB1465">
              <w:rPr>
                <w:color w:val="000000"/>
                <w:szCs w:val="24"/>
              </w:rPr>
              <w:t>72</w:t>
            </w:r>
          </w:p>
        </w:tc>
        <w:tc>
          <w:tcPr>
            <w:tcW w:w="4950" w:type="dxa"/>
          </w:tcPr>
          <w:p w14:paraId="37B47CB3" w14:textId="77777777" w:rsidR="00365F64" w:rsidRPr="00AB1465" w:rsidRDefault="00365F64" w:rsidP="00AB1465">
            <w:pPr>
              <w:spacing w:before="100" w:after="60"/>
              <w:rPr>
                <w:rFonts w:cs="Arial"/>
                <w:color w:val="000000"/>
                <w:szCs w:val="24"/>
              </w:rPr>
            </w:pPr>
            <w:r w:rsidRPr="00AB1465">
              <w:rPr>
                <w:color w:val="000000"/>
                <w:szCs w:val="24"/>
              </w:rPr>
              <w:t>Enter management code; otherwise leave blank.</w:t>
            </w:r>
          </w:p>
        </w:tc>
      </w:tr>
      <w:tr w:rsidR="00365F64" w:rsidRPr="00AB1465" w14:paraId="37B47CB9" w14:textId="77777777" w:rsidTr="00007B43">
        <w:trPr>
          <w:cantSplit/>
        </w:trPr>
        <w:tc>
          <w:tcPr>
            <w:tcW w:w="2610" w:type="dxa"/>
          </w:tcPr>
          <w:p w14:paraId="37B47CB5" w14:textId="77777777" w:rsidR="002F50E7" w:rsidRPr="00AB1465" w:rsidRDefault="00365F64" w:rsidP="00AA4D08">
            <w:pPr>
              <w:spacing w:before="100"/>
              <w:rPr>
                <w:color w:val="000000"/>
                <w:szCs w:val="24"/>
              </w:rPr>
            </w:pPr>
            <w:r w:rsidRPr="00AB1465">
              <w:rPr>
                <w:color w:val="000000"/>
                <w:szCs w:val="24"/>
              </w:rPr>
              <w:t>Day of Year</w:t>
            </w:r>
          </w:p>
          <w:p w14:paraId="37B47CB6" w14:textId="77777777" w:rsidR="00365F64" w:rsidRPr="00AB1465" w:rsidRDefault="00365F64" w:rsidP="00AA4D08">
            <w:pPr>
              <w:spacing w:after="60"/>
              <w:rPr>
                <w:rFonts w:cs="Arial"/>
                <w:color w:val="000000"/>
                <w:szCs w:val="24"/>
              </w:rPr>
            </w:pPr>
            <w:r w:rsidRPr="00AB1465">
              <w:rPr>
                <w:color w:val="000000"/>
                <w:szCs w:val="24"/>
              </w:rPr>
              <w:t>(Released by Carrier)</w:t>
            </w:r>
          </w:p>
        </w:tc>
        <w:tc>
          <w:tcPr>
            <w:tcW w:w="2070" w:type="dxa"/>
          </w:tcPr>
          <w:p w14:paraId="37B47CB7" w14:textId="77777777" w:rsidR="00365F64" w:rsidRPr="00AB1465" w:rsidRDefault="00365F64" w:rsidP="00AB1465">
            <w:pPr>
              <w:spacing w:before="100" w:after="60"/>
              <w:jc w:val="center"/>
              <w:rPr>
                <w:rFonts w:cs="Arial"/>
                <w:color w:val="000000"/>
                <w:szCs w:val="24"/>
              </w:rPr>
            </w:pPr>
            <w:r w:rsidRPr="00AB1465">
              <w:rPr>
                <w:color w:val="000000"/>
                <w:szCs w:val="24"/>
              </w:rPr>
              <w:t>73-75</w:t>
            </w:r>
          </w:p>
        </w:tc>
        <w:tc>
          <w:tcPr>
            <w:tcW w:w="4950" w:type="dxa"/>
          </w:tcPr>
          <w:p w14:paraId="37B47CB8" w14:textId="77777777" w:rsidR="00365F64" w:rsidRPr="00AB1465" w:rsidRDefault="00365F64" w:rsidP="00AB1465">
            <w:pPr>
              <w:spacing w:before="100" w:after="60"/>
              <w:rPr>
                <w:rFonts w:cs="Arial"/>
                <w:color w:val="000000"/>
                <w:szCs w:val="24"/>
              </w:rPr>
            </w:pPr>
            <w:r w:rsidRPr="00AB1465">
              <w:rPr>
                <w:color w:val="000000"/>
                <w:szCs w:val="24"/>
              </w:rPr>
              <w:t>Enter ordinal day of the calendar year that materiel was released by carrier.</w:t>
            </w:r>
            <w:r w:rsidR="00A165AD" w:rsidRPr="00A165AD">
              <w:rPr>
                <w:rStyle w:val="FootnoteReference"/>
                <w:b/>
                <w:i/>
                <w:color w:val="000000"/>
                <w:szCs w:val="24"/>
              </w:rPr>
              <w:footnoteReference w:id="9"/>
            </w:r>
          </w:p>
        </w:tc>
      </w:tr>
      <w:tr w:rsidR="00365F64" w:rsidRPr="00AB1465" w14:paraId="37B47CBD" w14:textId="77777777" w:rsidTr="00007B43">
        <w:trPr>
          <w:cantSplit/>
        </w:trPr>
        <w:tc>
          <w:tcPr>
            <w:tcW w:w="2610" w:type="dxa"/>
          </w:tcPr>
          <w:p w14:paraId="37B47CBA" w14:textId="77777777" w:rsidR="00365F64" w:rsidRPr="00AB1465" w:rsidRDefault="00365F64" w:rsidP="00AB1465">
            <w:pPr>
              <w:spacing w:before="100" w:after="60"/>
              <w:rPr>
                <w:rFonts w:cs="Arial"/>
                <w:color w:val="000000"/>
                <w:szCs w:val="24"/>
              </w:rPr>
            </w:pPr>
            <w:r w:rsidRPr="00AB1465">
              <w:rPr>
                <w:color w:val="000000"/>
                <w:szCs w:val="24"/>
              </w:rPr>
              <w:t>Multiuse</w:t>
            </w:r>
          </w:p>
        </w:tc>
        <w:tc>
          <w:tcPr>
            <w:tcW w:w="2070" w:type="dxa"/>
          </w:tcPr>
          <w:p w14:paraId="37B47CBB" w14:textId="77777777" w:rsidR="00365F64" w:rsidRPr="00AB1465" w:rsidRDefault="00365F64" w:rsidP="00AB1465">
            <w:pPr>
              <w:spacing w:before="100" w:after="60"/>
              <w:jc w:val="center"/>
              <w:rPr>
                <w:rFonts w:cs="Arial"/>
                <w:color w:val="000000"/>
                <w:szCs w:val="24"/>
              </w:rPr>
            </w:pPr>
            <w:r w:rsidRPr="00AB1465">
              <w:rPr>
                <w:color w:val="000000"/>
                <w:szCs w:val="24"/>
              </w:rPr>
              <w:t>76-80</w:t>
            </w:r>
          </w:p>
        </w:tc>
        <w:tc>
          <w:tcPr>
            <w:tcW w:w="4950" w:type="dxa"/>
          </w:tcPr>
          <w:p w14:paraId="37B47CBC" w14:textId="77777777" w:rsidR="00365F64" w:rsidRPr="00AB1465" w:rsidRDefault="00365F64" w:rsidP="00AB1465">
            <w:pPr>
              <w:spacing w:before="100" w:after="60"/>
              <w:rPr>
                <w:rFonts w:cs="Arial"/>
                <w:color w:val="000000"/>
                <w:szCs w:val="24"/>
              </w:rPr>
            </w:pPr>
            <w:r w:rsidRPr="00AB1465">
              <w:rPr>
                <w:color w:val="000000"/>
                <w:szCs w:val="24"/>
              </w:rPr>
              <w:t>For intra-Component use, enter data prescribed by Component.  For inter-Component use, leave blank</w:t>
            </w:r>
            <w:r w:rsidRPr="00794710">
              <w:rPr>
                <w:szCs w:val="24"/>
              </w:rPr>
              <w:t>.</w:t>
            </w:r>
            <w:r w:rsidR="00310506" w:rsidRPr="00794710">
              <w:rPr>
                <w:rStyle w:val="FootnoteReference"/>
                <w:b/>
                <w:i/>
                <w:szCs w:val="24"/>
              </w:rPr>
              <w:footnoteReference w:id="10"/>
            </w:r>
            <w:r w:rsidR="00994452">
              <w:rPr>
                <w:szCs w:val="24"/>
              </w:rPr>
              <w:t xml:space="preserve">, </w:t>
            </w:r>
            <w:r w:rsidR="00994452" w:rsidRPr="00994452">
              <w:rPr>
                <w:rStyle w:val="FootnoteReference"/>
                <w:b/>
                <w:i/>
                <w:szCs w:val="24"/>
              </w:rPr>
              <w:footnoteReference w:id="11"/>
            </w:r>
          </w:p>
        </w:tc>
      </w:tr>
    </w:tbl>
    <w:p w14:paraId="37B47CBE" w14:textId="77777777" w:rsidR="00365F64" w:rsidRDefault="00365F64" w:rsidP="00310506">
      <w:pPr>
        <w:pStyle w:val="Heading2"/>
        <w:numPr>
          <w:ilvl w:val="0"/>
          <w:numId w:val="0"/>
        </w:numPr>
      </w:pPr>
    </w:p>
    <w:sectPr w:rsidR="00365F64" w:rsidSect="00FF67E5">
      <w:headerReference w:type="even" r:id="rId10"/>
      <w:headerReference w:type="default" r:id="rId11"/>
      <w:footerReference w:type="even" r:id="rId12"/>
      <w:footerReference w:type="default" r:id="rId13"/>
      <w:type w:val="continuous"/>
      <w:pgSz w:w="12240" w:h="15840" w:code="1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B47CC1" w14:textId="77777777" w:rsidR="00FF67E5" w:rsidRDefault="00FF67E5">
      <w:r>
        <w:separator/>
      </w:r>
    </w:p>
  </w:endnote>
  <w:endnote w:type="continuationSeparator" w:id="0">
    <w:p w14:paraId="37B47CC2" w14:textId="77777777" w:rsidR="00FF67E5" w:rsidRDefault="00FF6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B47CC7" w14:textId="77777777" w:rsidR="00FF67E5" w:rsidRDefault="00FF67E5" w:rsidP="00FB5B0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37B47CC8" w14:textId="77777777" w:rsidR="00FF67E5" w:rsidRDefault="00FF67E5">
    <w:pPr>
      <w:pStyle w:val="Footer"/>
      <w:jc w:val="center"/>
      <w:rPr>
        <w:b/>
      </w:rPr>
    </w:pPr>
    <w:r>
      <w:rPr>
        <w:b/>
      </w:rPr>
      <w:t>AP3.2-</w:t>
    </w:r>
  </w:p>
  <w:p w14:paraId="37B47CC9" w14:textId="77777777" w:rsidR="00FF67E5" w:rsidRDefault="00FF67E5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B47CCA" w14:textId="3B1C13E8" w:rsidR="00FF67E5" w:rsidRPr="004B18F6" w:rsidRDefault="00FF67E5" w:rsidP="00FB5B0D">
    <w:pPr>
      <w:pStyle w:val="Footer"/>
      <w:framePr w:wrap="around" w:vAnchor="text" w:hAnchor="margin" w:xAlign="center" w:y="1"/>
      <w:rPr>
        <w:rStyle w:val="PageNumber"/>
        <w:b w:val="0"/>
      </w:rPr>
    </w:pPr>
    <w:r>
      <w:rPr>
        <w:rStyle w:val="PageNumber"/>
        <w:b w:val="0"/>
      </w:rPr>
      <w:t>AP3.2-</w:t>
    </w:r>
    <w:r w:rsidRPr="004B18F6">
      <w:rPr>
        <w:rStyle w:val="PageNumber"/>
        <w:b w:val="0"/>
      </w:rPr>
      <w:fldChar w:fldCharType="begin"/>
    </w:r>
    <w:r w:rsidRPr="004B18F6">
      <w:rPr>
        <w:rStyle w:val="PageNumber"/>
        <w:b w:val="0"/>
      </w:rPr>
      <w:instrText xml:space="preserve">PAGE  </w:instrText>
    </w:r>
    <w:r w:rsidRPr="004B18F6">
      <w:rPr>
        <w:rStyle w:val="PageNumber"/>
        <w:b w:val="0"/>
      </w:rPr>
      <w:fldChar w:fldCharType="separate"/>
    </w:r>
    <w:r w:rsidR="000E75A0">
      <w:rPr>
        <w:rStyle w:val="PageNumber"/>
        <w:b w:val="0"/>
        <w:noProof/>
      </w:rPr>
      <w:t>1</w:t>
    </w:r>
    <w:r w:rsidRPr="004B18F6">
      <w:rPr>
        <w:rStyle w:val="PageNumber"/>
        <w:b w:val="0"/>
      </w:rPr>
      <w:fldChar w:fldCharType="end"/>
    </w:r>
  </w:p>
  <w:p w14:paraId="37B47CCB" w14:textId="77777777" w:rsidR="00FF67E5" w:rsidRPr="004B18F6" w:rsidRDefault="00FF67E5" w:rsidP="004B18F6">
    <w:pPr>
      <w:pStyle w:val="Footer"/>
      <w:tabs>
        <w:tab w:val="clear" w:pos="4320"/>
        <w:tab w:val="clear" w:pos="8640"/>
      </w:tabs>
      <w:jc w:val="right"/>
    </w:pPr>
    <w:r>
      <w:t xml:space="preserve">APPENDIX </w:t>
    </w:r>
    <w:r w:rsidRPr="004B18F6">
      <w:t>AP3.2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B47CBF" w14:textId="77777777" w:rsidR="00FF67E5" w:rsidRDefault="00FF67E5">
      <w:r>
        <w:separator/>
      </w:r>
    </w:p>
  </w:footnote>
  <w:footnote w:type="continuationSeparator" w:id="0">
    <w:p w14:paraId="37B47CC0" w14:textId="77777777" w:rsidR="00FF67E5" w:rsidRDefault="00FF67E5">
      <w:r>
        <w:continuationSeparator/>
      </w:r>
    </w:p>
  </w:footnote>
  <w:footnote w:id="1">
    <w:p w14:paraId="37B47CCE" w14:textId="06A3A085" w:rsidR="00FF67E5" w:rsidRPr="00AF4FFF" w:rsidRDefault="00FF67E5">
      <w:pPr>
        <w:pStyle w:val="FootnoteText"/>
        <w:rPr>
          <w:rFonts w:cs="Arial"/>
        </w:rPr>
      </w:pPr>
      <w:r w:rsidRPr="00AF4FFF">
        <w:rPr>
          <w:rStyle w:val="FootnoteReference"/>
          <w:rFonts w:cs="Arial"/>
        </w:rPr>
        <w:footnoteRef/>
      </w:r>
      <w:r w:rsidRPr="00AF4FFF">
        <w:rPr>
          <w:rFonts w:cs="Arial"/>
        </w:rPr>
        <w:t xml:space="preserve"> Navy uses rp 7 for Navy Materiel Turned Into Store (MTIS) indicator ‘S’.  The MTIS indicator identifies and allows completion of a receipt that was initiated through a unique MTIS Interface between DSS and Navy Uniform Automated Data Processing System (UADPS) II (U2).  Navy use is documented in MILSTRAP for mapping purposes for conversion to DLMS in a mixed DLSS/DLMS environment.  (</w:t>
      </w:r>
      <w:r w:rsidR="003B02D3" w:rsidRPr="003B02D3">
        <w:rPr>
          <w:rFonts w:cs="Arial"/>
          <w:b/>
          <w:i/>
        </w:rPr>
        <w:t>Refer to</w:t>
      </w:r>
      <w:r w:rsidRPr="003B02D3">
        <w:rPr>
          <w:rFonts w:cs="Arial"/>
          <w:b/>
          <w:i/>
        </w:rPr>
        <w:t xml:space="preserve"> </w:t>
      </w:r>
      <w:r w:rsidR="003B02D3" w:rsidRPr="003B02D3">
        <w:rPr>
          <w:rFonts w:cs="Arial"/>
          <w:b/>
          <w:i/>
        </w:rPr>
        <w:t>A</w:t>
      </w:r>
      <w:r w:rsidRPr="003B02D3">
        <w:rPr>
          <w:rFonts w:cs="Arial"/>
          <w:b/>
          <w:i/>
        </w:rPr>
        <w:t>DC 24</w:t>
      </w:r>
      <w:r w:rsidR="003B02D3" w:rsidRPr="003B02D3">
        <w:rPr>
          <w:rFonts w:cs="Arial"/>
          <w:b/>
          <w:i/>
        </w:rPr>
        <w:t>6</w:t>
      </w:r>
      <w:r w:rsidRPr="00AF4FFF">
        <w:rPr>
          <w:rFonts w:cs="Arial"/>
        </w:rPr>
        <w:t>).</w:t>
      </w:r>
    </w:p>
  </w:footnote>
  <w:footnote w:id="2">
    <w:p w14:paraId="37B47CCF" w14:textId="0ACE80A7" w:rsidR="00FF67E5" w:rsidRPr="00AA4D08" w:rsidRDefault="00FF67E5">
      <w:pPr>
        <w:rPr>
          <w:sz w:val="20"/>
        </w:rPr>
      </w:pPr>
      <w:r>
        <w:rPr>
          <w:rStyle w:val="FootnoteReference"/>
          <w:sz w:val="20"/>
        </w:rPr>
        <w:footnoteRef/>
      </w:r>
      <w:r>
        <w:rPr>
          <w:sz w:val="20"/>
        </w:rPr>
        <w:t xml:space="preserve"> See Appendix AP3 - Formats Introduction, AP3.3.1.</w:t>
      </w:r>
    </w:p>
  </w:footnote>
  <w:footnote w:id="3">
    <w:p w14:paraId="37B47CD0" w14:textId="7288DB0F" w:rsidR="00FF67E5" w:rsidRPr="00AA4D08" w:rsidRDefault="00FF67E5" w:rsidP="00AA4D08">
      <w:pPr>
        <w:tabs>
          <w:tab w:val="left" w:pos="8120"/>
        </w:tabs>
        <w:rPr>
          <w:sz w:val="20"/>
        </w:rPr>
      </w:pPr>
      <w:r>
        <w:rPr>
          <w:rStyle w:val="FootnoteReference"/>
          <w:sz w:val="20"/>
        </w:rPr>
        <w:footnoteRef/>
      </w:r>
      <w:r>
        <w:rPr>
          <w:sz w:val="20"/>
        </w:rPr>
        <w:t xml:space="preserve"> See Appendix AP3 - Formats Introduction, AP3.3.2.</w:t>
      </w:r>
    </w:p>
  </w:footnote>
  <w:footnote w:id="4">
    <w:p w14:paraId="37B47CD1" w14:textId="0748B182" w:rsidR="00FF67E5" w:rsidRPr="00AA4D08" w:rsidRDefault="00FF67E5" w:rsidP="00AA4D08">
      <w:pPr>
        <w:rPr>
          <w:sz w:val="20"/>
        </w:rPr>
      </w:pPr>
      <w:r>
        <w:rPr>
          <w:rStyle w:val="FootnoteReference"/>
          <w:sz w:val="20"/>
        </w:rPr>
        <w:footnoteRef/>
      </w:r>
      <w:r>
        <w:t xml:space="preserve"> </w:t>
      </w:r>
      <w:r w:rsidRPr="00AA4D08">
        <w:rPr>
          <w:sz w:val="20"/>
        </w:rPr>
        <w:t>See Appendix AP3 - Formats Introduction, AP3.3.3.</w:t>
      </w:r>
    </w:p>
  </w:footnote>
  <w:footnote w:id="5">
    <w:p w14:paraId="37B47CD2" w14:textId="1AF32812" w:rsidR="00FF67E5" w:rsidRPr="00AF4FFF" w:rsidRDefault="00FF67E5">
      <w:pPr>
        <w:pStyle w:val="FootnoteText"/>
      </w:pPr>
      <w:r w:rsidRPr="00794710">
        <w:rPr>
          <w:rStyle w:val="FootnoteReference"/>
          <w:b/>
          <w:i/>
        </w:rPr>
        <w:footnoteRef/>
      </w:r>
      <w:r w:rsidRPr="00794710">
        <w:rPr>
          <w:b/>
          <w:i/>
        </w:rPr>
        <w:t xml:space="preserve"> </w:t>
      </w:r>
      <w:r w:rsidRPr="00AF4FFF">
        <w:t>For intra-Army use, rp 60-61 identifies the priority designator. (</w:t>
      </w:r>
      <w:r w:rsidR="003B02D3" w:rsidRPr="003B02D3">
        <w:rPr>
          <w:b/>
          <w:i/>
        </w:rPr>
        <w:t>Refer to</w:t>
      </w:r>
      <w:r w:rsidRPr="00AF4FFF">
        <w:t xml:space="preserve"> ADC 234.)</w:t>
      </w:r>
    </w:p>
  </w:footnote>
  <w:footnote w:id="6">
    <w:p w14:paraId="37B47CD3" w14:textId="6599D5E3" w:rsidR="00FF67E5" w:rsidRPr="00AF4FFF" w:rsidRDefault="00FF67E5">
      <w:pPr>
        <w:pStyle w:val="FootnoteText"/>
      </w:pPr>
      <w:r w:rsidRPr="00AF4FFF">
        <w:rPr>
          <w:rStyle w:val="FootnoteReference"/>
        </w:rPr>
        <w:footnoteRef/>
      </w:r>
      <w:r w:rsidRPr="00AF4FFF">
        <w:t xml:space="preserve"> For intra-Army use, rp 65-66 identifies the advice code. (</w:t>
      </w:r>
      <w:r w:rsidR="003B02D3" w:rsidRPr="003B02D3">
        <w:rPr>
          <w:b/>
          <w:i/>
        </w:rPr>
        <w:t>Refer to</w:t>
      </w:r>
      <w:r w:rsidR="003B02D3" w:rsidRPr="00AF4FFF">
        <w:t xml:space="preserve"> </w:t>
      </w:r>
      <w:r w:rsidRPr="00AF4FFF">
        <w:t>ADC 234.)</w:t>
      </w:r>
    </w:p>
  </w:footnote>
  <w:footnote w:id="7">
    <w:p w14:paraId="37B47CD4" w14:textId="622F0383" w:rsidR="00FF67E5" w:rsidRPr="00AF4FFF" w:rsidRDefault="00FF67E5">
      <w:pPr>
        <w:pStyle w:val="FootnoteText"/>
      </w:pPr>
      <w:r w:rsidRPr="00AF4FFF">
        <w:rPr>
          <w:rStyle w:val="FootnoteReference"/>
        </w:rPr>
        <w:footnoteRef/>
      </w:r>
      <w:r w:rsidRPr="00AF4FFF">
        <w:t xml:space="preserve"> </w:t>
      </w:r>
      <w:r w:rsidR="003B02D3" w:rsidRPr="003B02D3">
        <w:rPr>
          <w:b/>
          <w:i/>
        </w:rPr>
        <w:t>For intra-Air Force use, rp 60-65 identifies the Ship-From DoDAAC for use in Air Force retail receipts of shipments from Air Force retail activities. (Refer to ADC 1185.)</w:t>
      </w:r>
    </w:p>
  </w:footnote>
  <w:footnote w:id="8">
    <w:p w14:paraId="37B47CD5" w14:textId="51F8E7B2" w:rsidR="00FF67E5" w:rsidRPr="00AF4FFF" w:rsidRDefault="00FF67E5">
      <w:pPr>
        <w:pStyle w:val="FootnoteText"/>
      </w:pPr>
      <w:r w:rsidRPr="00AF4FFF">
        <w:rPr>
          <w:rStyle w:val="FootnoteReference"/>
        </w:rPr>
        <w:footnoteRef/>
      </w:r>
      <w:r w:rsidRPr="00AF4FFF">
        <w:t xml:space="preserve"> </w:t>
      </w:r>
      <w:r w:rsidR="003B02D3" w:rsidRPr="003B02D3">
        <w:rPr>
          <w:b/>
          <w:i/>
        </w:rPr>
        <w:t>Refer to</w:t>
      </w:r>
      <w:r w:rsidR="003B02D3" w:rsidRPr="00AF4FFF">
        <w:t xml:space="preserve"> </w:t>
      </w:r>
      <w:r w:rsidRPr="00AF4FFF">
        <w:t>ADC 218</w:t>
      </w:r>
      <w:r w:rsidR="003B02D3">
        <w:t>.</w:t>
      </w:r>
    </w:p>
  </w:footnote>
  <w:footnote w:id="9">
    <w:p w14:paraId="37B47CD6" w14:textId="216FF400" w:rsidR="00FF67E5" w:rsidRPr="00AF4FFF" w:rsidRDefault="00FF67E5">
      <w:pPr>
        <w:pStyle w:val="FootnoteText"/>
      </w:pPr>
      <w:r w:rsidRPr="00AF4FFF">
        <w:rPr>
          <w:rStyle w:val="FootnoteReference"/>
        </w:rPr>
        <w:footnoteRef/>
      </w:r>
      <w:r w:rsidRPr="00AF4FFF">
        <w:t xml:space="preserve"> On an intra-Army basis, Army sometimes uses D6X for their Direct Support/Reparable Exchange process by citing X in rp 73 with rp 74-75 blank.  This is a temporary deviation from standard processing in place until implementation of Army Exchange Pricing (estimated to be April 2009).  (</w:t>
      </w:r>
      <w:r w:rsidR="003B02D3" w:rsidRPr="003B02D3">
        <w:rPr>
          <w:b/>
          <w:i/>
        </w:rPr>
        <w:t>Refer to</w:t>
      </w:r>
      <w:r w:rsidR="003B02D3" w:rsidRPr="00AF4FFF">
        <w:t xml:space="preserve"> </w:t>
      </w:r>
      <w:r w:rsidRPr="00AF4FFF">
        <w:t>ADC 267.)</w:t>
      </w:r>
    </w:p>
  </w:footnote>
  <w:footnote w:id="10">
    <w:p w14:paraId="37B47CD7" w14:textId="2C62997E" w:rsidR="00FF67E5" w:rsidRPr="00AF4FFF" w:rsidRDefault="00FF67E5">
      <w:pPr>
        <w:pStyle w:val="FootnoteText"/>
      </w:pPr>
      <w:r w:rsidRPr="00AF4FFF">
        <w:rPr>
          <w:rStyle w:val="FootnoteReference"/>
        </w:rPr>
        <w:footnoteRef/>
      </w:r>
      <w:r w:rsidRPr="00AF4FFF">
        <w:t xml:space="preserve"> For Navy CAV-ORM DIC D6K, rp 76-78 identifies the Shipper RIC.</w:t>
      </w:r>
    </w:p>
  </w:footnote>
  <w:footnote w:id="11">
    <w:p w14:paraId="37B47CD8" w14:textId="1956332D" w:rsidR="00FF67E5" w:rsidRPr="00AF4FFF" w:rsidRDefault="00FF67E5">
      <w:pPr>
        <w:pStyle w:val="FootnoteText"/>
      </w:pPr>
      <w:r w:rsidRPr="00AF4FFF">
        <w:rPr>
          <w:rStyle w:val="FootnoteReference"/>
        </w:rPr>
        <w:footnoteRef/>
      </w:r>
      <w:r w:rsidRPr="00AF4FFF">
        <w:t xml:space="preserve"> For intra-Army use only, rp 80 identifies the discrepancy indicator code (see appendix 2.17</w:t>
      </w:r>
      <w:r w:rsidR="00F07593">
        <w:t>)</w:t>
      </w:r>
      <w:r w:rsidRPr="00AF4FFF">
        <w:t>. (</w:t>
      </w:r>
      <w:r w:rsidR="003B02D3" w:rsidRPr="003B02D3">
        <w:rPr>
          <w:b/>
          <w:i/>
        </w:rPr>
        <w:t>Refer to</w:t>
      </w:r>
      <w:r w:rsidR="003B02D3" w:rsidRPr="00AF4FFF">
        <w:t xml:space="preserve"> </w:t>
      </w:r>
      <w:r w:rsidRPr="00AF4FFF">
        <w:t>ADC 272.)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B47CC3" w14:textId="77777777" w:rsidR="00FF67E5" w:rsidRDefault="00FF67E5">
    <w:pPr>
      <w:rPr>
        <w:i/>
      </w:rPr>
    </w:pPr>
  </w:p>
  <w:p w14:paraId="37B47CC4" w14:textId="77777777" w:rsidR="00FF67E5" w:rsidRDefault="00FF67E5">
    <w:pPr>
      <w:pStyle w:val="Header"/>
      <w:jc w:val="left"/>
      <w:rPr>
        <w:b/>
        <w:bCs/>
        <w:u w:val="none"/>
      </w:rPr>
    </w:pPr>
    <w:r>
      <w:rPr>
        <w:b/>
        <w:bCs/>
        <w:u w:val="none"/>
      </w:rPr>
      <w:t>DoD 4000.25-2-M</w:t>
    </w:r>
  </w:p>
  <w:p w14:paraId="37B47CC5" w14:textId="77777777" w:rsidR="00FF67E5" w:rsidRDefault="00FF67E5">
    <w:pPr>
      <w:tabs>
        <w:tab w:val="left" w:pos="-1440"/>
        <w:tab w:val="left" w:pos="-720"/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B47CC6" w14:textId="118322ED" w:rsidR="00FF67E5" w:rsidRPr="00F07593" w:rsidRDefault="00FF67E5" w:rsidP="006765D9">
    <w:pPr>
      <w:pStyle w:val="Header"/>
      <w:jc w:val="right"/>
      <w:rPr>
        <w:rFonts w:cs="Arial"/>
        <w:i/>
        <w:szCs w:val="24"/>
        <w:u w:val="none"/>
      </w:rPr>
    </w:pPr>
    <w:r w:rsidRPr="00F07593">
      <w:rPr>
        <w:rFonts w:cs="Arial"/>
        <w:i/>
        <w:szCs w:val="24"/>
        <w:u w:val="none"/>
      </w:rPr>
      <w:t xml:space="preserve">DLM 4000.25-2, </w:t>
    </w:r>
    <w:r w:rsidR="000E75A0" w:rsidRPr="000E75A0">
      <w:rPr>
        <w:rFonts w:cs="Arial"/>
        <w:i/>
        <w:szCs w:val="24"/>
        <w:u w:val="none"/>
      </w:rPr>
      <w:t>December 14</w:t>
    </w:r>
    <w:r w:rsidRPr="00F07593">
      <w:rPr>
        <w:rFonts w:cs="Arial"/>
        <w:i/>
        <w:szCs w:val="24"/>
        <w:u w:val="none"/>
      </w:rPr>
      <w:t>, 201</w:t>
    </w:r>
    <w:r w:rsidR="00F07593" w:rsidRPr="00F07593">
      <w:rPr>
        <w:rFonts w:cs="Arial"/>
        <w:i/>
        <w:szCs w:val="24"/>
        <w:u w:val="none"/>
      </w:rPr>
      <w:t>6</w:t>
    </w:r>
  </w:p>
  <w:p w14:paraId="2809F731" w14:textId="6562983D" w:rsidR="00F07593" w:rsidRPr="00F07593" w:rsidRDefault="00F07593" w:rsidP="006765D9">
    <w:pPr>
      <w:pStyle w:val="Header"/>
      <w:jc w:val="right"/>
      <w:rPr>
        <w:i/>
        <w:u w:val="none"/>
      </w:rPr>
    </w:pPr>
    <w:r w:rsidRPr="00F07593">
      <w:rPr>
        <w:rFonts w:cs="Arial"/>
        <w:i/>
        <w:szCs w:val="24"/>
        <w:u w:val="none"/>
      </w:rPr>
      <w:t>Change 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39E469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F1A3FD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80"/>
    <w:multiLevelType w:val="singleLevel"/>
    <w:tmpl w:val="8CF053E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B768BDB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4" w15:restartNumberingAfterBreak="0">
    <w:nsid w:val="FFFFFFFB"/>
    <w:multiLevelType w:val="multilevel"/>
    <w:tmpl w:val="67022E60"/>
    <w:lvl w:ilvl="0">
      <w:start w:val="2"/>
      <w:numFmt w:val="decimal"/>
      <w:pStyle w:val="Heading1"/>
      <w:suff w:val="nothing"/>
      <w:lvlText w:val="AP3.%1 APPENDIX 3.2"/>
      <w:lvlJc w:val="left"/>
      <w:pPr>
        <w:ind w:left="0" w:firstLine="0"/>
      </w:pPr>
      <w:rPr>
        <w:rFonts w:ascii="Arial" w:hAnsi="Arial" w:hint="default"/>
        <w:b/>
        <w:i w:val="0"/>
        <w:sz w:val="44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8">
      <w:start w:val="1"/>
      <w:numFmt w:val="none"/>
      <w:pStyle w:val="Codes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</w:abstractNum>
  <w:abstractNum w:abstractNumId="5" w15:restartNumberingAfterBreak="0">
    <w:nsid w:val="108B4BC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5"/>
  </w:num>
  <w:num w:numId="3">
    <w:abstractNumId w:val="4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activeWritingStyle w:appName="MSWord" w:lang="en-US" w:vendorID="64" w:dllVersion="131077" w:nlCheck="1" w:checkStyle="0"/>
  <w:activeWritingStyle w:appName="MSWord" w:lang="en-US" w:vendorID="64" w:dllVersion="131078" w:nlCheck="1" w:checkStyle="0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36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F64"/>
    <w:rsid w:val="00007B43"/>
    <w:rsid w:val="0002112D"/>
    <w:rsid w:val="000260D0"/>
    <w:rsid w:val="00072877"/>
    <w:rsid w:val="0007436F"/>
    <w:rsid w:val="000A3079"/>
    <w:rsid w:val="000E54BF"/>
    <w:rsid w:val="000E75A0"/>
    <w:rsid w:val="000F76FE"/>
    <w:rsid w:val="00103B9F"/>
    <w:rsid w:val="00115A0C"/>
    <w:rsid w:val="00131F71"/>
    <w:rsid w:val="001C1080"/>
    <w:rsid w:val="001D65E5"/>
    <w:rsid w:val="00227101"/>
    <w:rsid w:val="00245A3F"/>
    <w:rsid w:val="002460C4"/>
    <w:rsid w:val="0027070D"/>
    <w:rsid w:val="00281443"/>
    <w:rsid w:val="0028305D"/>
    <w:rsid w:val="002B5077"/>
    <w:rsid w:val="002C4ECE"/>
    <w:rsid w:val="002F50E7"/>
    <w:rsid w:val="00310506"/>
    <w:rsid w:val="003254C4"/>
    <w:rsid w:val="00365F64"/>
    <w:rsid w:val="00370525"/>
    <w:rsid w:val="00387F49"/>
    <w:rsid w:val="00391C81"/>
    <w:rsid w:val="003B02D3"/>
    <w:rsid w:val="003B114B"/>
    <w:rsid w:val="003C48FA"/>
    <w:rsid w:val="003F47FA"/>
    <w:rsid w:val="00410BBC"/>
    <w:rsid w:val="00457204"/>
    <w:rsid w:val="00466C72"/>
    <w:rsid w:val="0048636B"/>
    <w:rsid w:val="004B18F6"/>
    <w:rsid w:val="004D21EE"/>
    <w:rsid w:val="00514009"/>
    <w:rsid w:val="00544BA7"/>
    <w:rsid w:val="00561F4C"/>
    <w:rsid w:val="005E650D"/>
    <w:rsid w:val="005F5D48"/>
    <w:rsid w:val="00607075"/>
    <w:rsid w:val="0062360F"/>
    <w:rsid w:val="00624813"/>
    <w:rsid w:val="0063485F"/>
    <w:rsid w:val="006765D9"/>
    <w:rsid w:val="00722316"/>
    <w:rsid w:val="00794710"/>
    <w:rsid w:val="007A7F19"/>
    <w:rsid w:val="007D3E51"/>
    <w:rsid w:val="007F3E32"/>
    <w:rsid w:val="00815AE9"/>
    <w:rsid w:val="008212E4"/>
    <w:rsid w:val="00824B99"/>
    <w:rsid w:val="00894BBD"/>
    <w:rsid w:val="00896D0C"/>
    <w:rsid w:val="008A7FE8"/>
    <w:rsid w:val="00994452"/>
    <w:rsid w:val="009A59F7"/>
    <w:rsid w:val="00A003D8"/>
    <w:rsid w:val="00A165AD"/>
    <w:rsid w:val="00AA4D08"/>
    <w:rsid w:val="00AB1465"/>
    <w:rsid w:val="00AE2B48"/>
    <w:rsid w:val="00AF4579"/>
    <w:rsid w:val="00AF4FFF"/>
    <w:rsid w:val="00B077F1"/>
    <w:rsid w:val="00B45825"/>
    <w:rsid w:val="00B8249D"/>
    <w:rsid w:val="00B9410B"/>
    <w:rsid w:val="00C077B5"/>
    <w:rsid w:val="00C30C5B"/>
    <w:rsid w:val="00CC2D91"/>
    <w:rsid w:val="00D35D2F"/>
    <w:rsid w:val="00D43EDB"/>
    <w:rsid w:val="00DA74B5"/>
    <w:rsid w:val="00DB0A2D"/>
    <w:rsid w:val="00DB40E8"/>
    <w:rsid w:val="00DD1823"/>
    <w:rsid w:val="00DE0F82"/>
    <w:rsid w:val="00DE1DA8"/>
    <w:rsid w:val="00E25973"/>
    <w:rsid w:val="00E91D6F"/>
    <w:rsid w:val="00E92BCB"/>
    <w:rsid w:val="00E946B6"/>
    <w:rsid w:val="00ED32F8"/>
    <w:rsid w:val="00EF5227"/>
    <w:rsid w:val="00F07593"/>
    <w:rsid w:val="00F12F31"/>
    <w:rsid w:val="00F41D26"/>
    <w:rsid w:val="00F44C7E"/>
    <w:rsid w:val="00F924E9"/>
    <w:rsid w:val="00FB5B0D"/>
    <w:rsid w:val="00FB6110"/>
    <w:rsid w:val="00FF6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7B47C62"/>
  <w15:docId w15:val="{6F206955-A6E1-453F-9BFB-0F8A58579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 (W1)" w:eastAsia="Times New Roman" w:hAnsi="CG Times (W1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4BBD"/>
    <w:rPr>
      <w:rFonts w:ascii="Arial" w:hAnsi="Arial"/>
      <w:sz w:val="24"/>
    </w:rPr>
  </w:style>
  <w:style w:type="paragraph" w:styleId="Heading1">
    <w:name w:val="heading 1"/>
    <w:basedOn w:val="Normal"/>
    <w:next w:val="Heading2"/>
    <w:qFormat/>
    <w:rsid w:val="00894BBD"/>
    <w:pPr>
      <w:numPr>
        <w:numId w:val="1"/>
      </w:numPr>
      <w:spacing w:before="60" w:after="120"/>
      <w:outlineLvl w:val="0"/>
    </w:pPr>
    <w:rPr>
      <w:b/>
      <w:caps/>
      <w:sz w:val="28"/>
    </w:rPr>
  </w:style>
  <w:style w:type="paragraph" w:styleId="Heading2">
    <w:name w:val="heading 2"/>
    <w:basedOn w:val="Normal"/>
    <w:qFormat/>
    <w:rsid w:val="00894BBD"/>
    <w:pPr>
      <w:numPr>
        <w:ilvl w:val="1"/>
        <w:numId w:val="1"/>
      </w:numPr>
      <w:spacing w:before="60" w:after="120"/>
      <w:outlineLvl w:val="1"/>
    </w:pPr>
  </w:style>
  <w:style w:type="paragraph" w:styleId="Heading3">
    <w:name w:val="heading 3"/>
    <w:basedOn w:val="Normal"/>
    <w:qFormat/>
    <w:rsid w:val="00894BBD"/>
    <w:pPr>
      <w:numPr>
        <w:ilvl w:val="2"/>
        <w:numId w:val="1"/>
      </w:numPr>
      <w:tabs>
        <w:tab w:val="left" w:pos="1530"/>
      </w:tabs>
      <w:spacing w:before="60" w:after="120"/>
      <w:outlineLvl w:val="2"/>
    </w:pPr>
  </w:style>
  <w:style w:type="paragraph" w:styleId="Heading4">
    <w:name w:val="heading 4"/>
    <w:basedOn w:val="Normal"/>
    <w:qFormat/>
    <w:rsid w:val="00894BBD"/>
    <w:pPr>
      <w:numPr>
        <w:ilvl w:val="3"/>
        <w:numId w:val="1"/>
      </w:numPr>
      <w:spacing w:before="60" w:after="120"/>
      <w:outlineLvl w:val="3"/>
    </w:pPr>
  </w:style>
  <w:style w:type="paragraph" w:styleId="Heading5">
    <w:name w:val="heading 5"/>
    <w:basedOn w:val="Normal"/>
    <w:qFormat/>
    <w:rsid w:val="00894BBD"/>
    <w:pPr>
      <w:numPr>
        <w:ilvl w:val="4"/>
        <w:numId w:val="1"/>
      </w:numPr>
      <w:spacing w:before="60" w:after="120"/>
      <w:outlineLvl w:val="4"/>
    </w:pPr>
  </w:style>
  <w:style w:type="paragraph" w:styleId="Heading6">
    <w:name w:val="heading 6"/>
    <w:basedOn w:val="Normal"/>
    <w:qFormat/>
    <w:rsid w:val="00894BBD"/>
    <w:pPr>
      <w:numPr>
        <w:ilvl w:val="5"/>
        <w:numId w:val="1"/>
      </w:numPr>
      <w:tabs>
        <w:tab w:val="left" w:pos="3150"/>
      </w:tabs>
      <w:spacing w:before="60" w:after="120"/>
      <w:outlineLvl w:val="5"/>
    </w:pPr>
  </w:style>
  <w:style w:type="paragraph" w:styleId="Heading7">
    <w:name w:val="heading 7"/>
    <w:basedOn w:val="Normal"/>
    <w:qFormat/>
    <w:rsid w:val="00894BBD"/>
    <w:pPr>
      <w:numPr>
        <w:ilvl w:val="6"/>
        <w:numId w:val="1"/>
      </w:numPr>
      <w:spacing w:before="60" w:after="120"/>
      <w:outlineLvl w:val="6"/>
    </w:pPr>
  </w:style>
  <w:style w:type="paragraph" w:styleId="Heading8">
    <w:name w:val="heading 8"/>
    <w:basedOn w:val="Normal"/>
    <w:next w:val="Heading9"/>
    <w:qFormat/>
    <w:rsid w:val="00894BBD"/>
    <w:pPr>
      <w:numPr>
        <w:ilvl w:val="7"/>
        <w:numId w:val="1"/>
      </w:numPr>
      <w:spacing w:before="60" w:after="120"/>
      <w:outlineLvl w:val="7"/>
    </w:pPr>
  </w:style>
  <w:style w:type="paragraph" w:styleId="Heading9">
    <w:name w:val="heading 9"/>
    <w:basedOn w:val="Normal"/>
    <w:qFormat/>
    <w:rsid w:val="00894BBD"/>
    <w:pPr>
      <w:spacing w:before="60" w:after="1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semiHidden/>
    <w:rsid w:val="00894BBD"/>
    <w:rPr>
      <w:vertAlign w:val="superscript"/>
    </w:rPr>
  </w:style>
  <w:style w:type="character" w:styleId="FootnoteReference">
    <w:name w:val="footnote reference"/>
    <w:basedOn w:val="DefaultParagraphFont"/>
    <w:semiHidden/>
    <w:rsid w:val="00894BBD"/>
    <w:rPr>
      <w:vertAlign w:val="superscript"/>
    </w:rPr>
  </w:style>
  <w:style w:type="character" w:styleId="PageNumber">
    <w:name w:val="page number"/>
    <w:basedOn w:val="DefaultParagraphFont"/>
    <w:rsid w:val="00894BBD"/>
    <w:rPr>
      <w:rFonts w:ascii="Arial" w:hAnsi="Arial"/>
      <w:b/>
      <w:sz w:val="24"/>
    </w:rPr>
  </w:style>
  <w:style w:type="paragraph" w:styleId="Footer">
    <w:name w:val="footer"/>
    <w:basedOn w:val="Normal"/>
    <w:rsid w:val="00894BBD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894BBD"/>
    <w:pPr>
      <w:tabs>
        <w:tab w:val="center" w:pos="4320"/>
        <w:tab w:val="right" w:pos="8640"/>
      </w:tabs>
      <w:jc w:val="center"/>
    </w:pPr>
    <w:rPr>
      <w:u w:val="single"/>
    </w:rPr>
  </w:style>
  <w:style w:type="paragraph" w:styleId="FootnoteText">
    <w:name w:val="footnote text"/>
    <w:basedOn w:val="Normal"/>
    <w:semiHidden/>
    <w:rsid w:val="00894BBD"/>
    <w:rPr>
      <w:sz w:val="20"/>
    </w:rPr>
  </w:style>
  <w:style w:type="paragraph" w:customStyle="1" w:styleId="SubTitle">
    <w:name w:val="Sub Title"/>
    <w:basedOn w:val="Title"/>
    <w:rsid w:val="00894BBD"/>
    <w:rPr>
      <w:u w:val="single"/>
    </w:rPr>
  </w:style>
  <w:style w:type="paragraph" w:styleId="Title">
    <w:name w:val="Title"/>
    <w:basedOn w:val="Normal"/>
    <w:next w:val="Header"/>
    <w:qFormat/>
    <w:rsid w:val="00894BBD"/>
    <w:pPr>
      <w:spacing w:after="240"/>
      <w:jc w:val="center"/>
    </w:pPr>
    <w:rPr>
      <w:b/>
      <w:caps/>
      <w:kern w:val="28"/>
      <w:sz w:val="28"/>
    </w:rPr>
  </w:style>
  <w:style w:type="paragraph" w:styleId="Subtitle0">
    <w:name w:val="Subtitle"/>
    <w:basedOn w:val="Normal"/>
    <w:qFormat/>
    <w:rsid w:val="00894BBD"/>
    <w:pPr>
      <w:spacing w:after="240"/>
      <w:jc w:val="center"/>
    </w:pPr>
    <w:rPr>
      <w:b/>
      <w:caps/>
      <w:sz w:val="28"/>
      <w:u w:val="single"/>
    </w:rPr>
  </w:style>
  <w:style w:type="paragraph" w:customStyle="1" w:styleId="BodyTextHanging">
    <w:name w:val="Body Text Hanging"/>
    <w:basedOn w:val="Normal"/>
    <w:rsid w:val="00894BBD"/>
    <w:pPr>
      <w:spacing w:after="160"/>
      <w:ind w:left="1440"/>
    </w:pPr>
  </w:style>
  <w:style w:type="paragraph" w:styleId="BodyText">
    <w:name w:val="Body Text"/>
    <w:basedOn w:val="Normal"/>
    <w:rsid w:val="00894BBD"/>
    <w:pPr>
      <w:spacing w:after="120"/>
    </w:pPr>
  </w:style>
  <w:style w:type="paragraph" w:styleId="ListBullet">
    <w:name w:val="List Bullet"/>
    <w:basedOn w:val="Normal"/>
    <w:rsid w:val="00894BBD"/>
    <w:pPr>
      <w:spacing w:after="120"/>
      <w:ind w:left="360" w:hanging="360"/>
    </w:pPr>
  </w:style>
  <w:style w:type="paragraph" w:styleId="ListBullet2">
    <w:name w:val="List Bullet 2"/>
    <w:basedOn w:val="Normal"/>
    <w:rsid w:val="00894BBD"/>
    <w:pPr>
      <w:ind w:left="720" w:hanging="360"/>
    </w:pPr>
  </w:style>
  <w:style w:type="paragraph" w:styleId="ListBullet3">
    <w:name w:val="List Bullet 3"/>
    <w:basedOn w:val="Normal"/>
    <w:rsid w:val="00894BBD"/>
    <w:pPr>
      <w:ind w:left="1080" w:hanging="360"/>
    </w:pPr>
  </w:style>
  <w:style w:type="paragraph" w:styleId="ListNumber">
    <w:name w:val="List Number"/>
    <w:basedOn w:val="Normal"/>
    <w:rsid w:val="00894BBD"/>
    <w:pPr>
      <w:ind w:left="360" w:hanging="360"/>
    </w:pPr>
  </w:style>
  <w:style w:type="paragraph" w:styleId="ListNumber2">
    <w:name w:val="List Number 2"/>
    <w:basedOn w:val="Normal"/>
    <w:rsid w:val="00894BBD"/>
    <w:pPr>
      <w:ind w:left="720" w:hanging="360"/>
    </w:pPr>
  </w:style>
  <w:style w:type="paragraph" w:styleId="ListNumber3">
    <w:name w:val="List Number 3"/>
    <w:basedOn w:val="Normal"/>
    <w:rsid w:val="00894BBD"/>
    <w:pPr>
      <w:ind w:left="1080" w:hanging="360"/>
    </w:pPr>
  </w:style>
  <w:style w:type="paragraph" w:styleId="DocumentMap">
    <w:name w:val="Document Map"/>
    <w:basedOn w:val="Normal"/>
    <w:semiHidden/>
    <w:rsid w:val="00894BBD"/>
    <w:pPr>
      <w:shd w:val="clear" w:color="auto" w:fill="000080"/>
    </w:pPr>
    <w:rPr>
      <w:rFonts w:ascii="Tahoma" w:hAnsi="Tahoma"/>
    </w:rPr>
  </w:style>
  <w:style w:type="paragraph" w:customStyle="1" w:styleId="Codes">
    <w:name w:val="Codes"/>
    <w:rsid w:val="00894BBD"/>
    <w:pPr>
      <w:numPr>
        <w:ilvl w:val="8"/>
        <w:numId w:val="1"/>
      </w:numPr>
    </w:pPr>
    <w:rPr>
      <w:rFonts w:ascii="Arial" w:hAnsi="Arial"/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rca0094\Application%20Data\Microsoft\Templates\Manuals\Appendix%20MILSTRA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067591ED77D34A898142EA7400D04A" ma:contentTypeVersion="7" ma:contentTypeDescription="Create a new document." ma:contentTypeScope="" ma:versionID="3cac73d94a5e53075ebdc74059d8bf2a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4" xmlns:ns3="285639a9-1903-4c4b-b008-ef5107d44cb5" xmlns:ns4="20c6e9ec-10ab-44a3-a789-2f95b600109b" targetNamespace="http://schemas.microsoft.com/office/2006/metadata/properties" ma:root="true" ma:fieldsID="50985f3e9ebeb901289ed9a67c0f24af" ns1:_="" ns2:_="" ns3:_="" ns4:_="">
    <xsd:import namespace="http://schemas.microsoft.com/sharepoint/v3"/>
    <xsd:import namespace="http://schemas.microsoft.com/sharepoint/v4"/>
    <xsd:import namespace="285639a9-1903-4c4b-b008-ef5107d44cb5"/>
    <xsd:import namespace="20c6e9ec-10ab-44a3-a789-2f95b600109b"/>
    <xsd:element name="properties">
      <xsd:complexType>
        <xsd:sequence>
          <xsd:element name="documentManagement">
            <xsd:complexType>
              <xsd:all>
                <xsd:element ref="ns1:_vti_ItemHoldRecordStatus" minOccurs="0"/>
                <xsd:element ref="ns2:IconOverlay" minOccurs="0"/>
                <xsd:element ref="ns3:Assigned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HoldRecordStatus" ma:index="8" nillable="true" ma:displayName="Hold and Record Status" ma:decimals="0" ma:hidden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9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5639a9-1903-4c4b-b008-ef5107d44cb5" elementFormDefault="qualified">
    <xsd:import namespace="http://schemas.microsoft.com/office/2006/documentManagement/types"/>
    <xsd:import namespace="http://schemas.microsoft.com/office/infopath/2007/PartnerControls"/>
    <xsd:element name="Assigned" ma:index="10" nillable="true" ma:displayName="Assigned to" ma:description="Assigned for review" ma:internalName="Assigned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elcher"/>
                    <xsd:enumeration value="Breen"/>
                    <xsd:enumeration value="Daniels"/>
                    <xsd:enumeration value="Daverede"/>
                    <xsd:enumeration value="Davis (DAAS)"/>
                    <xsd:enumeration value="Delaney"/>
                    <xsd:enumeration value="Flanagan"/>
                    <xsd:enumeration value="Fromm"/>
                    <xsd:enumeration value="Gonzalez"/>
                    <xsd:enumeration value="Hammond"/>
                    <xsd:enumeration value="Jensen"/>
                    <xsd:enumeration value="Kohlbacher (DAAS)"/>
                    <xsd:enumeration value="Macias"/>
                    <xsd:enumeration value="Napoli"/>
                    <xsd:enumeration value="Nguyen"/>
                    <xsd:enumeration value="Norman"/>
                    <xsd:enumeration value="Ross"/>
                    <xsd:enumeration value="Tanner"/>
                    <xsd:enumeration value="Vasquez-Banchon"/>
                    <xsd:enumeration value="Williams, R"/>
                    <xsd:enumeration value="Williams, S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c6e9ec-10ab-44a3-a789-2f95b600109b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IconOverlay xmlns="http://schemas.microsoft.com/sharepoint/v4" xsi:nil="true"/>
    <Assigned xmlns="285639a9-1903-4c4b-b008-ef5107d44cb5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A7A3FD-7ABE-46D1-8C51-797DF6967D2B}"/>
</file>

<file path=customXml/itemProps2.xml><?xml version="1.0" encoding="utf-8"?>
<ds:datastoreItem xmlns:ds="http://schemas.openxmlformats.org/officeDocument/2006/customXml" ds:itemID="{535E2063-938B-41EB-8C2E-0FF8344E656F}"/>
</file>

<file path=customXml/itemProps3.xml><?xml version="1.0" encoding="utf-8"?>
<ds:datastoreItem xmlns:ds="http://schemas.openxmlformats.org/officeDocument/2006/customXml" ds:itemID="{5C3E87C2-A643-4227-95BA-66CBDACD198A}"/>
</file>

<file path=docProps/app.xml><?xml version="1.0" encoding="utf-8"?>
<Properties xmlns="http://schemas.openxmlformats.org/officeDocument/2006/extended-properties" xmlns:vt="http://schemas.openxmlformats.org/officeDocument/2006/docPropsVTypes">
  <Template>Appendix MILSTRAP.dot</Template>
  <TotalTime>13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MILSTRAP AP3.2  MATERIEL RECEIPT – OTHER THAN PROCUREMENT INSTRUMENT SOURCE</vt:lpstr>
    </vt:vector>
  </TitlesOfParts>
  <Company>DLA Logistics Management Standards</Company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MILSTRAP AP3.2  MATERIEL RECEIPT – OTHER THAN PROCUREMENT INSTRUMENT SOURCE</dc:title>
  <dc:subject>MATERIEL RECEIPT – OTHER THAN PROCUREMENT INSTRUMENT SOURCE</dc:subject>
  <dc:creator>Mary Jane Johnson</dc:creator>
  <cp:lastModifiedBy>Nguyen, Bao X CTR DLA INFO OPERATIONS (US)</cp:lastModifiedBy>
  <cp:revision>7</cp:revision>
  <cp:lastPrinted>2007-04-24T13:21:00Z</cp:lastPrinted>
  <dcterms:created xsi:type="dcterms:W3CDTF">2016-06-07T11:24:00Z</dcterms:created>
  <dcterms:modified xsi:type="dcterms:W3CDTF">2016-12-09T17:43:00Z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0x0101002B067591ED77D34A898142EA7400D04A</vt:lpwstr>
  </property>
  <property fmtid="{D5CDD505-2E9C-101B-9397-08002B2CF9AE}" pid="3" name="TemplateUrl">
    <vt:lpwstr/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Order">
    <vt:r8>2324300</vt:r8>
  </property>
  <property fmtid="{D5CDD505-2E9C-101B-9397-08002B2CF9AE}" pid="7" name="_SharedFileIndex">
    <vt:lpwstr/>
  </property>
  <property fmtid="{D5CDD505-2E9C-101B-9397-08002B2CF9AE}" pid="8" name="_SourceUrl">
    <vt:lpwstr/>
  </property>
</Properties>
</file>