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DBCBFC" w14:textId="32898DFA" w:rsidR="00B007BA" w:rsidRPr="00AE5A69" w:rsidRDefault="00B8232F" w:rsidP="00295810">
      <w:pPr>
        <w:spacing w:after="240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AP3.60</w:t>
      </w:r>
      <w:r w:rsidR="002A6020" w:rsidRPr="00AE5A69">
        <w:rPr>
          <w:b/>
          <w:sz w:val="44"/>
          <w:szCs w:val="44"/>
          <w:u w:val="single"/>
        </w:rPr>
        <w:t xml:space="preserve">. </w:t>
      </w:r>
      <w:r w:rsidR="00901FAD" w:rsidRPr="00AE5A69">
        <w:rPr>
          <w:b/>
          <w:sz w:val="44"/>
          <w:szCs w:val="44"/>
          <w:u w:val="single"/>
        </w:rPr>
        <w:t>APPENDIX 3.6</w:t>
      </w:r>
      <w:r>
        <w:rPr>
          <w:b/>
          <w:sz w:val="44"/>
          <w:szCs w:val="44"/>
          <w:u w:val="single"/>
        </w:rPr>
        <w:t>0</w:t>
      </w:r>
    </w:p>
    <w:p w14:paraId="04DBCBFD" w14:textId="77777777" w:rsidR="00B007BA" w:rsidRPr="002A6020" w:rsidRDefault="002A6020" w:rsidP="000B4643">
      <w:pPr>
        <w:spacing w:after="360"/>
        <w:jc w:val="center"/>
        <w:rPr>
          <w:b/>
          <w:sz w:val="36"/>
          <w:szCs w:val="36"/>
          <w:u w:val="single"/>
        </w:rPr>
      </w:pPr>
      <w:bookmarkStart w:id="0" w:name="_GoBack"/>
      <w:r w:rsidRPr="002A6020">
        <w:rPr>
          <w:b/>
          <w:sz w:val="36"/>
          <w:szCs w:val="36"/>
          <w:u w:val="single"/>
        </w:rPr>
        <w:t>TRANSACTION HISTORY REQUEST</w:t>
      </w:r>
      <w:bookmarkEnd w:id="0"/>
      <w:r w:rsidR="00B007BA" w:rsidRPr="002A6020">
        <w:rPr>
          <w:rStyle w:val="FootnoteReference"/>
          <w:b/>
          <w:sz w:val="36"/>
          <w:szCs w:val="36"/>
          <w:u w:val="single"/>
        </w:rPr>
        <w:footnoteReference w:id="1"/>
      </w:r>
    </w:p>
    <w:tbl>
      <w:tblPr>
        <w:tblW w:w="963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610"/>
        <w:gridCol w:w="2070"/>
        <w:gridCol w:w="4950"/>
      </w:tblGrid>
      <w:tr w:rsidR="00B007BA" w:rsidRPr="00295810" w14:paraId="04DBCC05" w14:textId="77777777" w:rsidTr="005D10C3">
        <w:trPr>
          <w:cantSplit/>
          <w:tblHeader/>
        </w:trPr>
        <w:tc>
          <w:tcPr>
            <w:tcW w:w="2610" w:type="dxa"/>
          </w:tcPr>
          <w:p w14:paraId="04DBCBFF" w14:textId="77777777" w:rsidR="00B007BA" w:rsidRPr="00136A15" w:rsidRDefault="00B007BA">
            <w:pPr>
              <w:rPr>
                <w:rFonts w:cs="Arial"/>
                <w:b/>
                <w:bCs/>
              </w:rPr>
            </w:pPr>
          </w:p>
          <w:p w14:paraId="04DBCC00" w14:textId="77777777" w:rsidR="00B007BA" w:rsidRPr="00136A15" w:rsidRDefault="00B007BA">
            <w:pPr>
              <w:spacing w:after="58"/>
              <w:rPr>
                <w:rFonts w:cs="Arial"/>
                <w:b/>
                <w:bCs/>
              </w:rPr>
            </w:pPr>
            <w:r w:rsidRPr="00136A15">
              <w:rPr>
                <w:rFonts w:cs="Arial"/>
                <w:b/>
                <w:bCs/>
                <w:u w:val="single"/>
              </w:rPr>
              <w:t>FIELD LEGEND</w:t>
            </w:r>
          </w:p>
        </w:tc>
        <w:tc>
          <w:tcPr>
            <w:tcW w:w="2070" w:type="dxa"/>
          </w:tcPr>
          <w:p w14:paraId="04DBCC01" w14:textId="77777777" w:rsidR="00B007BA" w:rsidRPr="00136A15" w:rsidRDefault="00B007BA">
            <w:pPr>
              <w:jc w:val="center"/>
              <w:rPr>
                <w:rFonts w:cs="Arial"/>
                <w:b/>
                <w:bCs/>
              </w:rPr>
            </w:pPr>
            <w:r w:rsidRPr="00136A15">
              <w:rPr>
                <w:rFonts w:cs="Arial"/>
                <w:b/>
                <w:bCs/>
              </w:rPr>
              <w:t>RECORD</w:t>
            </w:r>
          </w:p>
          <w:p w14:paraId="04DBCC02" w14:textId="77777777" w:rsidR="00B007BA" w:rsidRPr="00136A15" w:rsidRDefault="00B007BA">
            <w:pPr>
              <w:spacing w:after="58"/>
              <w:jc w:val="center"/>
              <w:rPr>
                <w:rFonts w:cs="Arial"/>
                <w:b/>
                <w:bCs/>
              </w:rPr>
            </w:pPr>
            <w:r w:rsidRPr="00136A15">
              <w:rPr>
                <w:rFonts w:cs="Arial"/>
                <w:b/>
                <w:bCs/>
                <w:u w:val="single"/>
              </w:rPr>
              <w:t>POSITION(S)</w:t>
            </w:r>
          </w:p>
        </w:tc>
        <w:tc>
          <w:tcPr>
            <w:tcW w:w="4950" w:type="dxa"/>
          </w:tcPr>
          <w:p w14:paraId="04DBCC03" w14:textId="77777777" w:rsidR="00B007BA" w:rsidRPr="00136A15" w:rsidRDefault="00B007BA">
            <w:pPr>
              <w:rPr>
                <w:rFonts w:cs="Arial"/>
                <w:b/>
                <w:bCs/>
              </w:rPr>
            </w:pPr>
          </w:p>
          <w:p w14:paraId="04DBCC04" w14:textId="77777777" w:rsidR="00B007BA" w:rsidRPr="00136A15" w:rsidRDefault="00B007BA">
            <w:pPr>
              <w:spacing w:after="58"/>
              <w:rPr>
                <w:rFonts w:cs="Arial"/>
                <w:b/>
                <w:bCs/>
              </w:rPr>
            </w:pPr>
            <w:r w:rsidRPr="00136A15">
              <w:rPr>
                <w:rFonts w:cs="Arial"/>
                <w:b/>
                <w:bCs/>
                <w:u w:val="single"/>
              </w:rPr>
              <w:t>ENTRY AND INSTRUCTIONS</w:t>
            </w:r>
          </w:p>
        </w:tc>
      </w:tr>
      <w:tr w:rsidR="00B007BA" w:rsidRPr="00295810" w14:paraId="04DBCC09" w14:textId="77777777" w:rsidTr="005D10C3">
        <w:trPr>
          <w:cantSplit/>
        </w:trPr>
        <w:tc>
          <w:tcPr>
            <w:tcW w:w="2610" w:type="dxa"/>
          </w:tcPr>
          <w:p w14:paraId="04DBCC06" w14:textId="3C40910D" w:rsidR="00B007BA" w:rsidRPr="00295810" w:rsidRDefault="00B007BA" w:rsidP="00B8232F">
            <w:pPr>
              <w:spacing w:beforeLines="100" w:before="240" w:afterLines="60" w:after="144"/>
              <w:rPr>
                <w:rFonts w:cs="Arial"/>
              </w:rPr>
            </w:pPr>
            <w:r w:rsidRPr="00295810">
              <w:rPr>
                <w:rFonts w:cs="Arial"/>
              </w:rPr>
              <w:t>Document Identifier</w:t>
            </w:r>
            <w:r w:rsidR="00287323" w:rsidRPr="00295810">
              <w:rPr>
                <w:rFonts w:cs="Arial"/>
              </w:rPr>
              <w:t xml:space="preserve"> Code</w:t>
            </w:r>
          </w:p>
        </w:tc>
        <w:tc>
          <w:tcPr>
            <w:tcW w:w="2070" w:type="dxa"/>
          </w:tcPr>
          <w:p w14:paraId="04DBCC07" w14:textId="77777777" w:rsidR="00B007BA" w:rsidRPr="00295810" w:rsidRDefault="00B007BA" w:rsidP="00B8232F">
            <w:pPr>
              <w:spacing w:beforeLines="100" w:before="240" w:afterLines="60" w:after="144"/>
              <w:jc w:val="center"/>
              <w:rPr>
                <w:rFonts w:cs="Arial"/>
              </w:rPr>
            </w:pPr>
            <w:r w:rsidRPr="00295810">
              <w:rPr>
                <w:rFonts w:cs="Arial"/>
              </w:rPr>
              <w:t>1-3</w:t>
            </w:r>
          </w:p>
        </w:tc>
        <w:tc>
          <w:tcPr>
            <w:tcW w:w="4950" w:type="dxa"/>
          </w:tcPr>
          <w:p w14:paraId="04DBCC08" w14:textId="158395B1" w:rsidR="00B007BA" w:rsidRPr="00295810" w:rsidRDefault="00B007BA" w:rsidP="00287323">
            <w:pPr>
              <w:spacing w:beforeLines="100" w:before="240" w:afterLines="60" w:after="144"/>
              <w:rPr>
                <w:rFonts w:cs="Arial"/>
              </w:rPr>
            </w:pPr>
            <w:r w:rsidRPr="00295810">
              <w:rPr>
                <w:rFonts w:cs="Arial"/>
              </w:rPr>
              <w:t>Enter DIC DZJ.</w:t>
            </w:r>
          </w:p>
        </w:tc>
      </w:tr>
      <w:tr w:rsidR="00B007BA" w:rsidRPr="00295810" w14:paraId="04DBCC0D" w14:textId="77777777" w:rsidTr="005D10C3">
        <w:trPr>
          <w:cantSplit/>
        </w:trPr>
        <w:tc>
          <w:tcPr>
            <w:tcW w:w="2610" w:type="dxa"/>
          </w:tcPr>
          <w:p w14:paraId="04DBCC0A" w14:textId="14097A77" w:rsidR="00B007BA" w:rsidRPr="00295810" w:rsidRDefault="00B007BA" w:rsidP="00B8232F">
            <w:pPr>
              <w:spacing w:beforeLines="100" w:before="240" w:afterLines="60" w:after="144"/>
              <w:rPr>
                <w:rFonts w:cs="Arial"/>
              </w:rPr>
            </w:pPr>
            <w:r w:rsidRPr="00295810">
              <w:rPr>
                <w:rFonts w:cs="Arial"/>
              </w:rPr>
              <w:t xml:space="preserve">Routing Identifier </w:t>
            </w:r>
            <w:r w:rsidR="00287323" w:rsidRPr="00295810">
              <w:rPr>
                <w:rFonts w:cs="Arial"/>
              </w:rPr>
              <w:t xml:space="preserve">Code </w:t>
            </w:r>
            <w:r w:rsidRPr="00295810">
              <w:rPr>
                <w:rFonts w:cs="Arial"/>
              </w:rPr>
              <w:t>(TO)</w:t>
            </w:r>
          </w:p>
        </w:tc>
        <w:tc>
          <w:tcPr>
            <w:tcW w:w="2070" w:type="dxa"/>
          </w:tcPr>
          <w:p w14:paraId="04DBCC0B" w14:textId="77777777" w:rsidR="00B007BA" w:rsidRPr="00295810" w:rsidRDefault="00B007BA" w:rsidP="00B8232F">
            <w:pPr>
              <w:spacing w:beforeLines="100" w:before="240" w:afterLines="60" w:after="144"/>
              <w:jc w:val="center"/>
              <w:rPr>
                <w:rFonts w:cs="Arial"/>
              </w:rPr>
            </w:pPr>
            <w:r w:rsidRPr="00295810">
              <w:rPr>
                <w:rFonts w:cs="Arial"/>
              </w:rPr>
              <w:t>4-6</w:t>
            </w:r>
          </w:p>
        </w:tc>
        <w:tc>
          <w:tcPr>
            <w:tcW w:w="4950" w:type="dxa"/>
          </w:tcPr>
          <w:p w14:paraId="04DBCC0C" w14:textId="1C45DA86" w:rsidR="00B007BA" w:rsidRPr="00295810" w:rsidRDefault="00287323" w:rsidP="00B8232F">
            <w:pPr>
              <w:spacing w:beforeLines="100" w:before="240" w:afterLines="60" w:after="144"/>
              <w:rPr>
                <w:rFonts w:cs="Arial"/>
              </w:rPr>
            </w:pPr>
            <w:r w:rsidRPr="00295810">
              <w:rPr>
                <w:rFonts w:cs="Arial"/>
              </w:rPr>
              <w:t>Enter RIC</w:t>
            </w:r>
            <w:r w:rsidR="00B007BA" w:rsidRPr="00295810">
              <w:rPr>
                <w:rFonts w:cs="Arial"/>
              </w:rPr>
              <w:t xml:space="preserve"> of the storage activity to which the request is being forwarded.</w:t>
            </w:r>
          </w:p>
        </w:tc>
      </w:tr>
      <w:tr w:rsidR="00B007BA" w:rsidRPr="00295810" w14:paraId="04DBCC11" w14:textId="77777777" w:rsidTr="005D10C3">
        <w:trPr>
          <w:cantSplit/>
        </w:trPr>
        <w:tc>
          <w:tcPr>
            <w:tcW w:w="2610" w:type="dxa"/>
          </w:tcPr>
          <w:p w14:paraId="04DBCC0E" w14:textId="77777777" w:rsidR="00B007BA" w:rsidRPr="00295810" w:rsidRDefault="00B007BA" w:rsidP="00B8232F">
            <w:pPr>
              <w:spacing w:beforeLines="100" w:before="240" w:afterLines="60" w:after="144"/>
              <w:rPr>
                <w:rFonts w:cs="Arial"/>
              </w:rPr>
            </w:pPr>
            <w:r w:rsidRPr="00295810">
              <w:rPr>
                <w:rFonts w:cs="Arial"/>
              </w:rPr>
              <w:t>Type of Physical Inventory/Transaction History</w:t>
            </w:r>
          </w:p>
        </w:tc>
        <w:tc>
          <w:tcPr>
            <w:tcW w:w="2070" w:type="dxa"/>
          </w:tcPr>
          <w:p w14:paraId="04DBCC0F" w14:textId="77777777" w:rsidR="00B007BA" w:rsidRPr="00295810" w:rsidRDefault="00B007BA" w:rsidP="00B8232F">
            <w:pPr>
              <w:spacing w:beforeLines="100" w:before="240" w:afterLines="60" w:after="144"/>
              <w:jc w:val="center"/>
              <w:rPr>
                <w:rFonts w:cs="Arial"/>
              </w:rPr>
            </w:pPr>
            <w:r w:rsidRPr="00295810">
              <w:rPr>
                <w:rFonts w:cs="Arial"/>
              </w:rPr>
              <w:t>7</w:t>
            </w:r>
          </w:p>
        </w:tc>
        <w:tc>
          <w:tcPr>
            <w:tcW w:w="4950" w:type="dxa"/>
          </w:tcPr>
          <w:p w14:paraId="04DBCC10" w14:textId="77777777" w:rsidR="00B007BA" w:rsidRPr="00295810" w:rsidRDefault="00B007BA" w:rsidP="00B8232F">
            <w:pPr>
              <w:spacing w:beforeLines="100" w:before="240" w:afterLines="60" w:after="144"/>
              <w:rPr>
                <w:rFonts w:cs="Arial"/>
              </w:rPr>
            </w:pPr>
            <w:r w:rsidRPr="00295810">
              <w:rPr>
                <w:rFonts w:cs="Arial"/>
              </w:rPr>
              <w:t>Enter the applicable type of physical inventory/transaction history code.</w:t>
            </w:r>
          </w:p>
        </w:tc>
      </w:tr>
      <w:tr w:rsidR="00B007BA" w:rsidRPr="00295810" w14:paraId="04DBCC15" w14:textId="77777777" w:rsidTr="005D10C3">
        <w:trPr>
          <w:cantSplit/>
        </w:trPr>
        <w:tc>
          <w:tcPr>
            <w:tcW w:w="2610" w:type="dxa"/>
          </w:tcPr>
          <w:p w14:paraId="04DBCC12" w14:textId="77777777" w:rsidR="00B007BA" w:rsidRPr="00295810" w:rsidRDefault="00B007BA" w:rsidP="00B8232F">
            <w:pPr>
              <w:spacing w:beforeLines="100" w:before="240" w:afterLines="60" w:after="144"/>
              <w:rPr>
                <w:rFonts w:cs="Arial"/>
              </w:rPr>
            </w:pPr>
            <w:r w:rsidRPr="00295810">
              <w:rPr>
                <w:rFonts w:cs="Arial"/>
              </w:rPr>
              <w:t xml:space="preserve">Stock or Part Number </w:t>
            </w:r>
          </w:p>
        </w:tc>
        <w:tc>
          <w:tcPr>
            <w:tcW w:w="2070" w:type="dxa"/>
          </w:tcPr>
          <w:p w14:paraId="04DBCC13" w14:textId="77777777" w:rsidR="00B007BA" w:rsidRPr="00295810" w:rsidRDefault="00B007BA" w:rsidP="00B8232F">
            <w:pPr>
              <w:spacing w:beforeLines="100" w:before="240" w:afterLines="60" w:after="144"/>
              <w:jc w:val="center"/>
              <w:rPr>
                <w:rFonts w:cs="Arial"/>
              </w:rPr>
            </w:pPr>
            <w:r w:rsidRPr="00295810">
              <w:rPr>
                <w:rFonts w:cs="Arial"/>
              </w:rPr>
              <w:t>8-22</w:t>
            </w:r>
          </w:p>
        </w:tc>
        <w:tc>
          <w:tcPr>
            <w:tcW w:w="4950" w:type="dxa"/>
          </w:tcPr>
          <w:p w14:paraId="04DBCC14" w14:textId="77777777" w:rsidR="00B007BA" w:rsidRPr="00295810" w:rsidRDefault="00B007BA" w:rsidP="00B8232F">
            <w:pPr>
              <w:spacing w:beforeLines="100" w:before="240" w:afterLines="60" w:after="144"/>
              <w:rPr>
                <w:rFonts w:cs="Arial"/>
              </w:rPr>
            </w:pPr>
            <w:r w:rsidRPr="00295810">
              <w:rPr>
                <w:rFonts w:cs="Arial"/>
              </w:rPr>
              <w:t>Enter stock or part number of the item for the history/balance being requested.</w:t>
            </w:r>
          </w:p>
        </w:tc>
      </w:tr>
      <w:tr w:rsidR="00B007BA" w:rsidRPr="00295810" w14:paraId="04DBCC19" w14:textId="77777777" w:rsidTr="005D10C3">
        <w:trPr>
          <w:cantSplit/>
        </w:trPr>
        <w:tc>
          <w:tcPr>
            <w:tcW w:w="2610" w:type="dxa"/>
          </w:tcPr>
          <w:p w14:paraId="04DBCC16" w14:textId="77777777" w:rsidR="00B007BA" w:rsidRPr="00295810" w:rsidRDefault="00B007BA" w:rsidP="00B8232F">
            <w:pPr>
              <w:spacing w:beforeLines="100" w:before="240" w:afterLines="60" w:after="144"/>
              <w:rPr>
                <w:rFonts w:cs="Arial"/>
              </w:rPr>
            </w:pPr>
            <w:r w:rsidRPr="00295810">
              <w:rPr>
                <w:rFonts w:cs="Arial"/>
              </w:rPr>
              <w:t>Unit of Issue</w:t>
            </w:r>
          </w:p>
        </w:tc>
        <w:tc>
          <w:tcPr>
            <w:tcW w:w="2070" w:type="dxa"/>
          </w:tcPr>
          <w:p w14:paraId="04DBCC17" w14:textId="77777777" w:rsidR="00B007BA" w:rsidRPr="00295810" w:rsidRDefault="00B007BA" w:rsidP="00B8232F">
            <w:pPr>
              <w:spacing w:beforeLines="100" w:before="240" w:afterLines="60" w:after="144"/>
              <w:jc w:val="center"/>
              <w:rPr>
                <w:rFonts w:cs="Arial"/>
              </w:rPr>
            </w:pPr>
            <w:r w:rsidRPr="00295810">
              <w:rPr>
                <w:rFonts w:cs="Arial"/>
              </w:rPr>
              <w:t>23-24</w:t>
            </w:r>
          </w:p>
        </w:tc>
        <w:tc>
          <w:tcPr>
            <w:tcW w:w="4950" w:type="dxa"/>
          </w:tcPr>
          <w:p w14:paraId="04DBCC18" w14:textId="77777777" w:rsidR="00B007BA" w:rsidRPr="00295810" w:rsidRDefault="00B007BA" w:rsidP="00B8232F">
            <w:pPr>
              <w:spacing w:beforeLines="100" w:before="240" w:afterLines="60" w:after="144"/>
              <w:rPr>
                <w:rFonts w:cs="Arial"/>
              </w:rPr>
            </w:pPr>
            <w:r w:rsidRPr="00295810">
              <w:rPr>
                <w:rFonts w:cs="Arial"/>
              </w:rPr>
              <w:t>Enter UI of item.</w:t>
            </w:r>
          </w:p>
        </w:tc>
      </w:tr>
      <w:tr w:rsidR="00B007BA" w:rsidRPr="00295810" w14:paraId="04DBCC1D" w14:textId="77777777" w:rsidTr="005D10C3">
        <w:trPr>
          <w:cantSplit/>
        </w:trPr>
        <w:tc>
          <w:tcPr>
            <w:tcW w:w="2610" w:type="dxa"/>
          </w:tcPr>
          <w:p w14:paraId="04DBCC1A" w14:textId="77777777" w:rsidR="00B007BA" w:rsidRPr="00295810" w:rsidRDefault="00B007BA" w:rsidP="00B8232F">
            <w:pPr>
              <w:spacing w:beforeLines="100" w:before="240" w:afterLines="60" w:after="144"/>
              <w:rPr>
                <w:rFonts w:cs="Arial"/>
              </w:rPr>
            </w:pPr>
            <w:r w:rsidRPr="00295810">
              <w:rPr>
                <w:rFonts w:cs="Arial"/>
              </w:rPr>
              <w:t>Transaction History Timeframe</w:t>
            </w:r>
          </w:p>
        </w:tc>
        <w:tc>
          <w:tcPr>
            <w:tcW w:w="2070" w:type="dxa"/>
          </w:tcPr>
          <w:p w14:paraId="04DBCC1B" w14:textId="77777777" w:rsidR="00B007BA" w:rsidRPr="00295810" w:rsidRDefault="00B007BA" w:rsidP="00B8232F">
            <w:pPr>
              <w:spacing w:beforeLines="100" w:before="240" w:afterLines="60" w:after="144"/>
              <w:jc w:val="center"/>
              <w:rPr>
                <w:rFonts w:cs="Arial"/>
              </w:rPr>
            </w:pPr>
            <w:r w:rsidRPr="00295810">
              <w:rPr>
                <w:rFonts w:cs="Arial"/>
              </w:rPr>
              <w:t>25-31</w:t>
            </w:r>
          </w:p>
        </w:tc>
        <w:tc>
          <w:tcPr>
            <w:tcW w:w="4950" w:type="dxa"/>
          </w:tcPr>
          <w:p w14:paraId="04DBCC1C" w14:textId="77777777" w:rsidR="00B007BA" w:rsidRPr="00295810" w:rsidRDefault="00B007BA" w:rsidP="00B8232F">
            <w:pPr>
              <w:spacing w:beforeLines="100" w:before="240" w:afterLines="60" w:after="144"/>
              <w:rPr>
                <w:rFonts w:cs="Arial"/>
              </w:rPr>
            </w:pPr>
            <w:r w:rsidRPr="00295810">
              <w:rPr>
                <w:rFonts w:cs="Arial"/>
              </w:rPr>
              <w:t xml:space="preserve">Enter data specifying the period timeframe for which transaction history is being requested. </w:t>
            </w:r>
          </w:p>
        </w:tc>
      </w:tr>
      <w:tr w:rsidR="00B007BA" w:rsidRPr="00295810" w14:paraId="04DBCC21" w14:textId="77777777" w:rsidTr="005D10C3">
        <w:trPr>
          <w:cantSplit/>
        </w:trPr>
        <w:tc>
          <w:tcPr>
            <w:tcW w:w="2610" w:type="dxa"/>
          </w:tcPr>
          <w:p w14:paraId="04DBCC1E" w14:textId="77777777" w:rsidR="00B007BA" w:rsidRPr="00295810" w:rsidRDefault="00B007BA" w:rsidP="00B8232F">
            <w:pPr>
              <w:spacing w:beforeLines="100" w:before="240" w:afterLines="60" w:after="144"/>
              <w:rPr>
                <w:rFonts w:cs="Arial"/>
              </w:rPr>
            </w:pPr>
          </w:p>
        </w:tc>
        <w:tc>
          <w:tcPr>
            <w:tcW w:w="2070" w:type="dxa"/>
          </w:tcPr>
          <w:p w14:paraId="04DBCC1F" w14:textId="77777777" w:rsidR="00B007BA" w:rsidRPr="00295810" w:rsidRDefault="00B007BA" w:rsidP="00B8232F">
            <w:pPr>
              <w:spacing w:beforeLines="100" w:before="240" w:afterLines="60" w:after="144"/>
              <w:jc w:val="center"/>
              <w:rPr>
                <w:rFonts w:cs="Arial"/>
              </w:rPr>
            </w:pPr>
            <w:r w:rsidRPr="00295810">
              <w:rPr>
                <w:rFonts w:cs="Arial"/>
              </w:rPr>
              <w:t>(25-28)</w:t>
            </w:r>
          </w:p>
        </w:tc>
        <w:tc>
          <w:tcPr>
            <w:tcW w:w="4950" w:type="dxa"/>
          </w:tcPr>
          <w:p w14:paraId="04DBCC20" w14:textId="77777777" w:rsidR="00B007BA" w:rsidRPr="00295810" w:rsidRDefault="00B007BA" w:rsidP="00B8232F">
            <w:pPr>
              <w:spacing w:beforeLines="100" w:before="240" w:afterLines="60" w:after="144"/>
              <w:rPr>
                <w:rFonts w:cs="Arial"/>
              </w:rPr>
            </w:pPr>
            <w:r w:rsidRPr="00295810">
              <w:rPr>
                <w:rFonts w:cs="Arial"/>
              </w:rPr>
              <w:t>Enter transaction history start date.</w:t>
            </w:r>
          </w:p>
        </w:tc>
      </w:tr>
      <w:tr w:rsidR="00B007BA" w:rsidRPr="00295810" w14:paraId="04DBCC25" w14:textId="77777777" w:rsidTr="005D10C3">
        <w:trPr>
          <w:cantSplit/>
        </w:trPr>
        <w:tc>
          <w:tcPr>
            <w:tcW w:w="2610" w:type="dxa"/>
          </w:tcPr>
          <w:p w14:paraId="04DBCC22" w14:textId="77777777" w:rsidR="00B007BA" w:rsidRPr="00295810" w:rsidRDefault="00B007BA" w:rsidP="00B8232F">
            <w:pPr>
              <w:spacing w:beforeLines="100" w:before="240" w:afterLines="60" w:after="144"/>
              <w:rPr>
                <w:rFonts w:cs="Arial"/>
              </w:rPr>
            </w:pPr>
          </w:p>
        </w:tc>
        <w:tc>
          <w:tcPr>
            <w:tcW w:w="2070" w:type="dxa"/>
          </w:tcPr>
          <w:p w14:paraId="04DBCC23" w14:textId="77777777" w:rsidR="00B007BA" w:rsidRPr="00295810" w:rsidRDefault="00B007BA" w:rsidP="00B8232F">
            <w:pPr>
              <w:spacing w:beforeLines="100" w:before="240" w:afterLines="60" w:after="144"/>
              <w:jc w:val="center"/>
              <w:rPr>
                <w:rFonts w:cs="Arial"/>
              </w:rPr>
            </w:pPr>
            <w:r w:rsidRPr="00295810">
              <w:rPr>
                <w:rFonts w:cs="Arial"/>
              </w:rPr>
              <w:t>(29-31)</w:t>
            </w:r>
          </w:p>
        </w:tc>
        <w:tc>
          <w:tcPr>
            <w:tcW w:w="4950" w:type="dxa"/>
          </w:tcPr>
          <w:p w14:paraId="04DBCC24" w14:textId="77777777" w:rsidR="00B007BA" w:rsidRPr="00295810" w:rsidRDefault="00B007BA" w:rsidP="00B8232F">
            <w:pPr>
              <w:spacing w:beforeLines="100" w:before="240" w:afterLines="60" w:after="144"/>
              <w:rPr>
                <w:rFonts w:cs="Arial"/>
              </w:rPr>
            </w:pPr>
            <w:r w:rsidRPr="00295810">
              <w:rPr>
                <w:rFonts w:cs="Arial"/>
              </w:rPr>
              <w:t>Enter the total number of prior days transaction history required.</w:t>
            </w:r>
          </w:p>
        </w:tc>
      </w:tr>
      <w:tr w:rsidR="00B007BA" w:rsidRPr="00295810" w14:paraId="04DBCC29" w14:textId="77777777" w:rsidTr="005D10C3">
        <w:trPr>
          <w:cantSplit/>
        </w:trPr>
        <w:tc>
          <w:tcPr>
            <w:tcW w:w="2610" w:type="dxa"/>
          </w:tcPr>
          <w:p w14:paraId="04DBCC26" w14:textId="77777777" w:rsidR="00B007BA" w:rsidRPr="00295810" w:rsidRDefault="00B007BA" w:rsidP="00B8232F">
            <w:pPr>
              <w:spacing w:beforeLines="100" w:before="240" w:afterLines="60" w:after="144"/>
              <w:rPr>
                <w:rFonts w:cs="Arial"/>
              </w:rPr>
            </w:pPr>
            <w:r w:rsidRPr="00295810">
              <w:rPr>
                <w:rFonts w:cs="Arial"/>
              </w:rPr>
              <w:t>Blank</w:t>
            </w:r>
          </w:p>
        </w:tc>
        <w:tc>
          <w:tcPr>
            <w:tcW w:w="2070" w:type="dxa"/>
          </w:tcPr>
          <w:p w14:paraId="04DBCC27" w14:textId="77777777" w:rsidR="00B007BA" w:rsidRPr="00295810" w:rsidRDefault="00B007BA" w:rsidP="00B8232F">
            <w:pPr>
              <w:spacing w:beforeLines="100" w:before="240" w:afterLines="60" w:after="144"/>
              <w:jc w:val="center"/>
              <w:rPr>
                <w:rFonts w:cs="Arial"/>
              </w:rPr>
            </w:pPr>
            <w:r w:rsidRPr="00295810">
              <w:rPr>
                <w:rFonts w:cs="Arial"/>
              </w:rPr>
              <w:t>32-53</w:t>
            </w:r>
          </w:p>
        </w:tc>
        <w:tc>
          <w:tcPr>
            <w:tcW w:w="4950" w:type="dxa"/>
          </w:tcPr>
          <w:p w14:paraId="04DBCC28" w14:textId="77777777" w:rsidR="00B007BA" w:rsidRPr="00295810" w:rsidRDefault="00B007BA" w:rsidP="00B8232F">
            <w:pPr>
              <w:spacing w:beforeLines="100" w:before="240" w:afterLines="60" w:after="144"/>
              <w:rPr>
                <w:rFonts w:cs="Arial"/>
              </w:rPr>
            </w:pPr>
            <w:r w:rsidRPr="00295810">
              <w:rPr>
                <w:rFonts w:cs="Arial"/>
              </w:rPr>
              <w:t>Leave blank.</w:t>
            </w:r>
          </w:p>
        </w:tc>
      </w:tr>
      <w:tr w:rsidR="00B007BA" w:rsidRPr="00295810" w14:paraId="04DBCC2D" w14:textId="77777777" w:rsidTr="005D10C3">
        <w:trPr>
          <w:cantSplit/>
        </w:trPr>
        <w:tc>
          <w:tcPr>
            <w:tcW w:w="2610" w:type="dxa"/>
          </w:tcPr>
          <w:p w14:paraId="04DBCC2A" w14:textId="77777777" w:rsidR="00B007BA" w:rsidRPr="00295810" w:rsidRDefault="00B007BA" w:rsidP="00B8232F">
            <w:pPr>
              <w:spacing w:beforeLines="100" w:before="240" w:afterLines="60" w:after="144"/>
              <w:rPr>
                <w:rFonts w:cs="Arial"/>
              </w:rPr>
            </w:pPr>
            <w:r w:rsidRPr="00295810">
              <w:rPr>
                <w:rFonts w:cs="Arial"/>
              </w:rPr>
              <w:t>Distribution</w:t>
            </w:r>
          </w:p>
        </w:tc>
        <w:tc>
          <w:tcPr>
            <w:tcW w:w="2070" w:type="dxa"/>
          </w:tcPr>
          <w:p w14:paraId="04DBCC2B" w14:textId="77777777" w:rsidR="00B007BA" w:rsidRPr="00295810" w:rsidRDefault="00B007BA" w:rsidP="00B8232F">
            <w:pPr>
              <w:spacing w:beforeLines="100" w:before="240" w:afterLines="60" w:after="144"/>
              <w:jc w:val="center"/>
              <w:rPr>
                <w:rFonts w:cs="Arial"/>
              </w:rPr>
            </w:pPr>
            <w:r w:rsidRPr="00295810">
              <w:rPr>
                <w:rFonts w:cs="Arial"/>
              </w:rPr>
              <w:t>54-56</w:t>
            </w:r>
          </w:p>
        </w:tc>
        <w:tc>
          <w:tcPr>
            <w:tcW w:w="4950" w:type="dxa"/>
          </w:tcPr>
          <w:p w14:paraId="04DBCC2C" w14:textId="77777777" w:rsidR="00B007BA" w:rsidRPr="00295810" w:rsidRDefault="00B007BA" w:rsidP="00B8232F">
            <w:pPr>
              <w:spacing w:beforeLines="100" w:before="240" w:afterLines="60" w:after="144"/>
              <w:rPr>
                <w:rFonts w:cs="Arial"/>
              </w:rPr>
            </w:pPr>
            <w:r w:rsidRPr="00295810">
              <w:rPr>
                <w:rFonts w:cs="Arial"/>
              </w:rPr>
              <w:t>Enter distribution code if stocks are segregated and maintained by codes reflected in distribution field; otherwise, leave blank.</w:t>
            </w:r>
          </w:p>
        </w:tc>
      </w:tr>
      <w:tr w:rsidR="00B007BA" w:rsidRPr="00295810" w14:paraId="04DBCC31" w14:textId="77777777" w:rsidTr="005D10C3">
        <w:trPr>
          <w:cantSplit/>
        </w:trPr>
        <w:tc>
          <w:tcPr>
            <w:tcW w:w="2610" w:type="dxa"/>
          </w:tcPr>
          <w:p w14:paraId="04DBCC2E" w14:textId="77777777" w:rsidR="00B007BA" w:rsidRPr="00295810" w:rsidRDefault="00B007BA" w:rsidP="00B8232F">
            <w:pPr>
              <w:spacing w:beforeLines="100" w:before="240" w:afterLines="60" w:after="144"/>
              <w:rPr>
                <w:rFonts w:cs="Arial"/>
              </w:rPr>
            </w:pPr>
            <w:r w:rsidRPr="00295810">
              <w:rPr>
                <w:rFonts w:cs="Arial"/>
              </w:rPr>
              <w:lastRenderedPageBreak/>
              <w:t>Lot/Segment Number</w:t>
            </w:r>
          </w:p>
        </w:tc>
        <w:tc>
          <w:tcPr>
            <w:tcW w:w="2070" w:type="dxa"/>
          </w:tcPr>
          <w:p w14:paraId="04DBCC2F" w14:textId="77777777" w:rsidR="00B007BA" w:rsidRPr="00295810" w:rsidRDefault="00B007BA" w:rsidP="00B8232F">
            <w:pPr>
              <w:spacing w:beforeLines="100" w:before="240" w:afterLines="60" w:after="144"/>
              <w:jc w:val="center"/>
              <w:rPr>
                <w:rFonts w:cs="Arial"/>
              </w:rPr>
            </w:pPr>
            <w:r w:rsidRPr="00295810">
              <w:rPr>
                <w:rFonts w:cs="Arial"/>
              </w:rPr>
              <w:t>57-59</w:t>
            </w:r>
          </w:p>
        </w:tc>
        <w:tc>
          <w:tcPr>
            <w:tcW w:w="4950" w:type="dxa"/>
          </w:tcPr>
          <w:p w14:paraId="04DBCC30" w14:textId="77777777" w:rsidR="00B007BA" w:rsidRPr="00295810" w:rsidRDefault="00B007BA" w:rsidP="00B8232F">
            <w:pPr>
              <w:spacing w:beforeLines="100" w:before="240" w:afterLines="60" w:after="144"/>
              <w:rPr>
                <w:rFonts w:cs="Arial"/>
              </w:rPr>
            </w:pPr>
            <w:r w:rsidRPr="00295810">
              <w:rPr>
                <w:rFonts w:cs="Arial"/>
              </w:rPr>
              <w:t>Enter the lot/segment number for controlling the inventory/reconciliation; otherwise, leave blank.</w:t>
            </w:r>
          </w:p>
        </w:tc>
      </w:tr>
      <w:tr w:rsidR="00B007BA" w:rsidRPr="00295810" w14:paraId="04DBCC35" w14:textId="77777777" w:rsidTr="005D10C3">
        <w:trPr>
          <w:cantSplit/>
        </w:trPr>
        <w:tc>
          <w:tcPr>
            <w:tcW w:w="2610" w:type="dxa"/>
          </w:tcPr>
          <w:p w14:paraId="04DBCC32" w14:textId="77777777" w:rsidR="00B007BA" w:rsidRPr="00295810" w:rsidRDefault="00B007BA" w:rsidP="00B8232F">
            <w:pPr>
              <w:spacing w:beforeLines="100" w:before="240" w:afterLines="60" w:after="144"/>
              <w:rPr>
                <w:rFonts w:cs="Arial"/>
              </w:rPr>
            </w:pPr>
            <w:r w:rsidRPr="00295810">
              <w:rPr>
                <w:rFonts w:cs="Arial"/>
              </w:rPr>
              <w:t>Type of Media</w:t>
            </w:r>
          </w:p>
        </w:tc>
        <w:tc>
          <w:tcPr>
            <w:tcW w:w="2070" w:type="dxa"/>
          </w:tcPr>
          <w:p w14:paraId="04DBCC33" w14:textId="77777777" w:rsidR="00B007BA" w:rsidRPr="00295810" w:rsidRDefault="00B007BA" w:rsidP="00B8232F">
            <w:pPr>
              <w:spacing w:beforeLines="100" w:before="240" w:afterLines="60" w:after="144"/>
              <w:jc w:val="center"/>
              <w:rPr>
                <w:rFonts w:cs="Arial"/>
              </w:rPr>
            </w:pPr>
            <w:r w:rsidRPr="00295810">
              <w:rPr>
                <w:rFonts w:cs="Arial"/>
              </w:rPr>
              <w:t>60</w:t>
            </w:r>
          </w:p>
        </w:tc>
        <w:tc>
          <w:tcPr>
            <w:tcW w:w="4950" w:type="dxa"/>
          </w:tcPr>
          <w:p w14:paraId="04DBCC34" w14:textId="77777777" w:rsidR="00B007BA" w:rsidRPr="00295810" w:rsidRDefault="00B007BA" w:rsidP="00B8232F">
            <w:pPr>
              <w:spacing w:beforeLines="100" w:before="240" w:afterLines="60" w:after="144"/>
              <w:rPr>
                <w:rFonts w:cs="Arial"/>
              </w:rPr>
            </w:pPr>
            <w:r w:rsidRPr="00295810">
              <w:rPr>
                <w:rFonts w:cs="Arial"/>
              </w:rPr>
              <w:t>Enter the code which identifies the transaction history transmission media (see appendix AP2.15); otherwise, leave blank.</w:t>
            </w:r>
          </w:p>
        </w:tc>
      </w:tr>
      <w:tr w:rsidR="00B007BA" w:rsidRPr="00295810" w14:paraId="04DBCC39" w14:textId="77777777" w:rsidTr="005D10C3">
        <w:trPr>
          <w:cantSplit/>
        </w:trPr>
        <w:tc>
          <w:tcPr>
            <w:tcW w:w="2610" w:type="dxa"/>
          </w:tcPr>
          <w:p w14:paraId="04DBCC36" w14:textId="77777777" w:rsidR="00B007BA" w:rsidRPr="00295810" w:rsidRDefault="00B007BA" w:rsidP="00B8232F">
            <w:pPr>
              <w:spacing w:beforeLines="100" w:before="240" w:afterLines="60" w:after="144"/>
              <w:rPr>
                <w:rFonts w:cs="Arial"/>
              </w:rPr>
            </w:pPr>
            <w:r w:rsidRPr="00295810">
              <w:rPr>
                <w:rFonts w:cs="Arial"/>
              </w:rPr>
              <w:t>Blank</w:t>
            </w:r>
          </w:p>
        </w:tc>
        <w:tc>
          <w:tcPr>
            <w:tcW w:w="2070" w:type="dxa"/>
          </w:tcPr>
          <w:p w14:paraId="04DBCC37" w14:textId="77777777" w:rsidR="00B007BA" w:rsidRPr="00295810" w:rsidRDefault="00B007BA" w:rsidP="00B8232F">
            <w:pPr>
              <w:spacing w:beforeLines="100" w:before="240" w:afterLines="60" w:after="144"/>
              <w:jc w:val="center"/>
              <w:rPr>
                <w:rFonts w:cs="Arial"/>
              </w:rPr>
            </w:pPr>
            <w:r w:rsidRPr="00295810">
              <w:rPr>
                <w:rFonts w:cs="Arial"/>
              </w:rPr>
              <w:t>61-66</w:t>
            </w:r>
          </w:p>
        </w:tc>
        <w:tc>
          <w:tcPr>
            <w:tcW w:w="4950" w:type="dxa"/>
          </w:tcPr>
          <w:p w14:paraId="04DBCC38" w14:textId="77777777" w:rsidR="00B007BA" w:rsidRPr="00295810" w:rsidRDefault="00B007BA" w:rsidP="00B8232F">
            <w:pPr>
              <w:spacing w:beforeLines="100" w:before="240" w:afterLines="60" w:after="144"/>
              <w:rPr>
                <w:rFonts w:cs="Arial"/>
              </w:rPr>
            </w:pPr>
            <w:r w:rsidRPr="00295810">
              <w:rPr>
                <w:rFonts w:cs="Arial"/>
              </w:rPr>
              <w:t>Leave blank.</w:t>
            </w:r>
          </w:p>
        </w:tc>
      </w:tr>
      <w:tr w:rsidR="00B007BA" w:rsidRPr="00295810" w14:paraId="04DBCC3D" w14:textId="77777777" w:rsidTr="005D10C3">
        <w:trPr>
          <w:cantSplit/>
        </w:trPr>
        <w:tc>
          <w:tcPr>
            <w:tcW w:w="2610" w:type="dxa"/>
          </w:tcPr>
          <w:p w14:paraId="04DBCC3A" w14:textId="3EDCF73C" w:rsidR="00B007BA" w:rsidRPr="00295810" w:rsidRDefault="00B007BA" w:rsidP="00B8232F">
            <w:pPr>
              <w:spacing w:beforeLines="100" w:before="240" w:afterLines="60" w:after="144"/>
              <w:rPr>
                <w:rFonts w:cs="Arial"/>
              </w:rPr>
            </w:pPr>
            <w:r w:rsidRPr="00295810">
              <w:rPr>
                <w:rFonts w:cs="Arial"/>
              </w:rPr>
              <w:t>Routing Identifier</w:t>
            </w:r>
            <w:r w:rsidR="00287323" w:rsidRPr="00295810">
              <w:rPr>
                <w:rFonts w:cs="Arial"/>
              </w:rPr>
              <w:t xml:space="preserve"> Code</w:t>
            </w:r>
            <w:r w:rsidRPr="00295810">
              <w:rPr>
                <w:rFonts w:cs="Arial"/>
              </w:rPr>
              <w:t xml:space="preserve"> (FROM)</w:t>
            </w:r>
          </w:p>
        </w:tc>
        <w:tc>
          <w:tcPr>
            <w:tcW w:w="2070" w:type="dxa"/>
          </w:tcPr>
          <w:p w14:paraId="04DBCC3B" w14:textId="77777777" w:rsidR="00B007BA" w:rsidRPr="00295810" w:rsidRDefault="00B007BA" w:rsidP="00B8232F">
            <w:pPr>
              <w:spacing w:beforeLines="100" w:before="240" w:afterLines="60" w:after="144"/>
              <w:jc w:val="center"/>
              <w:rPr>
                <w:rFonts w:cs="Arial"/>
              </w:rPr>
            </w:pPr>
            <w:r w:rsidRPr="00295810">
              <w:rPr>
                <w:rFonts w:cs="Arial"/>
              </w:rPr>
              <w:t>67-69</w:t>
            </w:r>
          </w:p>
        </w:tc>
        <w:tc>
          <w:tcPr>
            <w:tcW w:w="4950" w:type="dxa"/>
          </w:tcPr>
          <w:p w14:paraId="04DBCC3C" w14:textId="04AFC15E" w:rsidR="00B007BA" w:rsidRPr="00295810" w:rsidRDefault="00287323" w:rsidP="00B8232F">
            <w:pPr>
              <w:spacing w:beforeLines="100" w:before="240" w:afterLines="60" w:after="144"/>
              <w:rPr>
                <w:rFonts w:cs="Arial"/>
              </w:rPr>
            </w:pPr>
            <w:r w:rsidRPr="00295810">
              <w:rPr>
                <w:rFonts w:cs="Arial"/>
              </w:rPr>
              <w:t>Enter RIC</w:t>
            </w:r>
            <w:r w:rsidR="00B007BA" w:rsidRPr="00295810">
              <w:rPr>
                <w:rFonts w:cs="Arial"/>
              </w:rPr>
              <w:t xml:space="preserve"> of the activity from which the request is being forwarded.</w:t>
            </w:r>
          </w:p>
        </w:tc>
      </w:tr>
      <w:tr w:rsidR="00B007BA" w:rsidRPr="00295810" w14:paraId="04DBCC41" w14:textId="77777777" w:rsidTr="005D10C3">
        <w:trPr>
          <w:cantSplit/>
        </w:trPr>
        <w:tc>
          <w:tcPr>
            <w:tcW w:w="2610" w:type="dxa"/>
          </w:tcPr>
          <w:p w14:paraId="04DBCC3E" w14:textId="77777777" w:rsidR="00B007BA" w:rsidRPr="00295810" w:rsidRDefault="00B007BA" w:rsidP="00B8232F">
            <w:pPr>
              <w:spacing w:beforeLines="100" w:before="240" w:afterLines="60" w:after="144"/>
              <w:rPr>
                <w:rFonts w:cs="Arial"/>
              </w:rPr>
            </w:pPr>
            <w:r w:rsidRPr="00295810">
              <w:rPr>
                <w:rFonts w:cs="Arial"/>
              </w:rPr>
              <w:t>Ownership/Purpose</w:t>
            </w:r>
          </w:p>
        </w:tc>
        <w:tc>
          <w:tcPr>
            <w:tcW w:w="2070" w:type="dxa"/>
          </w:tcPr>
          <w:p w14:paraId="04DBCC3F" w14:textId="77777777" w:rsidR="00B007BA" w:rsidRPr="00295810" w:rsidRDefault="00B007BA" w:rsidP="00B8232F">
            <w:pPr>
              <w:spacing w:beforeLines="100" w:before="240" w:afterLines="60" w:after="144"/>
              <w:jc w:val="center"/>
              <w:rPr>
                <w:rFonts w:cs="Arial"/>
              </w:rPr>
            </w:pPr>
            <w:r w:rsidRPr="00295810">
              <w:rPr>
                <w:rFonts w:cs="Arial"/>
              </w:rPr>
              <w:t>70</w:t>
            </w:r>
          </w:p>
        </w:tc>
        <w:tc>
          <w:tcPr>
            <w:tcW w:w="4950" w:type="dxa"/>
          </w:tcPr>
          <w:p w14:paraId="04DBCC40" w14:textId="77777777" w:rsidR="00B007BA" w:rsidRPr="00295810" w:rsidRDefault="00B007BA" w:rsidP="00B8232F">
            <w:pPr>
              <w:spacing w:beforeLines="100" w:before="240" w:afterLines="60" w:after="144"/>
              <w:rPr>
                <w:rFonts w:cs="Arial"/>
              </w:rPr>
            </w:pPr>
            <w:r w:rsidRPr="00295810">
              <w:rPr>
                <w:rFonts w:cs="Arial"/>
              </w:rPr>
              <w:t>Enter applicable ownership/purpose code for the history/balance requested; otherwise, leave blank.</w:t>
            </w:r>
          </w:p>
        </w:tc>
      </w:tr>
      <w:tr w:rsidR="00B007BA" w:rsidRPr="00295810" w14:paraId="04DBCC45" w14:textId="77777777" w:rsidTr="005D10C3">
        <w:trPr>
          <w:cantSplit/>
        </w:trPr>
        <w:tc>
          <w:tcPr>
            <w:tcW w:w="2610" w:type="dxa"/>
          </w:tcPr>
          <w:p w14:paraId="04DBCC42" w14:textId="77777777" w:rsidR="00B007BA" w:rsidRPr="00295810" w:rsidRDefault="00B007BA" w:rsidP="00B8232F">
            <w:pPr>
              <w:spacing w:beforeLines="100" w:before="240" w:afterLines="60" w:after="144"/>
              <w:rPr>
                <w:rFonts w:cs="Arial"/>
              </w:rPr>
            </w:pPr>
            <w:r w:rsidRPr="00295810">
              <w:rPr>
                <w:rFonts w:cs="Arial"/>
              </w:rPr>
              <w:t>Supply Condition</w:t>
            </w:r>
          </w:p>
        </w:tc>
        <w:tc>
          <w:tcPr>
            <w:tcW w:w="2070" w:type="dxa"/>
          </w:tcPr>
          <w:p w14:paraId="04DBCC43" w14:textId="77777777" w:rsidR="00B007BA" w:rsidRPr="00295810" w:rsidRDefault="00B007BA" w:rsidP="00B8232F">
            <w:pPr>
              <w:spacing w:beforeLines="100" w:before="240" w:afterLines="60" w:after="144"/>
              <w:jc w:val="center"/>
              <w:rPr>
                <w:rFonts w:cs="Arial"/>
              </w:rPr>
            </w:pPr>
            <w:r w:rsidRPr="00295810">
              <w:rPr>
                <w:rFonts w:cs="Arial"/>
              </w:rPr>
              <w:t xml:space="preserve">71 </w:t>
            </w:r>
          </w:p>
        </w:tc>
        <w:tc>
          <w:tcPr>
            <w:tcW w:w="4950" w:type="dxa"/>
          </w:tcPr>
          <w:p w14:paraId="04DBCC44" w14:textId="4999C61A" w:rsidR="00B007BA" w:rsidRPr="00295810" w:rsidRDefault="00B007BA" w:rsidP="00D675A6">
            <w:pPr>
              <w:spacing w:beforeLines="100" w:before="240" w:afterLines="60" w:after="144"/>
              <w:rPr>
                <w:rFonts w:cs="Arial"/>
              </w:rPr>
            </w:pPr>
            <w:r w:rsidRPr="00295810">
              <w:rPr>
                <w:rFonts w:cs="Arial"/>
              </w:rPr>
              <w:t xml:space="preserve">Enter applicable </w:t>
            </w:r>
            <w:r w:rsidR="00D675A6">
              <w:rPr>
                <w:rFonts w:cs="Arial"/>
              </w:rPr>
              <w:t xml:space="preserve">SCC </w:t>
            </w:r>
            <w:r w:rsidRPr="00295810">
              <w:rPr>
                <w:rFonts w:cs="Arial"/>
              </w:rPr>
              <w:t>for the history/</w:t>
            </w:r>
            <w:r w:rsidR="00D675A6">
              <w:rPr>
                <w:rFonts w:cs="Arial"/>
              </w:rPr>
              <w:t xml:space="preserve"> </w:t>
            </w:r>
            <w:r w:rsidRPr="00295810">
              <w:rPr>
                <w:rFonts w:cs="Arial"/>
              </w:rPr>
              <w:t>balance requested; otherwise, leave blank.</w:t>
            </w:r>
          </w:p>
        </w:tc>
      </w:tr>
      <w:tr w:rsidR="00B007BA" w:rsidRPr="00295810" w14:paraId="04DBCC49" w14:textId="77777777" w:rsidTr="005D10C3">
        <w:trPr>
          <w:cantSplit/>
        </w:trPr>
        <w:tc>
          <w:tcPr>
            <w:tcW w:w="2610" w:type="dxa"/>
          </w:tcPr>
          <w:p w14:paraId="04DBCC46" w14:textId="77777777" w:rsidR="00B007BA" w:rsidRPr="00295810" w:rsidRDefault="00B007BA" w:rsidP="00B8232F">
            <w:pPr>
              <w:spacing w:beforeLines="100" w:before="240" w:afterLines="60" w:after="144"/>
              <w:rPr>
                <w:rFonts w:cs="Arial"/>
              </w:rPr>
            </w:pPr>
            <w:r w:rsidRPr="00295810">
              <w:rPr>
                <w:rFonts w:cs="Arial"/>
              </w:rPr>
              <w:t>Blank</w:t>
            </w:r>
          </w:p>
        </w:tc>
        <w:tc>
          <w:tcPr>
            <w:tcW w:w="2070" w:type="dxa"/>
          </w:tcPr>
          <w:p w14:paraId="04DBCC47" w14:textId="77777777" w:rsidR="00B007BA" w:rsidRPr="00295810" w:rsidRDefault="00B007BA" w:rsidP="00B8232F">
            <w:pPr>
              <w:spacing w:beforeLines="100" w:before="240" w:afterLines="60" w:after="144"/>
              <w:jc w:val="center"/>
              <w:rPr>
                <w:rFonts w:cs="Arial"/>
              </w:rPr>
            </w:pPr>
            <w:r w:rsidRPr="00295810">
              <w:rPr>
                <w:rFonts w:cs="Arial"/>
              </w:rPr>
              <w:t>72</w:t>
            </w:r>
          </w:p>
        </w:tc>
        <w:tc>
          <w:tcPr>
            <w:tcW w:w="4950" w:type="dxa"/>
          </w:tcPr>
          <w:p w14:paraId="04DBCC48" w14:textId="77777777" w:rsidR="00B007BA" w:rsidRPr="00295810" w:rsidRDefault="00B007BA" w:rsidP="00B8232F">
            <w:pPr>
              <w:spacing w:beforeLines="100" w:before="240" w:afterLines="60" w:after="144"/>
              <w:rPr>
                <w:rFonts w:cs="Arial"/>
              </w:rPr>
            </w:pPr>
            <w:r w:rsidRPr="00295810">
              <w:rPr>
                <w:rFonts w:cs="Arial"/>
              </w:rPr>
              <w:t>Leave blank.</w:t>
            </w:r>
          </w:p>
        </w:tc>
      </w:tr>
      <w:tr w:rsidR="00B007BA" w:rsidRPr="00295810" w14:paraId="04DBCC4D" w14:textId="77777777" w:rsidTr="005D10C3">
        <w:trPr>
          <w:cantSplit/>
        </w:trPr>
        <w:tc>
          <w:tcPr>
            <w:tcW w:w="2610" w:type="dxa"/>
          </w:tcPr>
          <w:p w14:paraId="04DBCC4A" w14:textId="77777777" w:rsidR="00B007BA" w:rsidRPr="00295810" w:rsidRDefault="00BB2F65" w:rsidP="00B8232F">
            <w:pPr>
              <w:spacing w:beforeLines="100" w:before="240" w:afterLines="60" w:after="144"/>
              <w:rPr>
                <w:rFonts w:cs="Arial"/>
              </w:rPr>
            </w:pPr>
            <w:r w:rsidRPr="00295810">
              <w:rPr>
                <w:rFonts w:cs="Arial"/>
              </w:rPr>
              <w:t xml:space="preserve">Day of Year </w:t>
            </w:r>
            <w:r w:rsidR="00B007BA" w:rsidRPr="00295810">
              <w:rPr>
                <w:rFonts w:cs="Arial"/>
              </w:rPr>
              <w:t>(Transaction)</w:t>
            </w:r>
          </w:p>
        </w:tc>
        <w:tc>
          <w:tcPr>
            <w:tcW w:w="2070" w:type="dxa"/>
          </w:tcPr>
          <w:p w14:paraId="04DBCC4B" w14:textId="77777777" w:rsidR="00B007BA" w:rsidRPr="00295810" w:rsidRDefault="00B007BA" w:rsidP="00B8232F">
            <w:pPr>
              <w:spacing w:beforeLines="100" w:before="240" w:afterLines="60" w:after="144"/>
              <w:jc w:val="center"/>
              <w:rPr>
                <w:rFonts w:cs="Arial"/>
              </w:rPr>
            </w:pPr>
            <w:r w:rsidRPr="00295810">
              <w:rPr>
                <w:rFonts w:cs="Arial"/>
              </w:rPr>
              <w:t>73-76</w:t>
            </w:r>
          </w:p>
        </w:tc>
        <w:tc>
          <w:tcPr>
            <w:tcW w:w="4950" w:type="dxa"/>
          </w:tcPr>
          <w:p w14:paraId="04DBCC4C" w14:textId="77777777" w:rsidR="00B007BA" w:rsidRPr="00295810" w:rsidRDefault="00B007BA" w:rsidP="00B8232F">
            <w:pPr>
              <w:spacing w:beforeLines="100" w:before="240" w:afterLines="60" w:after="144"/>
              <w:rPr>
                <w:rFonts w:cs="Arial"/>
              </w:rPr>
            </w:pPr>
            <w:r w:rsidRPr="00295810">
              <w:rPr>
                <w:rFonts w:cs="Arial"/>
              </w:rPr>
              <w:t>Enter the ordinal date of the calendar year on which the transaction is prepared.</w:t>
            </w:r>
          </w:p>
        </w:tc>
      </w:tr>
      <w:tr w:rsidR="00B007BA" w:rsidRPr="00295810" w14:paraId="04DBCC51" w14:textId="77777777" w:rsidTr="005D10C3">
        <w:trPr>
          <w:cantSplit/>
        </w:trPr>
        <w:tc>
          <w:tcPr>
            <w:tcW w:w="2610" w:type="dxa"/>
          </w:tcPr>
          <w:p w14:paraId="04DBCC4E" w14:textId="77777777" w:rsidR="00B007BA" w:rsidRPr="00295810" w:rsidRDefault="00B007BA" w:rsidP="00B8232F">
            <w:pPr>
              <w:spacing w:beforeLines="100" w:before="240" w:afterLines="60" w:after="144"/>
              <w:rPr>
                <w:rFonts w:cs="Arial"/>
              </w:rPr>
            </w:pPr>
            <w:r w:rsidRPr="00295810">
              <w:rPr>
                <w:rFonts w:cs="Arial"/>
              </w:rPr>
              <w:t>Blank</w:t>
            </w:r>
          </w:p>
        </w:tc>
        <w:tc>
          <w:tcPr>
            <w:tcW w:w="2070" w:type="dxa"/>
          </w:tcPr>
          <w:p w14:paraId="04DBCC4F" w14:textId="77777777" w:rsidR="00B007BA" w:rsidRPr="00295810" w:rsidRDefault="00B007BA" w:rsidP="00B8232F">
            <w:pPr>
              <w:spacing w:beforeLines="100" w:before="240" w:afterLines="60" w:after="144"/>
              <w:jc w:val="center"/>
              <w:rPr>
                <w:rFonts w:cs="Arial"/>
              </w:rPr>
            </w:pPr>
            <w:r w:rsidRPr="00295810">
              <w:rPr>
                <w:rFonts w:cs="Arial"/>
              </w:rPr>
              <w:t>77-80</w:t>
            </w:r>
          </w:p>
        </w:tc>
        <w:tc>
          <w:tcPr>
            <w:tcW w:w="4950" w:type="dxa"/>
          </w:tcPr>
          <w:p w14:paraId="04DBCC50" w14:textId="77777777" w:rsidR="00B007BA" w:rsidRPr="00295810" w:rsidRDefault="00B007BA" w:rsidP="00B8232F">
            <w:pPr>
              <w:spacing w:beforeLines="100" w:before="240" w:afterLines="60" w:after="144"/>
              <w:rPr>
                <w:rFonts w:cs="Arial"/>
              </w:rPr>
            </w:pPr>
            <w:r w:rsidRPr="00295810">
              <w:rPr>
                <w:rFonts w:cs="Arial"/>
              </w:rPr>
              <w:t>Leave blank.</w:t>
            </w:r>
          </w:p>
        </w:tc>
      </w:tr>
    </w:tbl>
    <w:p w14:paraId="04DBCC52" w14:textId="77777777" w:rsidR="00B007BA" w:rsidRDefault="00B007BA">
      <w:pPr>
        <w:pStyle w:val="Heading2"/>
        <w:numPr>
          <w:ilvl w:val="0"/>
          <w:numId w:val="0"/>
        </w:numPr>
      </w:pPr>
    </w:p>
    <w:sectPr w:rsidR="00B007BA" w:rsidSect="002A6020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2240" w:h="15840" w:code="1"/>
      <w:pgMar w:top="1728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DBCC55" w14:textId="77777777" w:rsidR="00761938" w:rsidRDefault="00761938">
      <w:r>
        <w:separator/>
      </w:r>
    </w:p>
  </w:endnote>
  <w:endnote w:type="continuationSeparator" w:id="0">
    <w:p w14:paraId="04DBCC56" w14:textId="77777777" w:rsidR="00761938" w:rsidRDefault="00761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BCC5B" w14:textId="77777777" w:rsidR="002A6020" w:rsidRDefault="00B73B8D" w:rsidP="00B007B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A602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DBCC5C" w14:textId="77777777" w:rsidR="00B007BA" w:rsidRDefault="00B007BA">
    <w:pPr>
      <w:pStyle w:val="Footer"/>
      <w:jc w:val="center"/>
      <w:rPr>
        <w:b/>
      </w:rPr>
    </w:pPr>
    <w:r>
      <w:rPr>
        <w:b/>
      </w:rPr>
      <w:t>AP3.64-</w:t>
    </w:r>
  </w:p>
  <w:p w14:paraId="04DBCC5D" w14:textId="77777777" w:rsidR="00B007BA" w:rsidRDefault="00B007BA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BCC5E" w14:textId="437684B2" w:rsidR="002A6020" w:rsidRPr="002A6020" w:rsidRDefault="002A6020" w:rsidP="00B007BA">
    <w:pPr>
      <w:pStyle w:val="Footer"/>
      <w:framePr w:wrap="around" w:vAnchor="text" w:hAnchor="margin" w:xAlign="center" w:y="1"/>
      <w:rPr>
        <w:rStyle w:val="PageNumber"/>
        <w:b w:val="0"/>
      </w:rPr>
    </w:pPr>
    <w:r>
      <w:rPr>
        <w:rStyle w:val="PageNumber"/>
        <w:b w:val="0"/>
      </w:rPr>
      <w:t>A</w:t>
    </w:r>
    <w:r w:rsidR="00B8232F">
      <w:rPr>
        <w:rStyle w:val="PageNumber"/>
        <w:b w:val="0"/>
      </w:rPr>
      <w:t>P3.60</w:t>
    </w:r>
    <w:r>
      <w:rPr>
        <w:rStyle w:val="PageNumber"/>
        <w:b w:val="0"/>
      </w:rPr>
      <w:t>-</w:t>
    </w:r>
    <w:r w:rsidR="00B73B8D" w:rsidRPr="002A6020">
      <w:rPr>
        <w:rStyle w:val="PageNumber"/>
        <w:b w:val="0"/>
      </w:rPr>
      <w:fldChar w:fldCharType="begin"/>
    </w:r>
    <w:r w:rsidRPr="002A6020">
      <w:rPr>
        <w:rStyle w:val="PageNumber"/>
        <w:b w:val="0"/>
      </w:rPr>
      <w:instrText xml:space="preserve">PAGE  </w:instrText>
    </w:r>
    <w:r w:rsidR="00B73B8D" w:rsidRPr="002A6020">
      <w:rPr>
        <w:rStyle w:val="PageNumber"/>
        <w:b w:val="0"/>
      </w:rPr>
      <w:fldChar w:fldCharType="separate"/>
    </w:r>
    <w:r w:rsidR="0078151E">
      <w:rPr>
        <w:rStyle w:val="PageNumber"/>
        <w:b w:val="0"/>
        <w:noProof/>
      </w:rPr>
      <w:t>1</w:t>
    </w:r>
    <w:r w:rsidR="00B73B8D" w:rsidRPr="002A6020">
      <w:rPr>
        <w:rStyle w:val="PageNumber"/>
        <w:b w:val="0"/>
      </w:rPr>
      <w:fldChar w:fldCharType="end"/>
    </w:r>
  </w:p>
  <w:p w14:paraId="04DBCC5F" w14:textId="4A154D36" w:rsidR="00B007BA" w:rsidRPr="002A6020" w:rsidRDefault="00901FAD" w:rsidP="002A6020">
    <w:pPr>
      <w:pStyle w:val="Footer"/>
      <w:tabs>
        <w:tab w:val="clear" w:pos="4320"/>
        <w:tab w:val="clear" w:pos="8640"/>
      </w:tabs>
      <w:jc w:val="right"/>
    </w:pPr>
    <w:r>
      <w:t>APPENDIX 3.6</w:t>
    </w:r>
    <w:r w:rsidR="00B8232F">
      <w:t>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DBCC53" w14:textId="77777777" w:rsidR="00761938" w:rsidRDefault="00761938">
      <w:r>
        <w:separator/>
      </w:r>
    </w:p>
  </w:footnote>
  <w:footnote w:type="continuationSeparator" w:id="0">
    <w:p w14:paraId="04DBCC54" w14:textId="77777777" w:rsidR="00761938" w:rsidRDefault="00761938">
      <w:r>
        <w:continuationSeparator/>
      </w:r>
    </w:p>
  </w:footnote>
  <w:footnote w:id="1">
    <w:p w14:paraId="04DBCC62" w14:textId="77777777" w:rsidR="00B007BA" w:rsidRDefault="00B007BA">
      <w:pPr>
        <w:pStyle w:val="FootnoteText"/>
      </w:pPr>
      <w:r>
        <w:rPr>
          <w:rStyle w:val="FootnoteReference"/>
        </w:rPr>
        <w:footnoteRef/>
      </w:r>
      <w:r>
        <w:t xml:space="preserve"> May be used intra-Component or inter-Component when agreed to by the Components involved.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BCC57" w14:textId="77777777" w:rsidR="00B007BA" w:rsidRDefault="00B007BA">
    <w:pPr>
      <w:rPr>
        <w:i/>
      </w:rPr>
    </w:pPr>
  </w:p>
  <w:p w14:paraId="04DBCC58" w14:textId="77777777" w:rsidR="00B007BA" w:rsidRDefault="00B007BA">
    <w:pPr>
      <w:pStyle w:val="Header"/>
      <w:jc w:val="left"/>
      <w:rPr>
        <w:b/>
        <w:bCs/>
        <w:u w:val="none"/>
      </w:rPr>
    </w:pPr>
    <w:r>
      <w:rPr>
        <w:b/>
        <w:bCs/>
        <w:u w:val="none"/>
      </w:rPr>
      <w:t>DoD 4000.25-2-M</w:t>
    </w:r>
  </w:p>
  <w:p w14:paraId="04DBCC59" w14:textId="77777777" w:rsidR="00B007BA" w:rsidRDefault="00B007BA">
    <w:pPr>
      <w:tabs>
        <w:tab w:val="left" w:pos="-1440"/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BCC5A" w14:textId="74A1FEA9" w:rsidR="00B007BA" w:rsidRPr="00B8232F" w:rsidRDefault="006840CC" w:rsidP="000B4643">
    <w:pPr>
      <w:pStyle w:val="Header"/>
      <w:tabs>
        <w:tab w:val="clear" w:pos="4320"/>
        <w:tab w:val="clear" w:pos="8640"/>
      </w:tabs>
      <w:jc w:val="right"/>
      <w:rPr>
        <w:bCs/>
        <w:u w:val="none"/>
      </w:rPr>
    </w:pPr>
    <w:r w:rsidRPr="00B8232F">
      <w:rPr>
        <w:rFonts w:cs="Arial"/>
        <w:szCs w:val="24"/>
        <w:u w:val="none"/>
      </w:rPr>
      <w:t xml:space="preserve">DLM 4000.25-2, </w:t>
    </w:r>
    <w:r w:rsidR="0078151E">
      <w:rPr>
        <w:rFonts w:cs="Arial"/>
        <w:szCs w:val="24"/>
        <w:u w:val="none"/>
      </w:rPr>
      <w:t>June 13</w:t>
    </w:r>
    <w:r w:rsidR="00B8232F" w:rsidRPr="00B8232F">
      <w:rPr>
        <w:rFonts w:cs="Arial"/>
        <w:szCs w:val="24"/>
        <w:u w:val="none"/>
      </w:rPr>
      <w:t>,</w:t>
    </w:r>
    <w:r w:rsidRPr="00B8232F">
      <w:rPr>
        <w:rFonts w:cs="Arial"/>
        <w:szCs w:val="24"/>
        <w:u w:val="none"/>
      </w:rPr>
      <w:t xml:space="preserve"> 20</w:t>
    </w:r>
    <w:r w:rsidR="00C91CA1" w:rsidRPr="00B8232F">
      <w:rPr>
        <w:rFonts w:cs="Arial"/>
        <w:szCs w:val="24"/>
        <w:u w:val="none"/>
      </w:rPr>
      <w:t>1</w:t>
    </w:r>
    <w:r w:rsidR="00B8232F" w:rsidRPr="00B8232F">
      <w:rPr>
        <w:rFonts w:cs="Arial"/>
        <w:szCs w:val="24"/>
        <w:u w:val="none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538818F4"/>
    <w:lvl w:ilvl="0">
      <w:start w:val="1"/>
      <w:numFmt w:val="none"/>
      <w:pStyle w:val="Heading1"/>
      <w:suff w:val="nothing"/>
      <w:lvlText w:val="AP3.64 APPENDIX 3.64"/>
      <w:lvlJc w:val="left"/>
      <w:pPr>
        <w:ind w:left="0" w:firstLine="0"/>
      </w:pPr>
      <w:rPr>
        <w:rFonts w:ascii="Arial" w:hAnsi="Arial" w:hint="default"/>
        <w:b/>
        <w:i w:val="0"/>
        <w:sz w:val="44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none"/>
      <w:pStyle w:val="Codes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</w:abstractNum>
  <w:abstractNum w:abstractNumId="1">
    <w:nsid w:val="108B4B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intFractionalCharacterWidth/>
  <w:activeWritingStyle w:appName="MSWord" w:lang="en-US" w:vendorID="64" w:dllVersion="131077" w:nlCheck="1" w:checkStyle="0"/>
  <w:activeWritingStyle w:appName="MSWord" w:lang="en-US" w:vendorID="64" w:dllVersion="131078" w:nlCheck="1" w:checkStyle="1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6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6020"/>
    <w:rsid w:val="000B4643"/>
    <w:rsid w:val="0012357E"/>
    <w:rsid w:val="00136A15"/>
    <w:rsid w:val="00246D47"/>
    <w:rsid w:val="00287323"/>
    <w:rsid w:val="00295810"/>
    <w:rsid w:val="002A6020"/>
    <w:rsid w:val="005D10C3"/>
    <w:rsid w:val="006840CC"/>
    <w:rsid w:val="0070780E"/>
    <w:rsid w:val="00761938"/>
    <w:rsid w:val="0078151E"/>
    <w:rsid w:val="00901FAD"/>
    <w:rsid w:val="00AE5A69"/>
    <w:rsid w:val="00B007BA"/>
    <w:rsid w:val="00B27BCC"/>
    <w:rsid w:val="00B73B8D"/>
    <w:rsid w:val="00B8232F"/>
    <w:rsid w:val="00BB2F65"/>
    <w:rsid w:val="00C91CA1"/>
    <w:rsid w:val="00D14A06"/>
    <w:rsid w:val="00D6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DBCB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3B8D"/>
    <w:rPr>
      <w:rFonts w:ascii="Arial" w:hAnsi="Arial"/>
      <w:sz w:val="24"/>
    </w:rPr>
  </w:style>
  <w:style w:type="paragraph" w:styleId="Heading1">
    <w:name w:val="heading 1"/>
    <w:basedOn w:val="Normal"/>
    <w:next w:val="Heading2"/>
    <w:qFormat/>
    <w:rsid w:val="00B73B8D"/>
    <w:pPr>
      <w:numPr>
        <w:numId w:val="1"/>
      </w:numPr>
      <w:spacing w:before="60" w:after="120"/>
      <w:outlineLvl w:val="0"/>
    </w:pPr>
    <w:rPr>
      <w:b/>
      <w:caps/>
      <w:sz w:val="28"/>
    </w:rPr>
  </w:style>
  <w:style w:type="paragraph" w:styleId="Heading2">
    <w:name w:val="heading 2"/>
    <w:basedOn w:val="Normal"/>
    <w:qFormat/>
    <w:rsid w:val="00B73B8D"/>
    <w:pPr>
      <w:numPr>
        <w:ilvl w:val="1"/>
        <w:numId w:val="1"/>
      </w:numPr>
      <w:spacing w:before="60" w:after="120"/>
      <w:outlineLvl w:val="1"/>
    </w:pPr>
  </w:style>
  <w:style w:type="paragraph" w:styleId="Heading3">
    <w:name w:val="heading 3"/>
    <w:basedOn w:val="Normal"/>
    <w:qFormat/>
    <w:rsid w:val="00B73B8D"/>
    <w:pPr>
      <w:numPr>
        <w:ilvl w:val="2"/>
        <w:numId w:val="1"/>
      </w:numPr>
      <w:tabs>
        <w:tab w:val="left" w:pos="1530"/>
      </w:tabs>
      <w:spacing w:before="60" w:after="120"/>
      <w:outlineLvl w:val="2"/>
    </w:pPr>
  </w:style>
  <w:style w:type="paragraph" w:styleId="Heading4">
    <w:name w:val="heading 4"/>
    <w:basedOn w:val="Normal"/>
    <w:qFormat/>
    <w:rsid w:val="00B73B8D"/>
    <w:pPr>
      <w:numPr>
        <w:ilvl w:val="3"/>
        <w:numId w:val="1"/>
      </w:numPr>
      <w:spacing w:before="60" w:after="120"/>
      <w:outlineLvl w:val="3"/>
    </w:pPr>
  </w:style>
  <w:style w:type="paragraph" w:styleId="Heading5">
    <w:name w:val="heading 5"/>
    <w:basedOn w:val="Normal"/>
    <w:qFormat/>
    <w:rsid w:val="00B73B8D"/>
    <w:pPr>
      <w:numPr>
        <w:ilvl w:val="4"/>
        <w:numId w:val="1"/>
      </w:numPr>
      <w:spacing w:before="60" w:after="120"/>
      <w:outlineLvl w:val="4"/>
    </w:pPr>
  </w:style>
  <w:style w:type="paragraph" w:styleId="Heading6">
    <w:name w:val="heading 6"/>
    <w:basedOn w:val="Normal"/>
    <w:qFormat/>
    <w:rsid w:val="00B73B8D"/>
    <w:pPr>
      <w:numPr>
        <w:ilvl w:val="5"/>
        <w:numId w:val="1"/>
      </w:numPr>
      <w:tabs>
        <w:tab w:val="left" w:pos="3150"/>
      </w:tabs>
      <w:spacing w:before="60" w:after="120"/>
      <w:outlineLvl w:val="5"/>
    </w:pPr>
  </w:style>
  <w:style w:type="paragraph" w:styleId="Heading7">
    <w:name w:val="heading 7"/>
    <w:basedOn w:val="Normal"/>
    <w:qFormat/>
    <w:rsid w:val="00B73B8D"/>
    <w:pPr>
      <w:numPr>
        <w:ilvl w:val="6"/>
        <w:numId w:val="1"/>
      </w:numPr>
      <w:spacing w:before="60" w:after="120"/>
      <w:outlineLvl w:val="6"/>
    </w:pPr>
  </w:style>
  <w:style w:type="paragraph" w:styleId="Heading8">
    <w:name w:val="heading 8"/>
    <w:basedOn w:val="Normal"/>
    <w:next w:val="Heading9"/>
    <w:qFormat/>
    <w:rsid w:val="00B73B8D"/>
    <w:pPr>
      <w:numPr>
        <w:ilvl w:val="7"/>
        <w:numId w:val="1"/>
      </w:numPr>
      <w:spacing w:before="60" w:after="120"/>
      <w:outlineLvl w:val="7"/>
    </w:pPr>
  </w:style>
  <w:style w:type="paragraph" w:styleId="Heading9">
    <w:name w:val="heading 9"/>
    <w:basedOn w:val="Normal"/>
    <w:qFormat/>
    <w:rsid w:val="00B73B8D"/>
    <w:pPr>
      <w:spacing w:before="60" w:after="1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semiHidden/>
    <w:rsid w:val="00B73B8D"/>
    <w:rPr>
      <w:vertAlign w:val="superscript"/>
    </w:rPr>
  </w:style>
  <w:style w:type="character" w:styleId="FootnoteReference">
    <w:name w:val="footnote reference"/>
    <w:basedOn w:val="DefaultParagraphFont"/>
    <w:semiHidden/>
    <w:rsid w:val="00B73B8D"/>
    <w:rPr>
      <w:vertAlign w:val="superscript"/>
    </w:rPr>
  </w:style>
  <w:style w:type="character" w:styleId="PageNumber">
    <w:name w:val="page number"/>
    <w:basedOn w:val="DefaultParagraphFont"/>
    <w:rsid w:val="00B73B8D"/>
    <w:rPr>
      <w:rFonts w:ascii="Arial" w:hAnsi="Arial"/>
      <w:b/>
      <w:sz w:val="24"/>
    </w:rPr>
  </w:style>
  <w:style w:type="paragraph" w:styleId="Footer">
    <w:name w:val="footer"/>
    <w:basedOn w:val="Normal"/>
    <w:rsid w:val="00B73B8D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B73B8D"/>
    <w:pPr>
      <w:tabs>
        <w:tab w:val="center" w:pos="4320"/>
        <w:tab w:val="right" w:pos="8640"/>
      </w:tabs>
      <w:jc w:val="center"/>
    </w:pPr>
    <w:rPr>
      <w:u w:val="single"/>
    </w:rPr>
  </w:style>
  <w:style w:type="paragraph" w:styleId="FootnoteText">
    <w:name w:val="footnote text"/>
    <w:basedOn w:val="Normal"/>
    <w:semiHidden/>
    <w:rsid w:val="00B73B8D"/>
    <w:rPr>
      <w:sz w:val="20"/>
    </w:rPr>
  </w:style>
  <w:style w:type="paragraph" w:customStyle="1" w:styleId="SubTitle">
    <w:name w:val="Sub Title"/>
    <w:basedOn w:val="Title"/>
    <w:rsid w:val="00B73B8D"/>
    <w:rPr>
      <w:u w:val="single"/>
    </w:rPr>
  </w:style>
  <w:style w:type="paragraph" w:styleId="Title">
    <w:name w:val="Title"/>
    <w:basedOn w:val="Normal"/>
    <w:next w:val="Header"/>
    <w:qFormat/>
    <w:rsid w:val="00B73B8D"/>
    <w:pPr>
      <w:spacing w:after="240"/>
      <w:jc w:val="center"/>
    </w:pPr>
    <w:rPr>
      <w:b/>
      <w:caps/>
      <w:kern w:val="28"/>
      <w:sz w:val="28"/>
    </w:rPr>
  </w:style>
  <w:style w:type="paragraph" w:styleId="Subtitle0">
    <w:name w:val="Subtitle"/>
    <w:basedOn w:val="Normal"/>
    <w:qFormat/>
    <w:rsid w:val="00B73B8D"/>
    <w:pPr>
      <w:spacing w:after="240"/>
      <w:jc w:val="center"/>
    </w:pPr>
    <w:rPr>
      <w:b/>
      <w:caps/>
      <w:sz w:val="28"/>
      <w:u w:val="single"/>
    </w:rPr>
  </w:style>
  <w:style w:type="paragraph" w:customStyle="1" w:styleId="BodyTextHanging">
    <w:name w:val="Body Text Hanging"/>
    <w:basedOn w:val="Normal"/>
    <w:rsid w:val="00B73B8D"/>
    <w:pPr>
      <w:spacing w:after="160"/>
      <w:ind w:left="1440"/>
    </w:pPr>
  </w:style>
  <w:style w:type="paragraph" w:styleId="BodyText">
    <w:name w:val="Body Text"/>
    <w:basedOn w:val="Normal"/>
    <w:rsid w:val="00B73B8D"/>
    <w:pPr>
      <w:spacing w:after="120"/>
    </w:pPr>
  </w:style>
  <w:style w:type="paragraph" w:styleId="ListBullet">
    <w:name w:val="List Bullet"/>
    <w:basedOn w:val="Normal"/>
    <w:rsid w:val="00B73B8D"/>
    <w:pPr>
      <w:spacing w:after="120"/>
      <w:ind w:left="360" w:hanging="360"/>
    </w:pPr>
  </w:style>
  <w:style w:type="paragraph" w:styleId="ListBullet2">
    <w:name w:val="List Bullet 2"/>
    <w:basedOn w:val="Normal"/>
    <w:rsid w:val="00B73B8D"/>
    <w:pPr>
      <w:ind w:left="720" w:hanging="360"/>
    </w:pPr>
  </w:style>
  <w:style w:type="paragraph" w:styleId="ListBullet3">
    <w:name w:val="List Bullet 3"/>
    <w:basedOn w:val="Normal"/>
    <w:rsid w:val="00B73B8D"/>
    <w:pPr>
      <w:ind w:left="1080" w:hanging="360"/>
    </w:pPr>
  </w:style>
  <w:style w:type="paragraph" w:styleId="ListNumber">
    <w:name w:val="List Number"/>
    <w:basedOn w:val="Normal"/>
    <w:rsid w:val="00B73B8D"/>
    <w:pPr>
      <w:ind w:left="360" w:hanging="360"/>
    </w:pPr>
  </w:style>
  <w:style w:type="paragraph" w:styleId="ListNumber2">
    <w:name w:val="List Number 2"/>
    <w:basedOn w:val="Normal"/>
    <w:rsid w:val="00B73B8D"/>
    <w:pPr>
      <w:ind w:left="720" w:hanging="360"/>
    </w:pPr>
  </w:style>
  <w:style w:type="paragraph" w:styleId="ListNumber3">
    <w:name w:val="List Number 3"/>
    <w:basedOn w:val="Normal"/>
    <w:rsid w:val="00B73B8D"/>
    <w:pPr>
      <w:ind w:left="1080" w:hanging="360"/>
    </w:pPr>
  </w:style>
  <w:style w:type="paragraph" w:styleId="DocumentMap">
    <w:name w:val="Document Map"/>
    <w:basedOn w:val="Normal"/>
    <w:semiHidden/>
    <w:rsid w:val="00B73B8D"/>
    <w:pPr>
      <w:shd w:val="clear" w:color="auto" w:fill="000080"/>
    </w:pPr>
    <w:rPr>
      <w:rFonts w:ascii="Tahoma" w:hAnsi="Tahoma"/>
    </w:rPr>
  </w:style>
  <w:style w:type="paragraph" w:customStyle="1" w:styleId="Codes">
    <w:name w:val="Codes"/>
    <w:rsid w:val="00B73B8D"/>
    <w:pPr>
      <w:numPr>
        <w:ilvl w:val="8"/>
        <w:numId w:val="1"/>
      </w:numPr>
    </w:pPr>
    <w:rPr>
      <w:rFonts w:ascii="Arial" w:hAnsi="Arial"/>
      <w:noProof/>
      <w:sz w:val="24"/>
    </w:rPr>
  </w:style>
  <w:style w:type="paragraph" w:styleId="BalloonText">
    <w:name w:val="Balloon Text"/>
    <w:basedOn w:val="Normal"/>
    <w:link w:val="BalloonTextChar"/>
    <w:rsid w:val="00B823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23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rca0094\Application%20Data\Microsoft\Templates\Manuals\Appendix%20MILSTRA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067591ED77D34A898142EA7400D04A" ma:contentTypeVersion="7" ma:contentTypeDescription="Create a new document." ma:contentTypeScope="" ma:versionID="3cac73d94a5e53075ebdc74059d8bf2a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xmlns:ns3="285639a9-1903-4c4b-b008-ef5107d44cb5" xmlns:ns4="20c6e9ec-10ab-44a3-a789-2f95b600109b" targetNamespace="http://schemas.microsoft.com/office/2006/metadata/properties" ma:root="true" ma:fieldsID="50985f3e9ebeb901289ed9a67c0f24af" ns1:_="" ns2:_="" ns3:_="" ns4:_="">
    <xsd:import namespace="http://schemas.microsoft.com/sharepoint/v3"/>
    <xsd:import namespace="http://schemas.microsoft.com/sharepoint/v4"/>
    <xsd:import namespace="285639a9-1903-4c4b-b008-ef5107d44cb5"/>
    <xsd:import namespace="20c6e9ec-10ab-44a3-a789-2f95b600109b"/>
    <xsd:element name="properties">
      <xsd:complexType>
        <xsd:sequence>
          <xsd:element name="documentManagement">
            <xsd:complexType>
              <xsd:all>
                <xsd:element ref="ns1:_vti_ItemHoldRecordStatus" minOccurs="0"/>
                <xsd:element ref="ns2:IconOverlay" minOccurs="0"/>
                <xsd:element ref="ns3:Assigned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HoldRecordStatus" ma:index="8" nillable="true" ma:displayName="Hold and Record Status" ma:decimals="0" ma:hidden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5639a9-1903-4c4b-b008-ef5107d44cb5" elementFormDefault="qualified">
    <xsd:import namespace="http://schemas.microsoft.com/office/2006/documentManagement/types"/>
    <xsd:import namespace="http://schemas.microsoft.com/office/infopath/2007/PartnerControls"/>
    <xsd:element name="Assigned" ma:index="10" nillable="true" ma:displayName="Assigned to" ma:description="Assigned for review" ma:internalName="Assigne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lcher"/>
                    <xsd:enumeration value="Breen"/>
                    <xsd:enumeration value="Daniels"/>
                    <xsd:enumeration value="Daverede"/>
                    <xsd:enumeration value="Davis (DAAS)"/>
                    <xsd:enumeration value="Delaney"/>
                    <xsd:enumeration value="Flanagan"/>
                    <xsd:enumeration value="Fromm"/>
                    <xsd:enumeration value="Gonzalez"/>
                    <xsd:enumeration value="Hammond"/>
                    <xsd:enumeration value="Jensen"/>
                    <xsd:enumeration value="Kohlbacher (DAAS)"/>
                    <xsd:enumeration value="Macias"/>
                    <xsd:enumeration value="Napoli"/>
                    <xsd:enumeration value="Nguyen"/>
                    <xsd:enumeration value="Norman"/>
                    <xsd:enumeration value="Ross"/>
                    <xsd:enumeration value="Tanner"/>
                    <xsd:enumeration value="Vasquez-Banchon"/>
                    <xsd:enumeration value="Williams, R"/>
                    <xsd:enumeration value="Williams, 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6e9ec-10ab-44a3-a789-2f95b600109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IconOverlay xmlns="http://schemas.microsoft.com/sharepoint/v4" xsi:nil="true"/>
    <Assigned xmlns="285639a9-1903-4c4b-b008-ef5107d44cb5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B4812A-2CED-46C3-BFA1-24DFF659FB9D}"/>
</file>

<file path=customXml/itemProps2.xml><?xml version="1.0" encoding="utf-8"?>
<ds:datastoreItem xmlns:ds="http://schemas.openxmlformats.org/officeDocument/2006/customXml" ds:itemID="{C814E863-030B-4198-8FDD-04C5F7265C21}"/>
</file>

<file path=customXml/itemProps3.xml><?xml version="1.0" encoding="utf-8"?>
<ds:datastoreItem xmlns:ds="http://schemas.openxmlformats.org/officeDocument/2006/customXml" ds:itemID="{795CBAE9-B6DC-4F1D-9658-C4FD6618295D}"/>
</file>

<file path=docProps/app.xml><?xml version="1.0" encoding="utf-8"?>
<Properties xmlns="http://schemas.openxmlformats.org/officeDocument/2006/extended-properties" xmlns:vt="http://schemas.openxmlformats.org/officeDocument/2006/docPropsVTypes">
  <Template>Appendix MILSTRAP</Template>
  <TotalTime>8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MILSTRAP AP3.60 DZJ Transaction History Request</vt:lpstr>
    </vt:vector>
  </TitlesOfParts>
  <Company>DLA Logsitics Management Standards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MILSTRAP AP3.60 DZJ Transaction History Request</dc:title>
  <dc:subject>TRANSACTION HISTORY REQUEST</dc:subject>
  <dc:creator>Mary Jane Johnson</dc:creator>
  <cp:keywords/>
  <cp:lastModifiedBy>HT92118</cp:lastModifiedBy>
  <cp:revision>13</cp:revision>
  <cp:lastPrinted>2012-04-20T13:20:00Z</cp:lastPrinted>
  <dcterms:created xsi:type="dcterms:W3CDTF">2009-12-16T18:52:00Z</dcterms:created>
  <dcterms:modified xsi:type="dcterms:W3CDTF">2012-06-15T15:42:00Z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0x0101002B067591ED77D34A898142EA7400D04A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Order">
    <vt:r8>2330500</vt:r8>
  </property>
</Properties>
</file>