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9ACE" w14:textId="14138433" w:rsidR="00EA1F41" w:rsidRPr="002F761A" w:rsidRDefault="00D3484C" w:rsidP="00EA1F41">
      <w:pPr>
        <w:pStyle w:val="Header"/>
        <w:spacing w:after="40" w:line="240" w:lineRule="exact"/>
        <w:jc w:val="center"/>
        <w:rPr>
          <w:rFonts w:ascii="Arial Unicode MS" w:eastAsia="Arial Unicode MS" w:hAnsi="Arial Unicode MS" w:cs="Arial Unicode MS"/>
          <w:sz w:val="22"/>
          <w:szCs w:val="22"/>
        </w:rPr>
      </w:pPr>
      <w:r>
        <w:rPr>
          <w:rFonts w:ascii="Arial Unicode MS" w:eastAsia="Arial Unicode MS" w:hAnsi="Arial Unicode MS" w:cs="Arial Unicode MS"/>
          <w:noProof/>
          <w:sz w:val="22"/>
          <w:szCs w:val="22"/>
        </w:rPr>
        <w:drawing>
          <wp:anchor distT="0" distB="0" distL="114300" distR="114300" simplePos="0" relativeHeight="251657728" behindDoc="0" locked="0" layoutInCell="1" allowOverlap="1" wp14:anchorId="74C79B02" wp14:editId="6CE4796F">
            <wp:simplePos x="0" y="0"/>
            <wp:positionH relativeFrom="column">
              <wp:posOffset>-457200</wp:posOffset>
            </wp:positionH>
            <wp:positionV relativeFrom="page">
              <wp:posOffset>347345</wp:posOffset>
            </wp:positionV>
            <wp:extent cx="941705" cy="941705"/>
            <wp:effectExtent l="0" t="0" r="0" b="0"/>
            <wp:wrapThrough wrapText="bothSides">
              <wp:wrapPolygon edited="0">
                <wp:start x="0" y="0"/>
                <wp:lineTo x="0" y="20974"/>
                <wp:lineTo x="20974" y="20974"/>
                <wp:lineTo x="209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pic:spPr>
                </pic:pic>
              </a:graphicData>
            </a:graphic>
            <wp14:sizeRelH relativeFrom="page">
              <wp14:pctWidth>0</wp14:pctWidth>
            </wp14:sizeRelH>
            <wp14:sizeRelV relativeFrom="page">
              <wp14:pctHeight>0</wp14:pctHeight>
            </wp14:sizeRelV>
          </wp:anchor>
        </w:drawing>
      </w:r>
      <w:r w:rsidR="00D250E4">
        <w:rPr>
          <w:rFonts w:ascii="Copperplate Gothic Bold" w:eastAsia="Copperplate Gothic Bold" w:hAnsi="Copperplate Gothic Bold" w:cs="Copperplate Gothic Bold"/>
          <w:color w:val="295694"/>
          <w:sz w:val="22"/>
          <w:szCs w:val="22"/>
        </w:rPr>
        <w:t xml:space="preserve">OFFICE OF THE </w:t>
      </w:r>
      <w:r w:rsidR="00EA1F41">
        <w:rPr>
          <w:rFonts w:ascii="Copperplate Gothic Bold" w:eastAsia="Copperplate Gothic Bold" w:hAnsi="Copperplate Gothic Bold" w:cs="Copperplate Gothic Bold"/>
          <w:color w:val="295694"/>
          <w:sz w:val="22"/>
          <w:szCs w:val="22"/>
        </w:rPr>
        <w:t xml:space="preserve">ASSISTANT </w:t>
      </w:r>
      <w:r w:rsidR="00EA1F41" w:rsidRPr="002F761A">
        <w:rPr>
          <w:rFonts w:ascii="Copperplate Gothic Bold" w:eastAsia="Copperplate Gothic Bold" w:hAnsi="Copperplate Gothic Bold" w:cs="Copperplate Gothic Bold"/>
          <w:color w:val="295694"/>
          <w:sz w:val="22"/>
          <w:szCs w:val="22"/>
        </w:rPr>
        <w:t>SECRETARY OF DEFENSE</w:t>
      </w:r>
    </w:p>
    <w:p w14:paraId="74C79ACF" w14:textId="77777777" w:rsidR="00EA1F41" w:rsidRPr="002F761A" w:rsidRDefault="00EA1F41" w:rsidP="00EA1F41">
      <w:pPr>
        <w:pStyle w:val="Header"/>
        <w:spacing w:line="240" w:lineRule="exact"/>
        <w:jc w:val="center"/>
        <w:rPr>
          <w:rFonts w:ascii="Arial Unicode MS" w:eastAsia="Arial Unicode MS" w:hAnsi="Arial Unicode MS" w:cs="Arial Unicode MS"/>
          <w:sz w:val="20"/>
          <w:szCs w:val="20"/>
        </w:rPr>
      </w:pPr>
      <w:r w:rsidRPr="002F761A">
        <w:rPr>
          <w:rFonts w:ascii="Copperplate Gothic Bold" w:eastAsia="Copperplate Gothic Bold" w:hAnsi="Copperplate Gothic Bold" w:cs="Copperplate Gothic Bold"/>
          <w:color w:val="295694"/>
          <w:sz w:val="17"/>
          <w:szCs w:val="20"/>
        </w:rPr>
        <w:t>3000 DEFENSE PENTAGON</w:t>
      </w:r>
    </w:p>
    <w:p w14:paraId="74C79AD0" w14:textId="77777777" w:rsidR="00EA1F41" w:rsidRPr="002F761A" w:rsidRDefault="00EA1F41" w:rsidP="00EA1F41">
      <w:pPr>
        <w:pStyle w:val="Header"/>
        <w:spacing w:after="140" w:line="170" w:lineRule="exact"/>
        <w:jc w:val="center"/>
        <w:rPr>
          <w:rFonts w:ascii="Copperplate Gothic Bold" w:eastAsia="Copperplate Gothic Bold" w:hAnsi="Copperplate Gothic Bold" w:cs="Copperplate Gothic Bold"/>
          <w:color w:val="295694"/>
          <w:sz w:val="17"/>
          <w:szCs w:val="20"/>
        </w:rPr>
      </w:pPr>
      <w:r w:rsidRPr="002F761A">
        <w:rPr>
          <w:rFonts w:ascii="Copperplate Gothic Bold" w:eastAsia="Copperplate Gothic Bold" w:hAnsi="Copperplate Gothic Bold" w:cs="Copperplate Gothic Bold"/>
          <w:color w:val="295694"/>
          <w:sz w:val="17"/>
          <w:szCs w:val="20"/>
        </w:rPr>
        <w:t>WASHINGTON, DC  20301-3000</w:t>
      </w:r>
    </w:p>
    <w:p w14:paraId="74C79AD1" w14:textId="77777777" w:rsidR="00EA1F41" w:rsidRDefault="00EA1F41" w:rsidP="00EA1F41">
      <w:pPr>
        <w:rPr>
          <w:sz w:val="16"/>
        </w:rPr>
      </w:pPr>
      <w:r>
        <w:rPr>
          <w:rFonts w:ascii="Copperplate Gothic Bold" w:eastAsia="Copperplate Gothic Bold" w:hAnsi="Copperplate Gothic Bold" w:cs="Copperplate Gothic Bold"/>
          <w:sz w:val="20"/>
        </w:rPr>
        <w:t xml:space="preserve"> </w:t>
      </w:r>
      <w:r>
        <w:rPr>
          <w:sz w:val="16"/>
        </w:rPr>
        <w:t xml:space="preserve"> </w:t>
      </w:r>
    </w:p>
    <w:p w14:paraId="74C79AD4" w14:textId="2AAA8F6E" w:rsidR="00EA1F41" w:rsidRDefault="00EA1F41" w:rsidP="00652930">
      <w:pPr>
        <w:rPr>
          <w:rFonts w:ascii="Copperplate Gothic Bold" w:eastAsia="Copperplate Gothic Bold" w:hAnsi="Copperplate Gothic Bold" w:cs="Copperplate Gothic Bold"/>
          <w:color w:val="295694"/>
          <w:sz w:val="13"/>
          <w:szCs w:val="14"/>
        </w:rPr>
      </w:pPr>
      <w:r>
        <w:rPr>
          <w:sz w:val="16"/>
        </w:rPr>
        <w:t xml:space="preserve"> </w:t>
      </w:r>
      <w:r w:rsidRPr="002F761A">
        <w:rPr>
          <w:rFonts w:ascii="Copperplate Gothic Bold" w:eastAsia="Copperplate Gothic Bold" w:hAnsi="Copperplate Gothic Bold" w:cs="Copperplate Gothic Bold"/>
          <w:color w:val="295694"/>
          <w:sz w:val="13"/>
          <w:szCs w:val="14"/>
        </w:rPr>
        <w:t xml:space="preserve">        </w:t>
      </w:r>
    </w:p>
    <w:p w14:paraId="74C79AD5" w14:textId="77777777" w:rsidR="00EA1F41" w:rsidRPr="002F761A" w:rsidRDefault="00EA1F41" w:rsidP="00EA1F41">
      <w:pPr>
        <w:pStyle w:val="Header"/>
        <w:ind w:left="-720"/>
        <w:rPr>
          <w:rFonts w:ascii="Arial Rounded MT Bold" w:eastAsia="Arial Unicode MS" w:hAnsi="Arial Rounded MT Bold" w:cs="Arial Unicode MS"/>
          <w:sz w:val="14"/>
          <w:szCs w:val="14"/>
        </w:rPr>
      </w:pPr>
      <w:r>
        <w:rPr>
          <w:rFonts w:ascii="Copperplate Gothic Bold" w:eastAsia="Copperplate Gothic Bold" w:hAnsi="Copperplate Gothic Bold" w:cs="Copperplate Gothic Bold"/>
          <w:color w:val="295694"/>
          <w:sz w:val="13"/>
          <w:szCs w:val="14"/>
        </w:rPr>
        <w:t xml:space="preserve">            LOGISTICS AND</w:t>
      </w:r>
    </w:p>
    <w:p w14:paraId="74C79AD6" w14:textId="77777777" w:rsidR="00EA1F41" w:rsidRPr="002F761A" w:rsidRDefault="00EA1F41" w:rsidP="00EA1F41">
      <w:pPr>
        <w:pStyle w:val="Header"/>
        <w:ind w:left="-720"/>
        <w:rPr>
          <w:rFonts w:ascii="Arial Rounded MT Bold" w:eastAsia="Arial Unicode MS" w:hAnsi="Arial Rounded MT Bold" w:cs="Arial Unicode MS"/>
          <w:sz w:val="14"/>
          <w:szCs w:val="14"/>
        </w:rPr>
      </w:pPr>
      <w:r w:rsidRPr="002F761A">
        <w:rPr>
          <w:rFonts w:ascii="Copperplate Gothic Bold" w:eastAsia="Copperplate Gothic Bold" w:hAnsi="Copperplate Gothic Bold" w:cs="Copperplate Gothic Bold"/>
          <w:color w:val="295694"/>
          <w:sz w:val="13"/>
          <w:szCs w:val="14"/>
        </w:rPr>
        <w:t xml:space="preserve">    </w:t>
      </w:r>
      <w:r>
        <w:rPr>
          <w:rFonts w:ascii="Copperplate Gothic Bold" w:eastAsia="Copperplate Gothic Bold" w:hAnsi="Copperplate Gothic Bold" w:cs="Copperplate Gothic Bold"/>
          <w:noProof/>
          <w:color w:val="295694"/>
          <w:sz w:val="13"/>
          <w:szCs w:val="14"/>
        </w:rPr>
        <w:t xml:space="preserve">MATERIEL READINESS </w:t>
      </w:r>
    </w:p>
    <w:p w14:paraId="567ADDCE" w14:textId="5E098405" w:rsidR="003733A0" w:rsidRDefault="003733A0" w:rsidP="003733A0">
      <w:pPr>
        <w:pStyle w:val="Footer"/>
        <w:tabs>
          <w:tab w:val="left" w:pos="1620"/>
        </w:tabs>
        <w:ind w:left="1620" w:hanging="1620"/>
        <w:jc w:val="right"/>
        <w:rPr>
          <w:sz w:val="26"/>
          <w:szCs w:val="26"/>
        </w:rPr>
      </w:pPr>
      <w:r>
        <w:rPr>
          <w:sz w:val="26"/>
          <w:szCs w:val="26"/>
        </w:rPr>
        <w:t xml:space="preserve">DLM 4000.25-1, </w:t>
      </w:r>
      <w:r w:rsidR="008B0D9E">
        <w:rPr>
          <w:sz w:val="26"/>
          <w:szCs w:val="26"/>
        </w:rPr>
        <w:t>December 19</w:t>
      </w:r>
      <w:r>
        <w:rPr>
          <w:sz w:val="26"/>
          <w:szCs w:val="26"/>
        </w:rPr>
        <w:t>, 2013</w:t>
      </w:r>
    </w:p>
    <w:p w14:paraId="429C086B" w14:textId="44D66109" w:rsidR="003733A0" w:rsidRDefault="003733A0" w:rsidP="003733A0">
      <w:pPr>
        <w:pStyle w:val="Footer"/>
        <w:tabs>
          <w:tab w:val="left" w:pos="1620"/>
        </w:tabs>
        <w:spacing w:after="240"/>
        <w:ind w:left="1627" w:hanging="1627"/>
        <w:jc w:val="right"/>
        <w:rPr>
          <w:sz w:val="26"/>
          <w:szCs w:val="26"/>
        </w:rPr>
      </w:pPr>
      <w:r>
        <w:rPr>
          <w:sz w:val="26"/>
          <w:szCs w:val="26"/>
        </w:rPr>
        <w:t>Change 3</w:t>
      </w:r>
    </w:p>
    <w:p w14:paraId="76FBCFE1" w14:textId="77777777" w:rsidR="003733A0" w:rsidRDefault="003733A0" w:rsidP="003733A0">
      <w:pPr>
        <w:pStyle w:val="Footer"/>
        <w:tabs>
          <w:tab w:val="left" w:pos="1260"/>
        </w:tabs>
        <w:ind w:left="1260" w:hanging="1260"/>
        <w:jc w:val="center"/>
        <w:rPr>
          <w:bCs/>
        </w:rPr>
      </w:pPr>
      <w:r>
        <w:rPr>
          <w:bCs/>
        </w:rPr>
        <w:t>MILITARY STANDARD REQUISITIONING AND ISSUE PROCEDURES</w:t>
      </w:r>
    </w:p>
    <w:p w14:paraId="3562D0DE" w14:textId="5F0CDF04" w:rsidR="003733A0" w:rsidRDefault="003733A0" w:rsidP="003733A0">
      <w:pPr>
        <w:pStyle w:val="Footer"/>
        <w:tabs>
          <w:tab w:val="left" w:pos="1260"/>
        </w:tabs>
        <w:spacing w:after="240"/>
        <w:ind w:left="1260" w:hanging="1260"/>
        <w:jc w:val="center"/>
        <w:rPr>
          <w:bCs/>
        </w:rPr>
      </w:pPr>
      <w:r>
        <w:rPr>
          <w:bCs/>
        </w:rPr>
        <w:t>CHANGE 3</w:t>
      </w:r>
    </w:p>
    <w:p w14:paraId="74C79ADD" w14:textId="59ECAD1B" w:rsidR="007A4606" w:rsidRDefault="007A4606" w:rsidP="004355D6">
      <w:pPr>
        <w:spacing w:after="240"/>
        <w:ind w:right="441"/>
      </w:pPr>
      <w:r>
        <w:t>I.</w:t>
      </w:r>
      <w:r>
        <w:rPr>
          <w:spacing w:val="57"/>
        </w:rPr>
        <w:t xml:space="preserve"> </w:t>
      </w:r>
      <w:r w:rsidR="004B7A24" w:rsidRPr="004B7A24">
        <w:t xml:space="preserve">This change to DLM 4000.25-1, Military Standard Requisitioning and Issue Procedures </w:t>
      </w:r>
      <w:r w:rsidR="008B0D9E">
        <w:t>December 19, 2013</w:t>
      </w:r>
      <w:r w:rsidR="004B7A24" w:rsidRPr="004B7A24">
        <w:t>, is published by direction of the Deputy Assistant Secretary of Defense for Supply Chain Integration under the authority of DoD Instruction (DoDI) 4140.01, “DoD Supply Chain Materiel Management Policy,” December 14, 2011.  Unless otherwise noted, revised text in the manual is identified by</w:t>
      </w:r>
      <w:r w:rsidR="004B7A24" w:rsidRPr="004B7A24">
        <w:rPr>
          <w:b/>
          <w:bCs/>
          <w:i/>
        </w:rPr>
        <w:t xml:space="preserve"> bold, italicized </w:t>
      </w:r>
      <w:r w:rsidR="004B7A24" w:rsidRPr="004B7A24">
        <w:t>print.  The exception would be when the entire chapter or appendix is replaced, or a new one added.</w:t>
      </w:r>
      <w:r w:rsidR="005C3464">
        <w:t xml:space="preserve"> </w:t>
      </w:r>
      <w:r w:rsidR="00C45A9D">
        <w:t xml:space="preserve"> </w:t>
      </w:r>
      <w:r w:rsidR="005C3464" w:rsidRPr="005C3464">
        <w:t xml:space="preserve">Change </w:t>
      </w:r>
      <w:r w:rsidR="005C3464">
        <w:t>3</w:t>
      </w:r>
      <w:r w:rsidR="005C3464" w:rsidRPr="005C3464">
        <w:t xml:space="preserve"> also includes administrative updates not marked by bold italics, to change “shall” to “will” per a style change for DoD issuances</w:t>
      </w:r>
      <w:r w:rsidR="00C45A9D">
        <w:t>,</w:t>
      </w:r>
      <w:r w:rsidR="00632580">
        <w:t xml:space="preserve"> insert inadvertently deleted paragraph heading and correct resulting paragraph numbering in Chapter 2.23 –2.24, </w:t>
      </w:r>
      <w:r w:rsidR="00C45A9D">
        <w:t xml:space="preserve"> align the definitions of DICs FTB and FTP in Appendix AP2.1.6 with the definitions in DLMS Volume 4, and </w:t>
      </w:r>
      <w:r w:rsidR="00D57E50">
        <w:t xml:space="preserve">in Appendix AP2.13.1 to </w:t>
      </w:r>
      <w:r w:rsidR="00C45A9D">
        <w:t>replace references to “intra-Service” with “Service/Agency”</w:t>
      </w:r>
      <w:r w:rsidR="00185B61">
        <w:t xml:space="preserve">.  </w:t>
      </w:r>
    </w:p>
    <w:p w14:paraId="74C79ADE" w14:textId="4944002D" w:rsidR="007A4606" w:rsidRPr="0033025A" w:rsidRDefault="007A4606" w:rsidP="004355D6">
      <w:pPr>
        <w:spacing w:after="240"/>
        <w:ind w:right="-20"/>
      </w:pPr>
      <w:r w:rsidRPr="0033025A">
        <w:t>II.</w:t>
      </w:r>
      <w:r w:rsidRPr="0033025A">
        <w:rPr>
          <w:spacing w:val="57"/>
        </w:rPr>
        <w:t xml:space="preserve"> </w:t>
      </w:r>
      <w:r w:rsidRPr="0033025A">
        <w:t>This cha</w:t>
      </w:r>
      <w:r w:rsidRPr="0033025A">
        <w:rPr>
          <w:spacing w:val="-1"/>
        </w:rPr>
        <w:t>n</w:t>
      </w:r>
      <w:r w:rsidRPr="0033025A">
        <w:t xml:space="preserve">ge includes Approved Defense Logistics Management </w:t>
      </w:r>
      <w:r w:rsidR="00D628AC">
        <w:t xml:space="preserve">Standards </w:t>
      </w:r>
      <w:r w:rsidRPr="0033025A">
        <w:t xml:space="preserve">(DLMS) Changes (ADC) published by </w:t>
      </w:r>
      <w:r w:rsidR="00284755">
        <w:t>the DLMS Program</w:t>
      </w:r>
      <w:r w:rsidRPr="0033025A">
        <w:t xml:space="preserve"> Office memorandum:</w:t>
      </w:r>
    </w:p>
    <w:p w14:paraId="30737D6F" w14:textId="6FF7E2FD" w:rsidR="009D0BD1" w:rsidRPr="009D0BD1" w:rsidRDefault="009D0BD1" w:rsidP="00F609BE">
      <w:pPr>
        <w:pStyle w:val="ListParagraph"/>
        <w:widowControl w:val="0"/>
        <w:numPr>
          <w:ilvl w:val="0"/>
          <w:numId w:val="2"/>
        </w:numPr>
        <w:spacing w:after="240" w:line="240" w:lineRule="auto"/>
        <w:ind w:left="0" w:right="706" w:firstLine="840"/>
        <w:contextualSpacing w:val="0"/>
        <w:rPr>
          <w:rFonts w:ascii="Times New Roman" w:eastAsia="Times New Roman" w:hAnsi="Times New Roman"/>
          <w:bCs/>
          <w:sz w:val="24"/>
          <w:szCs w:val="24"/>
        </w:rPr>
      </w:pPr>
      <w:r>
        <w:rPr>
          <w:rFonts w:ascii="Times New Roman" w:eastAsia="Times New Roman" w:hAnsi="Times New Roman"/>
          <w:sz w:val="24"/>
          <w:szCs w:val="24"/>
        </w:rPr>
        <w:t xml:space="preserve"> ADC 103 dated </w:t>
      </w:r>
      <w:r w:rsidR="007A4606" w:rsidRPr="00E10876">
        <w:rPr>
          <w:rFonts w:ascii="Times New Roman" w:eastAsia="Times New Roman" w:hAnsi="Times New Roman"/>
          <w:sz w:val="24"/>
          <w:szCs w:val="24"/>
        </w:rPr>
        <w:t xml:space="preserve">  </w:t>
      </w:r>
      <w:r>
        <w:rPr>
          <w:rFonts w:ascii="Times New Roman" w:eastAsia="Times New Roman" w:hAnsi="Times New Roman"/>
          <w:sz w:val="24"/>
          <w:szCs w:val="24"/>
        </w:rPr>
        <w:t>July 23, 2003</w:t>
      </w:r>
      <w:r w:rsidRPr="009D0BD1">
        <w:rPr>
          <w:rFonts w:ascii="Times New Roman" w:eastAsia="Times New Roman" w:hAnsi="Times New Roman"/>
          <w:bCs/>
          <w:sz w:val="24"/>
          <w:szCs w:val="24"/>
        </w:rPr>
        <w:t>. DAAS Processing Rules for Project Code 3AD</w:t>
      </w:r>
      <w:r>
        <w:rPr>
          <w:rFonts w:ascii="Times New Roman" w:eastAsia="Times New Roman" w:hAnsi="Times New Roman"/>
          <w:bCs/>
          <w:sz w:val="24"/>
          <w:szCs w:val="24"/>
        </w:rPr>
        <w:t>. Revises Chapter 2.</w:t>
      </w:r>
    </w:p>
    <w:p w14:paraId="453FB0D4" w14:textId="1741BCEC" w:rsidR="00F3781D" w:rsidRPr="00114FDC" w:rsidRDefault="009D0BD1" w:rsidP="00F609BE">
      <w:pPr>
        <w:pStyle w:val="ListParagraph"/>
        <w:widowControl w:val="0"/>
        <w:numPr>
          <w:ilvl w:val="0"/>
          <w:numId w:val="2"/>
        </w:numPr>
        <w:spacing w:after="240" w:line="240" w:lineRule="auto"/>
        <w:ind w:left="0" w:right="706" w:firstLine="840"/>
        <w:contextualSpacing w:val="0"/>
        <w:rPr>
          <w:rFonts w:ascii="Times New Roman" w:eastAsia="Times New Roman" w:hAnsi="Times New Roman"/>
          <w:sz w:val="24"/>
          <w:szCs w:val="24"/>
        </w:rPr>
      </w:pPr>
      <w:r>
        <w:rPr>
          <w:rFonts w:ascii="Times New Roman" w:eastAsia="Times New Roman" w:hAnsi="Times New Roman"/>
          <w:sz w:val="24"/>
          <w:szCs w:val="24"/>
        </w:rPr>
        <w:t xml:space="preserve"> </w:t>
      </w:r>
      <w:r w:rsidR="00F3781D" w:rsidRPr="00114FDC">
        <w:rPr>
          <w:rFonts w:ascii="Times New Roman" w:eastAsia="Times New Roman" w:hAnsi="Times New Roman"/>
          <w:sz w:val="24"/>
          <w:szCs w:val="24"/>
        </w:rPr>
        <w:t>ADC 3</w:t>
      </w:r>
      <w:r w:rsidR="00FA2C64">
        <w:rPr>
          <w:rFonts w:ascii="Times New Roman" w:eastAsia="Times New Roman" w:hAnsi="Times New Roman"/>
          <w:sz w:val="24"/>
          <w:szCs w:val="24"/>
        </w:rPr>
        <w:t>7</w:t>
      </w:r>
      <w:r w:rsidR="00F3781D" w:rsidRPr="00114FDC">
        <w:rPr>
          <w:rFonts w:ascii="Times New Roman" w:eastAsia="Times New Roman" w:hAnsi="Times New Roman"/>
          <w:sz w:val="24"/>
          <w:szCs w:val="24"/>
        </w:rPr>
        <w:t>9</w:t>
      </w:r>
      <w:r w:rsidR="00FA2C64">
        <w:rPr>
          <w:rFonts w:ascii="Times New Roman" w:eastAsia="Times New Roman" w:hAnsi="Times New Roman"/>
          <w:sz w:val="24"/>
          <w:szCs w:val="24"/>
        </w:rPr>
        <w:t>B</w:t>
      </w:r>
      <w:r w:rsidR="00F3781D" w:rsidRPr="00114FDC">
        <w:rPr>
          <w:rFonts w:ascii="Times New Roman" w:eastAsia="Times New Roman" w:hAnsi="Times New Roman"/>
          <w:sz w:val="24"/>
          <w:szCs w:val="24"/>
        </w:rPr>
        <w:t xml:space="preserve"> dated </w:t>
      </w:r>
      <w:r w:rsidR="00FA2C64">
        <w:rPr>
          <w:rFonts w:ascii="Times New Roman" w:eastAsia="Times New Roman" w:hAnsi="Times New Roman"/>
          <w:sz w:val="24"/>
          <w:szCs w:val="24"/>
        </w:rPr>
        <w:t>April 8, 2013</w:t>
      </w:r>
      <w:r w:rsidR="00F3781D" w:rsidRPr="00114FDC">
        <w:rPr>
          <w:rFonts w:ascii="Times New Roman" w:eastAsia="Times New Roman" w:hAnsi="Times New Roman"/>
          <w:sz w:val="24"/>
          <w:szCs w:val="24"/>
        </w:rPr>
        <w:t xml:space="preserve">.  </w:t>
      </w:r>
      <w:r w:rsidR="00725965" w:rsidRPr="00725965">
        <w:rPr>
          <w:rFonts w:ascii="Times New Roman" w:eastAsia="Times New Roman" w:hAnsi="Times New Roman"/>
          <w:bCs/>
          <w:sz w:val="24"/>
          <w:szCs w:val="24"/>
        </w:rPr>
        <w:t>Revised Supply Status Procedures to Support Requisition and Requisition Alert Processes under Navy BRAC SS&amp;D/IMSP – Intermediate Supply Status</w:t>
      </w:r>
      <w:r w:rsidR="00FA2C64" w:rsidRPr="00FA2C64">
        <w:rPr>
          <w:rFonts w:ascii="Times New Roman" w:eastAsia="Times New Roman" w:hAnsi="Times New Roman"/>
          <w:sz w:val="24"/>
          <w:szCs w:val="24"/>
        </w:rPr>
        <w:t>.</w:t>
      </w:r>
      <w:r w:rsidR="00FA2C64">
        <w:rPr>
          <w:rFonts w:ascii="Times New Roman" w:eastAsia="Times New Roman" w:hAnsi="Times New Roman"/>
          <w:sz w:val="24"/>
          <w:szCs w:val="24"/>
        </w:rPr>
        <w:t xml:space="preserve">  Revises</w:t>
      </w:r>
      <w:r w:rsidR="00F609BE">
        <w:rPr>
          <w:rFonts w:ascii="Times New Roman" w:eastAsia="Times New Roman" w:hAnsi="Times New Roman"/>
          <w:sz w:val="24"/>
          <w:szCs w:val="24"/>
        </w:rPr>
        <w:t xml:space="preserve"> </w:t>
      </w:r>
      <w:r w:rsidR="00725965" w:rsidRPr="00725965">
        <w:rPr>
          <w:rFonts w:ascii="Times New Roman" w:eastAsia="Times New Roman" w:hAnsi="Times New Roman"/>
          <w:sz w:val="24"/>
          <w:szCs w:val="24"/>
        </w:rPr>
        <w:t>Appendix 2.16</w:t>
      </w:r>
      <w:r w:rsidR="00F609BE" w:rsidRPr="00F609BE">
        <w:rPr>
          <w:rFonts w:ascii="Times New Roman" w:eastAsia="Times New Roman" w:hAnsi="Times New Roman"/>
          <w:sz w:val="24"/>
          <w:szCs w:val="24"/>
        </w:rPr>
        <w:t>.</w:t>
      </w:r>
      <w:r w:rsidR="00F609BE">
        <w:rPr>
          <w:rFonts w:ascii="Times New Roman" w:eastAsia="Times New Roman" w:hAnsi="Times New Roman"/>
          <w:sz w:val="24"/>
          <w:szCs w:val="24"/>
        </w:rPr>
        <w:t xml:space="preserve">  </w:t>
      </w:r>
      <w:r w:rsidR="00FA2C64">
        <w:rPr>
          <w:rFonts w:ascii="Times New Roman" w:eastAsia="Times New Roman" w:hAnsi="Times New Roman"/>
          <w:sz w:val="24"/>
          <w:szCs w:val="24"/>
        </w:rPr>
        <w:t xml:space="preserve"> </w:t>
      </w:r>
    </w:p>
    <w:p w14:paraId="02D95925" w14:textId="6F76AE2F" w:rsidR="008C7032" w:rsidRDefault="007A4606" w:rsidP="00224163">
      <w:pPr>
        <w:pStyle w:val="ListParagraph"/>
        <w:widowControl w:val="0"/>
        <w:numPr>
          <w:ilvl w:val="0"/>
          <w:numId w:val="2"/>
        </w:numPr>
        <w:spacing w:after="240" w:line="240" w:lineRule="auto"/>
        <w:ind w:left="0" w:right="706" w:firstLine="840"/>
        <w:contextualSpacing w:val="0"/>
        <w:rPr>
          <w:rFonts w:ascii="Times New Roman" w:eastAsia="Times New Roman" w:hAnsi="Times New Roman"/>
          <w:sz w:val="24"/>
          <w:szCs w:val="24"/>
        </w:rPr>
      </w:pPr>
      <w:r w:rsidRPr="007A4606">
        <w:rPr>
          <w:rFonts w:ascii="Times New Roman" w:eastAsia="Times New Roman" w:hAnsi="Times New Roman"/>
          <w:sz w:val="24"/>
          <w:szCs w:val="24"/>
        </w:rPr>
        <w:t xml:space="preserve">  </w:t>
      </w:r>
      <w:r w:rsidR="008C7032" w:rsidRPr="008C7032">
        <w:rPr>
          <w:rFonts w:ascii="Times New Roman" w:eastAsia="Times New Roman" w:hAnsi="Times New Roman"/>
          <w:sz w:val="24"/>
          <w:szCs w:val="24"/>
        </w:rPr>
        <w:t xml:space="preserve">ADC </w:t>
      </w:r>
      <w:r w:rsidR="00C5216E">
        <w:rPr>
          <w:rFonts w:ascii="Times New Roman" w:eastAsia="Times New Roman" w:hAnsi="Times New Roman"/>
          <w:sz w:val="24"/>
          <w:szCs w:val="24"/>
        </w:rPr>
        <w:t>1031</w:t>
      </w:r>
      <w:r w:rsidR="008C7032" w:rsidRPr="008C7032">
        <w:rPr>
          <w:rFonts w:ascii="Times New Roman" w:eastAsia="Times New Roman" w:hAnsi="Times New Roman"/>
          <w:sz w:val="24"/>
          <w:szCs w:val="24"/>
        </w:rPr>
        <w:t xml:space="preserve"> dated </w:t>
      </w:r>
      <w:r w:rsidR="00C5216E">
        <w:rPr>
          <w:rFonts w:ascii="Times New Roman" w:eastAsia="Times New Roman" w:hAnsi="Times New Roman"/>
          <w:sz w:val="24"/>
          <w:szCs w:val="24"/>
        </w:rPr>
        <w:t>April 5</w:t>
      </w:r>
      <w:r w:rsidR="008C7032" w:rsidRPr="008C7032">
        <w:rPr>
          <w:rFonts w:ascii="Times New Roman" w:eastAsia="Times New Roman" w:hAnsi="Times New Roman"/>
          <w:sz w:val="24"/>
          <w:szCs w:val="24"/>
        </w:rPr>
        <w:t>, 201</w:t>
      </w:r>
      <w:r w:rsidR="00224163">
        <w:rPr>
          <w:rFonts w:ascii="Times New Roman" w:eastAsia="Times New Roman" w:hAnsi="Times New Roman"/>
          <w:sz w:val="24"/>
          <w:szCs w:val="24"/>
        </w:rPr>
        <w:t>3</w:t>
      </w:r>
      <w:r w:rsidR="008C7032" w:rsidRPr="008C7032">
        <w:rPr>
          <w:rFonts w:ascii="Times New Roman" w:eastAsia="Times New Roman" w:hAnsi="Times New Roman"/>
          <w:sz w:val="24"/>
          <w:szCs w:val="24"/>
        </w:rPr>
        <w:t xml:space="preserve">.  </w:t>
      </w:r>
      <w:r w:rsidR="00C5216E" w:rsidRPr="00C5216E">
        <w:rPr>
          <w:rFonts w:ascii="Times New Roman" w:eastAsia="Times New Roman" w:hAnsi="Times New Roman"/>
          <w:bCs/>
          <w:sz w:val="24"/>
          <w:szCs w:val="24"/>
        </w:rPr>
        <w:t>Foreign Mi</w:t>
      </w:r>
      <w:r w:rsidR="00C5216E">
        <w:rPr>
          <w:rFonts w:ascii="Times New Roman" w:eastAsia="Times New Roman" w:hAnsi="Times New Roman"/>
          <w:bCs/>
          <w:sz w:val="24"/>
          <w:szCs w:val="24"/>
        </w:rPr>
        <w:t>litary Sales (FMS) Repair Value</w:t>
      </w:r>
      <w:r w:rsidR="00C5216E">
        <w:rPr>
          <w:rFonts w:ascii="Times New Roman" w:eastAsia="Times New Roman" w:hAnsi="Times New Roman"/>
          <w:sz w:val="24"/>
          <w:szCs w:val="24"/>
        </w:rPr>
        <w:t xml:space="preserve">.  </w:t>
      </w:r>
      <w:r w:rsidR="008F1FEE">
        <w:rPr>
          <w:rFonts w:ascii="Times New Roman" w:eastAsia="Times New Roman" w:hAnsi="Times New Roman"/>
          <w:sz w:val="24"/>
          <w:szCs w:val="24"/>
        </w:rPr>
        <w:t>Revises MILSTRIP Chapter 6</w:t>
      </w:r>
      <w:r w:rsidR="00C5216E" w:rsidRPr="00C5216E">
        <w:rPr>
          <w:rFonts w:ascii="Times New Roman" w:eastAsia="Times New Roman" w:hAnsi="Times New Roman"/>
          <w:sz w:val="24"/>
          <w:szCs w:val="24"/>
        </w:rPr>
        <w:t xml:space="preserve"> and Appendices 1.1, 1.35,</w:t>
      </w:r>
      <w:r w:rsidR="008F1FEE">
        <w:rPr>
          <w:rFonts w:ascii="Times New Roman" w:eastAsia="Times New Roman" w:hAnsi="Times New Roman"/>
          <w:sz w:val="24"/>
          <w:szCs w:val="24"/>
        </w:rPr>
        <w:t xml:space="preserve"> and</w:t>
      </w:r>
      <w:r w:rsidR="00C5216E" w:rsidRPr="00C5216E">
        <w:rPr>
          <w:rFonts w:ascii="Times New Roman" w:eastAsia="Times New Roman" w:hAnsi="Times New Roman"/>
          <w:sz w:val="24"/>
          <w:szCs w:val="24"/>
        </w:rPr>
        <w:t xml:space="preserve"> 3.48</w:t>
      </w:r>
      <w:r w:rsidR="008C7032" w:rsidRPr="008C7032">
        <w:rPr>
          <w:rFonts w:ascii="Times New Roman" w:eastAsia="Times New Roman" w:hAnsi="Times New Roman"/>
          <w:sz w:val="24"/>
          <w:szCs w:val="24"/>
        </w:rPr>
        <w:t>.</w:t>
      </w:r>
    </w:p>
    <w:p w14:paraId="74C79AE2" w14:textId="1F785B98" w:rsidR="007A4606" w:rsidRPr="0033025A" w:rsidRDefault="004E1FFF" w:rsidP="00E4322F">
      <w:pPr>
        <w:pStyle w:val="ListParagraph"/>
        <w:widowControl w:val="0"/>
        <w:numPr>
          <w:ilvl w:val="0"/>
          <w:numId w:val="2"/>
        </w:numPr>
        <w:spacing w:after="240" w:line="240" w:lineRule="auto"/>
        <w:ind w:left="0" w:right="706" w:firstLine="840"/>
        <w:contextualSpacing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7A4606" w:rsidRPr="0033025A">
        <w:rPr>
          <w:rFonts w:ascii="Times New Roman" w:eastAsia="Times New Roman" w:hAnsi="Times New Roman"/>
          <w:color w:val="000000"/>
          <w:sz w:val="24"/>
          <w:szCs w:val="24"/>
        </w:rPr>
        <w:t xml:space="preserve">ADC </w:t>
      </w:r>
      <w:r w:rsidR="00C5216E">
        <w:rPr>
          <w:rFonts w:ascii="Times New Roman" w:eastAsia="Times New Roman" w:hAnsi="Times New Roman"/>
          <w:color w:val="000000"/>
          <w:sz w:val="24"/>
          <w:szCs w:val="24"/>
        </w:rPr>
        <w:t>1048</w:t>
      </w:r>
      <w:r w:rsidR="007A4606" w:rsidRPr="0033025A">
        <w:rPr>
          <w:rFonts w:ascii="Times New Roman" w:eastAsia="Times New Roman" w:hAnsi="Times New Roman"/>
          <w:color w:val="000000"/>
          <w:sz w:val="24"/>
          <w:szCs w:val="24"/>
        </w:rPr>
        <w:t xml:space="preserve"> dated </w:t>
      </w:r>
      <w:r w:rsidR="00C5216E">
        <w:rPr>
          <w:rFonts w:ascii="Times New Roman" w:eastAsia="Times New Roman" w:hAnsi="Times New Roman"/>
          <w:color w:val="000000"/>
          <w:sz w:val="24"/>
          <w:szCs w:val="24"/>
        </w:rPr>
        <w:t>April 25</w:t>
      </w:r>
      <w:r w:rsidR="007A4606" w:rsidRPr="0033025A">
        <w:rPr>
          <w:rFonts w:ascii="Times New Roman" w:eastAsia="Times New Roman" w:hAnsi="Times New Roman"/>
          <w:color w:val="000000"/>
          <w:sz w:val="24"/>
          <w:szCs w:val="24"/>
        </w:rPr>
        <w:t>, 201</w:t>
      </w:r>
      <w:r w:rsidR="00E4322F">
        <w:rPr>
          <w:rFonts w:ascii="Times New Roman" w:eastAsia="Times New Roman" w:hAnsi="Times New Roman"/>
          <w:color w:val="000000"/>
          <w:sz w:val="24"/>
          <w:szCs w:val="24"/>
        </w:rPr>
        <w:t>3</w:t>
      </w:r>
      <w:r w:rsidR="007A4606" w:rsidRPr="0033025A">
        <w:rPr>
          <w:rFonts w:ascii="Times New Roman" w:eastAsia="Times New Roman" w:hAnsi="Times New Roman"/>
          <w:color w:val="000000"/>
          <w:sz w:val="24"/>
          <w:szCs w:val="24"/>
        </w:rPr>
        <w:t xml:space="preserve">. </w:t>
      </w:r>
      <w:r w:rsidR="007A4606">
        <w:rPr>
          <w:rFonts w:ascii="Times New Roman" w:eastAsia="Times New Roman" w:hAnsi="Times New Roman"/>
          <w:color w:val="000000"/>
          <w:sz w:val="24"/>
          <w:szCs w:val="24"/>
        </w:rPr>
        <w:t xml:space="preserve"> </w:t>
      </w:r>
      <w:r w:rsidR="00C5216E" w:rsidRPr="00C5216E">
        <w:rPr>
          <w:rFonts w:ascii="Times New Roman" w:eastAsia="Times New Roman" w:hAnsi="Times New Roman"/>
          <w:bCs/>
          <w:color w:val="000000"/>
          <w:sz w:val="24"/>
          <w:szCs w:val="24"/>
        </w:rPr>
        <w:t>Defense Logistics Agency (DLA) Supply Status Code for Shipped Orders</w:t>
      </w:r>
      <w:r w:rsidR="00E4322F" w:rsidRPr="00E4322F">
        <w:rPr>
          <w:rFonts w:ascii="Times New Roman" w:eastAsia="Times New Roman" w:hAnsi="Times New Roman"/>
          <w:color w:val="000000"/>
          <w:sz w:val="24"/>
          <w:szCs w:val="24"/>
        </w:rPr>
        <w:t xml:space="preserve">. </w:t>
      </w:r>
      <w:r w:rsidR="008C4D6E">
        <w:rPr>
          <w:rFonts w:ascii="Times New Roman" w:eastAsia="Times New Roman" w:hAnsi="Times New Roman"/>
          <w:color w:val="000000"/>
          <w:sz w:val="24"/>
          <w:szCs w:val="24"/>
        </w:rPr>
        <w:t xml:space="preserve">Revises </w:t>
      </w:r>
      <w:r w:rsidR="00C5216E">
        <w:rPr>
          <w:rFonts w:ascii="Times New Roman" w:eastAsia="Times New Roman" w:hAnsi="Times New Roman"/>
          <w:color w:val="000000"/>
          <w:sz w:val="24"/>
          <w:szCs w:val="24"/>
        </w:rPr>
        <w:t>Appendix 2.16</w:t>
      </w:r>
      <w:r w:rsidR="00E4322F">
        <w:rPr>
          <w:rFonts w:ascii="Times New Roman" w:eastAsia="Times New Roman" w:hAnsi="Times New Roman"/>
          <w:color w:val="000000"/>
          <w:sz w:val="24"/>
          <w:szCs w:val="24"/>
        </w:rPr>
        <w:t>.</w:t>
      </w:r>
      <w:r w:rsidR="005014F0">
        <w:rPr>
          <w:rFonts w:ascii="Times New Roman" w:eastAsia="Times New Roman" w:hAnsi="Times New Roman"/>
          <w:color w:val="000000"/>
          <w:sz w:val="24"/>
          <w:szCs w:val="24"/>
        </w:rPr>
        <w:t xml:space="preserve"> </w:t>
      </w:r>
    </w:p>
    <w:p w14:paraId="4CD0CFF1" w14:textId="0621E23C" w:rsidR="008C7032" w:rsidRDefault="008C7032" w:rsidP="00E4322F">
      <w:pPr>
        <w:pStyle w:val="ListParagraph"/>
        <w:widowControl w:val="0"/>
        <w:numPr>
          <w:ilvl w:val="0"/>
          <w:numId w:val="2"/>
        </w:numPr>
        <w:spacing w:after="240" w:line="240" w:lineRule="auto"/>
        <w:ind w:left="0" w:right="706" w:firstLine="840"/>
        <w:contextualSpacing w:val="0"/>
        <w:rPr>
          <w:rFonts w:ascii="Times New Roman" w:eastAsia="Times New Roman" w:hAnsi="Times New Roman"/>
          <w:color w:val="000000"/>
          <w:sz w:val="24"/>
          <w:szCs w:val="24"/>
        </w:rPr>
      </w:pPr>
      <w:r>
        <w:rPr>
          <w:rFonts w:ascii="Times New Roman" w:eastAsia="Times New Roman" w:hAnsi="Times New Roman"/>
          <w:bCs/>
          <w:color w:val="000000"/>
          <w:sz w:val="24"/>
          <w:szCs w:val="24"/>
        </w:rPr>
        <w:t xml:space="preserve"> </w:t>
      </w:r>
      <w:r w:rsidR="007A4606" w:rsidRPr="008C7032">
        <w:rPr>
          <w:rFonts w:ascii="Times New Roman" w:eastAsia="Times New Roman" w:hAnsi="Times New Roman"/>
          <w:color w:val="000000"/>
          <w:sz w:val="24"/>
          <w:szCs w:val="24"/>
        </w:rPr>
        <w:t xml:space="preserve">  ADC </w:t>
      </w:r>
      <w:r w:rsidR="00C5216E">
        <w:rPr>
          <w:rFonts w:ascii="Times New Roman" w:eastAsia="Times New Roman" w:hAnsi="Times New Roman"/>
          <w:color w:val="000000"/>
          <w:sz w:val="24"/>
          <w:szCs w:val="24"/>
        </w:rPr>
        <w:t>1049</w:t>
      </w:r>
      <w:r w:rsidR="007A4606" w:rsidRPr="008C7032">
        <w:rPr>
          <w:rFonts w:ascii="Times New Roman" w:eastAsia="Times New Roman" w:hAnsi="Times New Roman"/>
          <w:color w:val="000000"/>
          <w:sz w:val="24"/>
          <w:szCs w:val="24"/>
        </w:rPr>
        <w:t xml:space="preserve"> dated </w:t>
      </w:r>
      <w:r w:rsidR="00C5216E">
        <w:rPr>
          <w:rFonts w:ascii="Times New Roman" w:eastAsia="Times New Roman" w:hAnsi="Times New Roman"/>
          <w:color w:val="000000"/>
          <w:sz w:val="24"/>
          <w:szCs w:val="24"/>
        </w:rPr>
        <w:t>April 2</w:t>
      </w:r>
      <w:r w:rsidR="00E4322F">
        <w:rPr>
          <w:rFonts w:ascii="Times New Roman" w:eastAsia="Times New Roman" w:hAnsi="Times New Roman"/>
          <w:color w:val="000000"/>
          <w:sz w:val="24"/>
          <w:szCs w:val="24"/>
        </w:rPr>
        <w:t>, 2013</w:t>
      </w:r>
      <w:r w:rsidR="007A4606" w:rsidRPr="008C7032">
        <w:rPr>
          <w:rFonts w:ascii="Times New Roman" w:eastAsia="Times New Roman" w:hAnsi="Times New Roman"/>
          <w:color w:val="000000"/>
          <w:sz w:val="24"/>
          <w:szCs w:val="24"/>
        </w:rPr>
        <w:t xml:space="preserve">.  </w:t>
      </w:r>
      <w:r w:rsidR="00C5216E" w:rsidRPr="00C5216E">
        <w:rPr>
          <w:rFonts w:ascii="Times New Roman" w:eastAsia="Times New Roman" w:hAnsi="Times New Roman"/>
          <w:bCs/>
          <w:color w:val="000000"/>
          <w:sz w:val="24"/>
          <w:szCs w:val="24"/>
        </w:rPr>
        <w:t xml:space="preserve">New Supply Status Code for Backorders Awaiting Engineering Support Activity (ESA) Support </w:t>
      </w:r>
      <w:r w:rsidR="00C5216E">
        <w:rPr>
          <w:rFonts w:ascii="Times New Roman" w:eastAsia="Times New Roman" w:hAnsi="Times New Roman"/>
          <w:bCs/>
          <w:color w:val="000000"/>
          <w:sz w:val="24"/>
          <w:szCs w:val="24"/>
        </w:rPr>
        <w:t>and First Article Testing (FAT).</w:t>
      </w:r>
      <w:r w:rsidR="008C4D6E" w:rsidRPr="008C7032">
        <w:rPr>
          <w:rFonts w:ascii="Times New Roman" w:eastAsia="Times New Roman" w:hAnsi="Times New Roman"/>
          <w:color w:val="000000"/>
          <w:sz w:val="24"/>
          <w:szCs w:val="24"/>
        </w:rPr>
        <w:t xml:space="preserve"> </w:t>
      </w:r>
      <w:r w:rsidR="00C5216E">
        <w:rPr>
          <w:rFonts w:ascii="Times New Roman" w:eastAsia="Times New Roman" w:hAnsi="Times New Roman"/>
          <w:color w:val="000000"/>
          <w:sz w:val="24"/>
          <w:szCs w:val="24"/>
        </w:rPr>
        <w:t xml:space="preserve"> </w:t>
      </w:r>
      <w:r w:rsidR="007A4606" w:rsidRPr="008C7032">
        <w:rPr>
          <w:rFonts w:ascii="Times New Roman" w:eastAsia="Times New Roman" w:hAnsi="Times New Roman"/>
          <w:color w:val="000000"/>
          <w:sz w:val="24"/>
          <w:szCs w:val="24"/>
        </w:rPr>
        <w:t xml:space="preserve">Revises </w:t>
      </w:r>
      <w:r w:rsidR="00157A37">
        <w:rPr>
          <w:rFonts w:ascii="Times New Roman" w:eastAsia="Times New Roman" w:hAnsi="Times New Roman"/>
          <w:color w:val="000000"/>
          <w:sz w:val="24"/>
          <w:szCs w:val="24"/>
        </w:rPr>
        <w:t>Appendices</w:t>
      </w:r>
      <w:r w:rsidR="00C5216E">
        <w:rPr>
          <w:rFonts w:ascii="Times New Roman" w:eastAsia="Times New Roman" w:hAnsi="Times New Roman"/>
          <w:color w:val="000000"/>
          <w:sz w:val="24"/>
          <w:szCs w:val="24"/>
        </w:rPr>
        <w:t xml:space="preserve"> 2.16</w:t>
      </w:r>
      <w:r w:rsidR="00157A37">
        <w:rPr>
          <w:rFonts w:ascii="Times New Roman" w:eastAsia="Times New Roman" w:hAnsi="Times New Roman"/>
          <w:color w:val="000000"/>
          <w:sz w:val="24"/>
          <w:szCs w:val="24"/>
        </w:rPr>
        <w:t xml:space="preserve"> and 3.10. </w:t>
      </w:r>
    </w:p>
    <w:p w14:paraId="1B82EDF4" w14:textId="4B6AF5FD" w:rsidR="00652930" w:rsidRPr="00652930" w:rsidRDefault="008C7032" w:rsidP="00414BF9">
      <w:pPr>
        <w:pStyle w:val="ListParagraph"/>
        <w:widowControl w:val="0"/>
        <w:numPr>
          <w:ilvl w:val="0"/>
          <w:numId w:val="2"/>
        </w:numPr>
        <w:spacing w:after="240" w:line="240" w:lineRule="auto"/>
        <w:ind w:left="0" w:right="706" w:firstLine="840"/>
        <w:contextualSpacing w:val="0"/>
        <w:rPr>
          <w:rFonts w:ascii="Times New Roman" w:eastAsia="Times New Roman" w:hAnsi="Times New Roman"/>
          <w:color w:val="000000"/>
          <w:sz w:val="24"/>
          <w:szCs w:val="24"/>
        </w:rPr>
      </w:pPr>
      <w:r w:rsidRPr="00652930">
        <w:rPr>
          <w:rFonts w:ascii="Times New Roman" w:eastAsia="Times New Roman" w:hAnsi="Times New Roman"/>
          <w:color w:val="000000"/>
          <w:sz w:val="24"/>
          <w:szCs w:val="24"/>
        </w:rPr>
        <w:t xml:space="preserve">  </w:t>
      </w:r>
      <w:r w:rsidR="009F0E6A" w:rsidRPr="00652930">
        <w:rPr>
          <w:rFonts w:ascii="Times New Roman" w:eastAsia="Times New Roman" w:hAnsi="Times New Roman"/>
          <w:sz w:val="24"/>
          <w:szCs w:val="24"/>
        </w:rPr>
        <w:t xml:space="preserve">ADC </w:t>
      </w:r>
      <w:r w:rsidR="00C5216E" w:rsidRPr="00652930">
        <w:rPr>
          <w:rFonts w:ascii="Times New Roman" w:eastAsia="Times New Roman" w:hAnsi="Times New Roman"/>
          <w:sz w:val="24"/>
          <w:szCs w:val="24"/>
        </w:rPr>
        <w:t>1050</w:t>
      </w:r>
      <w:r w:rsidR="009F0E6A" w:rsidRPr="00652930">
        <w:rPr>
          <w:rFonts w:ascii="Times New Roman" w:eastAsia="Times New Roman" w:hAnsi="Times New Roman"/>
          <w:bCs/>
          <w:color w:val="000000"/>
          <w:sz w:val="24"/>
          <w:szCs w:val="24"/>
        </w:rPr>
        <w:t xml:space="preserve"> dated </w:t>
      </w:r>
      <w:r w:rsidR="00C5216E" w:rsidRPr="00652930">
        <w:rPr>
          <w:rFonts w:ascii="Times New Roman" w:eastAsia="Times New Roman" w:hAnsi="Times New Roman"/>
          <w:bCs/>
          <w:color w:val="000000"/>
          <w:sz w:val="24"/>
          <w:szCs w:val="24"/>
        </w:rPr>
        <w:t>March 18</w:t>
      </w:r>
      <w:r w:rsidR="009F0E6A" w:rsidRPr="00652930">
        <w:rPr>
          <w:rFonts w:ascii="Times New Roman" w:eastAsia="Times New Roman" w:hAnsi="Times New Roman"/>
          <w:bCs/>
          <w:color w:val="000000"/>
          <w:sz w:val="24"/>
          <w:szCs w:val="24"/>
        </w:rPr>
        <w:t>, 201</w:t>
      </w:r>
      <w:r w:rsidR="009650E9" w:rsidRPr="00652930">
        <w:rPr>
          <w:rFonts w:ascii="Times New Roman" w:eastAsia="Times New Roman" w:hAnsi="Times New Roman"/>
          <w:bCs/>
          <w:color w:val="000000"/>
          <w:sz w:val="24"/>
          <w:szCs w:val="24"/>
        </w:rPr>
        <w:t>3</w:t>
      </w:r>
      <w:r w:rsidR="009F0E6A" w:rsidRPr="00652930">
        <w:rPr>
          <w:rFonts w:ascii="Times New Roman" w:eastAsia="Times New Roman" w:hAnsi="Times New Roman"/>
          <w:bCs/>
          <w:color w:val="000000"/>
          <w:sz w:val="24"/>
          <w:szCs w:val="24"/>
        </w:rPr>
        <w:t xml:space="preserve">.  </w:t>
      </w:r>
      <w:r w:rsidR="00C5216E" w:rsidRPr="00652930">
        <w:rPr>
          <w:rFonts w:ascii="Times New Roman" w:eastAsia="Times New Roman" w:hAnsi="Times New Roman"/>
          <w:bCs/>
          <w:color w:val="000000"/>
          <w:sz w:val="24"/>
          <w:szCs w:val="24"/>
        </w:rPr>
        <w:t>New DOD EMALL DoDAAC and Supply Status Cancellation Codes for DOD EMALL Credit Card Billing</w:t>
      </w:r>
      <w:r w:rsidR="009650E9" w:rsidRPr="00652930">
        <w:rPr>
          <w:rFonts w:ascii="Times New Roman" w:eastAsia="Times New Roman" w:hAnsi="Times New Roman"/>
          <w:bCs/>
          <w:color w:val="000000"/>
          <w:sz w:val="24"/>
          <w:szCs w:val="24"/>
        </w:rPr>
        <w:t>.</w:t>
      </w:r>
      <w:r w:rsidR="009F0E6A" w:rsidRPr="00652930">
        <w:rPr>
          <w:rFonts w:ascii="Times New Roman" w:eastAsia="Times New Roman" w:hAnsi="Times New Roman"/>
          <w:bCs/>
          <w:color w:val="000000"/>
          <w:sz w:val="24"/>
          <w:szCs w:val="24"/>
        </w:rPr>
        <w:t xml:space="preserve"> </w:t>
      </w:r>
      <w:r w:rsidR="009650E9" w:rsidRPr="00652930">
        <w:rPr>
          <w:rFonts w:ascii="Times New Roman" w:eastAsia="Times New Roman" w:hAnsi="Times New Roman"/>
          <w:bCs/>
          <w:color w:val="000000"/>
          <w:sz w:val="24"/>
          <w:szCs w:val="24"/>
        </w:rPr>
        <w:t xml:space="preserve"> </w:t>
      </w:r>
      <w:r w:rsidR="00774233" w:rsidRPr="00652930">
        <w:rPr>
          <w:rFonts w:ascii="Times New Roman" w:eastAsia="Times New Roman" w:hAnsi="Times New Roman"/>
          <w:bCs/>
          <w:color w:val="000000"/>
          <w:sz w:val="24"/>
          <w:szCs w:val="24"/>
        </w:rPr>
        <w:t xml:space="preserve">Revises </w:t>
      </w:r>
      <w:r w:rsidR="009650E9" w:rsidRPr="00652930">
        <w:rPr>
          <w:rFonts w:ascii="Times New Roman" w:eastAsia="Times New Roman" w:hAnsi="Times New Roman"/>
          <w:bCs/>
          <w:color w:val="000000"/>
          <w:sz w:val="24"/>
          <w:szCs w:val="24"/>
        </w:rPr>
        <w:t>Chapter 1</w:t>
      </w:r>
      <w:r w:rsidR="00CD7058">
        <w:rPr>
          <w:rFonts w:ascii="Times New Roman" w:eastAsia="Times New Roman" w:hAnsi="Times New Roman"/>
          <w:bCs/>
          <w:color w:val="000000"/>
          <w:sz w:val="24"/>
          <w:szCs w:val="24"/>
        </w:rPr>
        <w:t>1</w:t>
      </w:r>
      <w:r w:rsidR="009650E9" w:rsidRPr="00652930">
        <w:rPr>
          <w:rFonts w:ascii="Times New Roman" w:eastAsia="Times New Roman" w:hAnsi="Times New Roman"/>
          <w:bCs/>
          <w:color w:val="000000"/>
          <w:sz w:val="24"/>
          <w:szCs w:val="24"/>
        </w:rPr>
        <w:t xml:space="preserve"> and </w:t>
      </w:r>
      <w:r w:rsidR="00774233" w:rsidRPr="00652930">
        <w:rPr>
          <w:rFonts w:ascii="Times New Roman" w:eastAsia="Times New Roman" w:hAnsi="Times New Roman"/>
          <w:bCs/>
          <w:color w:val="000000"/>
          <w:sz w:val="24"/>
          <w:szCs w:val="24"/>
        </w:rPr>
        <w:t xml:space="preserve">Appendix </w:t>
      </w:r>
      <w:r w:rsidR="00CD7058">
        <w:rPr>
          <w:rFonts w:ascii="Times New Roman" w:eastAsia="Times New Roman" w:hAnsi="Times New Roman"/>
          <w:bCs/>
          <w:color w:val="000000"/>
          <w:sz w:val="24"/>
          <w:szCs w:val="24"/>
        </w:rPr>
        <w:t>2.16</w:t>
      </w:r>
      <w:r w:rsidR="009650E9" w:rsidRPr="00652930">
        <w:rPr>
          <w:rFonts w:ascii="Times New Roman" w:eastAsia="Times New Roman" w:hAnsi="Times New Roman"/>
          <w:bCs/>
          <w:color w:val="000000"/>
          <w:sz w:val="24"/>
          <w:szCs w:val="24"/>
        </w:rPr>
        <w:t>.</w:t>
      </w:r>
      <w:r w:rsidR="00774233" w:rsidRPr="00652930">
        <w:rPr>
          <w:rFonts w:ascii="Times New Roman" w:eastAsia="Times New Roman" w:hAnsi="Times New Roman"/>
          <w:bCs/>
          <w:color w:val="000000"/>
          <w:sz w:val="24"/>
          <w:szCs w:val="24"/>
        </w:rPr>
        <w:t xml:space="preserve"> </w:t>
      </w:r>
      <w:r w:rsidR="009650E9" w:rsidRPr="00652930">
        <w:rPr>
          <w:rFonts w:ascii="Times New Roman" w:eastAsia="Times New Roman" w:hAnsi="Times New Roman"/>
          <w:bCs/>
          <w:color w:val="000000"/>
          <w:sz w:val="24"/>
          <w:szCs w:val="24"/>
        </w:rPr>
        <w:t xml:space="preserve"> </w:t>
      </w:r>
    </w:p>
    <w:p w14:paraId="26F41466" w14:textId="08EF64C3" w:rsidR="008C7032" w:rsidRPr="00652930" w:rsidRDefault="009F0E6A" w:rsidP="009D0BD1">
      <w:pPr>
        <w:pStyle w:val="ListParagraph"/>
        <w:keepNext/>
        <w:keepLines/>
        <w:numPr>
          <w:ilvl w:val="0"/>
          <w:numId w:val="2"/>
        </w:numPr>
        <w:spacing w:after="240" w:line="240" w:lineRule="auto"/>
        <w:ind w:left="0" w:right="706" w:firstLine="835"/>
        <w:contextualSpacing w:val="0"/>
        <w:rPr>
          <w:rFonts w:ascii="Times New Roman" w:eastAsia="Times New Roman" w:hAnsi="Times New Roman"/>
          <w:color w:val="000000"/>
          <w:sz w:val="24"/>
          <w:szCs w:val="24"/>
        </w:rPr>
      </w:pPr>
      <w:r w:rsidRPr="00652930">
        <w:rPr>
          <w:rFonts w:ascii="Times New Roman" w:eastAsia="Times New Roman" w:hAnsi="Times New Roman"/>
          <w:color w:val="000000"/>
          <w:sz w:val="24"/>
          <w:szCs w:val="24"/>
        </w:rPr>
        <w:lastRenderedPageBreak/>
        <w:t xml:space="preserve"> </w:t>
      </w:r>
      <w:r w:rsidR="008C7032" w:rsidRPr="00652930">
        <w:rPr>
          <w:rFonts w:ascii="Times New Roman" w:eastAsia="Times New Roman" w:hAnsi="Times New Roman"/>
          <w:color w:val="000000"/>
          <w:sz w:val="24"/>
          <w:szCs w:val="24"/>
        </w:rPr>
        <w:t xml:space="preserve">ADC </w:t>
      </w:r>
      <w:r w:rsidR="00C5216E" w:rsidRPr="00652930">
        <w:rPr>
          <w:rFonts w:ascii="Times New Roman" w:eastAsia="Times New Roman" w:hAnsi="Times New Roman"/>
          <w:color w:val="000000"/>
          <w:sz w:val="24"/>
          <w:szCs w:val="24"/>
        </w:rPr>
        <w:t>1062</w:t>
      </w:r>
      <w:r w:rsidR="008C7032" w:rsidRPr="00652930">
        <w:rPr>
          <w:rFonts w:ascii="Times New Roman" w:eastAsia="Times New Roman" w:hAnsi="Times New Roman"/>
          <w:color w:val="000000"/>
          <w:sz w:val="24"/>
          <w:szCs w:val="24"/>
        </w:rPr>
        <w:t xml:space="preserve"> dated </w:t>
      </w:r>
      <w:r w:rsidR="00C5216E" w:rsidRPr="00652930">
        <w:rPr>
          <w:rFonts w:ascii="Times New Roman" w:eastAsia="Times New Roman" w:hAnsi="Times New Roman"/>
          <w:color w:val="000000"/>
          <w:sz w:val="24"/>
          <w:szCs w:val="24"/>
        </w:rPr>
        <w:t>June 20</w:t>
      </w:r>
      <w:r w:rsidR="00414BF9" w:rsidRPr="00652930">
        <w:rPr>
          <w:rFonts w:ascii="Times New Roman" w:eastAsia="Times New Roman" w:hAnsi="Times New Roman"/>
          <w:color w:val="000000"/>
          <w:sz w:val="24"/>
          <w:szCs w:val="24"/>
        </w:rPr>
        <w:t>, 2013.</w:t>
      </w:r>
      <w:r w:rsidR="008C7032" w:rsidRPr="00652930">
        <w:rPr>
          <w:rFonts w:ascii="Times New Roman" w:eastAsia="Times New Roman" w:hAnsi="Times New Roman"/>
          <w:color w:val="000000"/>
          <w:sz w:val="24"/>
          <w:szCs w:val="24"/>
        </w:rPr>
        <w:t xml:space="preserve">  </w:t>
      </w:r>
      <w:r w:rsidR="00C5216E" w:rsidRPr="00652930">
        <w:rPr>
          <w:rFonts w:ascii="Times New Roman" w:eastAsia="Times New Roman" w:hAnsi="Times New Roman"/>
          <w:bCs/>
          <w:color w:val="000000"/>
          <w:sz w:val="24"/>
          <w:szCs w:val="24"/>
        </w:rPr>
        <w:t>Non-Inventory Control Point/Integrated Materiel Manager (ICP/IMM)-Directed Inter-Service Lateral Support via Retail Level Passing Order</w:t>
      </w:r>
      <w:r w:rsidR="008C7032" w:rsidRPr="00652930">
        <w:rPr>
          <w:rFonts w:ascii="Times New Roman" w:eastAsia="Times New Roman" w:hAnsi="Times New Roman"/>
          <w:color w:val="000000"/>
          <w:sz w:val="24"/>
          <w:szCs w:val="24"/>
        </w:rPr>
        <w:t>.</w:t>
      </w:r>
      <w:r w:rsidR="00B70D19" w:rsidRPr="00652930">
        <w:rPr>
          <w:rFonts w:ascii="Times New Roman" w:eastAsia="Times New Roman" w:hAnsi="Times New Roman"/>
          <w:color w:val="000000"/>
          <w:sz w:val="24"/>
          <w:szCs w:val="24"/>
        </w:rPr>
        <w:t xml:space="preserve">  Revises </w:t>
      </w:r>
      <w:r w:rsidR="00C5216E" w:rsidRPr="00652930">
        <w:rPr>
          <w:rFonts w:ascii="Times New Roman" w:eastAsia="Times New Roman" w:hAnsi="Times New Roman"/>
          <w:color w:val="000000"/>
          <w:sz w:val="24"/>
          <w:szCs w:val="24"/>
        </w:rPr>
        <w:t>Chapter 9</w:t>
      </w:r>
      <w:r w:rsidR="00007A72" w:rsidRPr="00652930">
        <w:rPr>
          <w:rFonts w:ascii="Times New Roman" w:eastAsia="Times New Roman" w:hAnsi="Times New Roman"/>
          <w:color w:val="000000"/>
          <w:sz w:val="24"/>
          <w:szCs w:val="24"/>
        </w:rPr>
        <w:t>.</w:t>
      </w:r>
    </w:p>
    <w:p w14:paraId="66EC2D3D" w14:textId="1A8D2CCD" w:rsidR="00E351E2" w:rsidRDefault="002C06C0" w:rsidP="00E351E2">
      <w:pPr>
        <w:pStyle w:val="ListParagraph"/>
        <w:widowControl w:val="0"/>
        <w:numPr>
          <w:ilvl w:val="0"/>
          <w:numId w:val="2"/>
        </w:numPr>
        <w:spacing w:after="240" w:line="240" w:lineRule="auto"/>
        <w:ind w:left="0" w:right="706" w:firstLine="840"/>
        <w:contextualSpacing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ADC </w:t>
      </w:r>
      <w:r w:rsidR="00C5216E">
        <w:rPr>
          <w:rFonts w:ascii="Times New Roman" w:eastAsia="Times New Roman" w:hAnsi="Times New Roman"/>
          <w:color w:val="000000"/>
          <w:sz w:val="24"/>
          <w:szCs w:val="24"/>
        </w:rPr>
        <w:t>1065</w:t>
      </w:r>
      <w:r>
        <w:rPr>
          <w:rFonts w:ascii="Times New Roman" w:eastAsia="Times New Roman" w:hAnsi="Times New Roman"/>
          <w:color w:val="000000"/>
          <w:sz w:val="24"/>
          <w:szCs w:val="24"/>
        </w:rPr>
        <w:t xml:space="preserve"> dated </w:t>
      </w:r>
      <w:r w:rsidR="00C5216E">
        <w:rPr>
          <w:rFonts w:ascii="Times New Roman" w:eastAsia="Times New Roman" w:hAnsi="Times New Roman"/>
          <w:color w:val="000000"/>
          <w:sz w:val="24"/>
          <w:szCs w:val="24"/>
        </w:rPr>
        <w:t>May 16</w:t>
      </w:r>
      <w:r w:rsidR="00E351E2">
        <w:rPr>
          <w:rFonts w:ascii="Times New Roman" w:eastAsia="Times New Roman" w:hAnsi="Times New Roman"/>
          <w:color w:val="000000"/>
          <w:sz w:val="24"/>
          <w:szCs w:val="24"/>
        </w:rPr>
        <w:t xml:space="preserve">, 2013.  </w:t>
      </w:r>
      <w:r w:rsidR="00C5216E" w:rsidRPr="00C5216E">
        <w:rPr>
          <w:rFonts w:ascii="Times New Roman" w:eastAsia="Times New Roman" w:hAnsi="Times New Roman"/>
          <w:bCs/>
          <w:color w:val="000000"/>
          <w:sz w:val="24"/>
          <w:szCs w:val="24"/>
        </w:rPr>
        <w:t>Modification to the Required Delivery Date (RDD) Edit for Ammunition and Ammunition-Related Requisitions and Requisition Alerts under Navy Base Realignment and Closure (BRAC) Retail Supply Storage and Distribution (SS&amp;D)/Inventory Management and Stock Positioning (IMSP)</w:t>
      </w:r>
      <w:r w:rsidR="00E351E2" w:rsidRPr="00E351E2">
        <w:rPr>
          <w:rFonts w:ascii="Times New Roman" w:eastAsia="Times New Roman" w:hAnsi="Times New Roman"/>
          <w:color w:val="000000"/>
          <w:sz w:val="24"/>
          <w:szCs w:val="24"/>
        </w:rPr>
        <w:t>. Revise</w:t>
      </w:r>
      <w:r w:rsidR="00E351E2">
        <w:rPr>
          <w:rFonts w:ascii="Times New Roman" w:eastAsia="Times New Roman" w:hAnsi="Times New Roman"/>
          <w:color w:val="000000"/>
          <w:sz w:val="24"/>
          <w:szCs w:val="24"/>
        </w:rPr>
        <w:t xml:space="preserve">s </w:t>
      </w:r>
      <w:r w:rsidR="00C5216E">
        <w:rPr>
          <w:rFonts w:ascii="Times New Roman" w:eastAsia="Times New Roman" w:hAnsi="Times New Roman"/>
          <w:color w:val="000000"/>
          <w:sz w:val="24"/>
          <w:szCs w:val="24"/>
        </w:rPr>
        <w:t>Chapter 3</w:t>
      </w:r>
      <w:r w:rsidR="00E351E2">
        <w:rPr>
          <w:rFonts w:ascii="Times New Roman" w:eastAsia="Times New Roman" w:hAnsi="Times New Roman"/>
          <w:color w:val="000000"/>
          <w:sz w:val="24"/>
          <w:szCs w:val="24"/>
        </w:rPr>
        <w:t>.</w:t>
      </w:r>
    </w:p>
    <w:p w14:paraId="292E2191" w14:textId="4523B5C6" w:rsidR="002C06C0" w:rsidRDefault="00E351E2" w:rsidP="00E351E2">
      <w:pPr>
        <w:pStyle w:val="ListParagraph"/>
        <w:widowControl w:val="0"/>
        <w:numPr>
          <w:ilvl w:val="0"/>
          <w:numId w:val="2"/>
        </w:numPr>
        <w:spacing w:after="240" w:line="240" w:lineRule="auto"/>
        <w:ind w:left="0" w:right="706" w:firstLine="840"/>
        <w:contextualSpacing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ADC </w:t>
      </w:r>
      <w:r w:rsidR="00C5216E">
        <w:rPr>
          <w:rFonts w:ascii="Times New Roman" w:eastAsia="Times New Roman" w:hAnsi="Times New Roman"/>
          <w:color w:val="000000"/>
          <w:sz w:val="24"/>
          <w:szCs w:val="24"/>
        </w:rPr>
        <w:t>1078</w:t>
      </w:r>
      <w:r>
        <w:rPr>
          <w:rFonts w:ascii="Times New Roman" w:eastAsia="Times New Roman" w:hAnsi="Times New Roman"/>
          <w:color w:val="000000"/>
          <w:sz w:val="24"/>
          <w:szCs w:val="24"/>
        </w:rPr>
        <w:t xml:space="preserve"> dated July </w:t>
      </w:r>
      <w:r w:rsidR="00D2265D">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2013.  </w:t>
      </w:r>
      <w:r w:rsidRPr="00E351E2">
        <w:rPr>
          <w:rFonts w:ascii="Times New Roman" w:eastAsia="Times New Roman" w:hAnsi="Times New Roman"/>
          <w:color w:val="000000"/>
          <w:sz w:val="24"/>
          <w:szCs w:val="24"/>
        </w:rPr>
        <w:t xml:space="preserve"> </w:t>
      </w:r>
      <w:r w:rsidR="00C5216E" w:rsidRPr="00C5216E">
        <w:rPr>
          <w:rFonts w:ascii="Times New Roman" w:eastAsia="Times New Roman" w:hAnsi="Times New Roman"/>
          <w:bCs/>
          <w:color w:val="000000"/>
          <w:sz w:val="24"/>
          <w:szCs w:val="24"/>
        </w:rPr>
        <w:t>Administrative Realignment of Security Assistance Procedures in DLM 4000.25, Volume 2 and DLM 4000.25-1</w:t>
      </w:r>
      <w:r w:rsidRPr="00E351E2">
        <w:rPr>
          <w:rFonts w:ascii="Times New Roman" w:eastAsia="Times New Roman" w:hAnsi="Times New Roman"/>
          <w:color w:val="000000"/>
          <w:sz w:val="24"/>
          <w:szCs w:val="24"/>
        </w:rPr>
        <w:t xml:space="preserve">. </w:t>
      </w:r>
      <w:r w:rsidR="00185B61">
        <w:rPr>
          <w:rFonts w:ascii="Times New Roman" w:eastAsia="Times New Roman" w:hAnsi="Times New Roman"/>
          <w:color w:val="000000"/>
          <w:sz w:val="24"/>
          <w:szCs w:val="24"/>
        </w:rPr>
        <w:t>Revises</w:t>
      </w:r>
      <w:r w:rsidR="00C5216E">
        <w:rPr>
          <w:rFonts w:ascii="Times New Roman" w:eastAsia="Times New Roman" w:hAnsi="Times New Roman"/>
          <w:color w:val="000000"/>
          <w:sz w:val="24"/>
          <w:szCs w:val="24"/>
        </w:rPr>
        <w:t xml:space="preserve"> Chapter 6, </w:t>
      </w:r>
      <w:r w:rsidR="00C5216E" w:rsidRPr="00C5216E">
        <w:rPr>
          <w:rFonts w:ascii="Times New Roman" w:eastAsia="Times New Roman" w:hAnsi="Times New Roman"/>
          <w:color w:val="000000"/>
          <w:sz w:val="24"/>
          <w:szCs w:val="24"/>
        </w:rPr>
        <w:t xml:space="preserve">revises Appendices 2.22, 3.3, </w:t>
      </w:r>
      <w:r w:rsidR="00C5216E">
        <w:rPr>
          <w:rFonts w:ascii="Times New Roman" w:eastAsia="Times New Roman" w:hAnsi="Times New Roman"/>
          <w:color w:val="000000"/>
          <w:sz w:val="24"/>
          <w:szCs w:val="24"/>
        </w:rPr>
        <w:t xml:space="preserve">and </w:t>
      </w:r>
      <w:r w:rsidR="00C5216E" w:rsidRPr="00C5216E">
        <w:rPr>
          <w:rFonts w:ascii="Times New Roman" w:eastAsia="Times New Roman" w:hAnsi="Times New Roman"/>
          <w:color w:val="000000"/>
          <w:sz w:val="24"/>
          <w:szCs w:val="24"/>
        </w:rPr>
        <w:t xml:space="preserve">3.30, </w:t>
      </w:r>
      <w:r w:rsidR="00C5216E">
        <w:rPr>
          <w:rFonts w:ascii="Times New Roman" w:eastAsia="Times New Roman" w:hAnsi="Times New Roman"/>
          <w:color w:val="000000"/>
          <w:sz w:val="24"/>
          <w:szCs w:val="24"/>
        </w:rPr>
        <w:t>and</w:t>
      </w:r>
      <w:r w:rsidR="00C5216E" w:rsidRPr="00C5216E">
        <w:rPr>
          <w:rFonts w:ascii="Times New Roman" w:eastAsia="Times New Roman" w:hAnsi="Times New Roman"/>
          <w:color w:val="000000"/>
          <w:sz w:val="24"/>
          <w:szCs w:val="24"/>
        </w:rPr>
        <w:t xml:space="preserve"> update</w:t>
      </w:r>
      <w:r w:rsidR="00C5216E">
        <w:rPr>
          <w:rFonts w:ascii="Times New Roman" w:eastAsia="Times New Roman" w:hAnsi="Times New Roman"/>
          <w:color w:val="000000"/>
          <w:sz w:val="24"/>
          <w:szCs w:val="24"/>
        </w:rPr>
        <w:t>s</w:t>
      </w:r>
      <w:r w:rsidR="00C5216E" w:rsidRPr="00C5216E">
        <w:rPr>
          <w:rFonts w:ascii="Times New Roman" w:eastAsia="Times New Roman" w:hAnsi="Times New Roman"/>
          <w:color w:val="000000"/>
          <w:sz w:val="24"/>
          <w:szCs w:val="24"/>
        </w:rPr>
        <w:t xml:space="preserve"> the Definitions and Table of Contents</w:t>
      </w:r>
      <w:r>
        <w:rPr>
          <w:rFonts w:ascii="Times New Roman" w:eastAsia="Times New Roman" w:hAnsi="Times New Roman"/>
          <w:color w:val="000000"/>
          <w:sz w:val="24"/>
          <w:szCs w:val="24"/>
        </w:rPr>
        <w:t xml:space="preserve">.  </w:t>
      </w:r>
    </w:p>
    <w:p w14:paraId="7551A6FB" w14:textId="77777777" w:rsidR="00774233" w:rsidRDefault="007A4606" w:rsidP="000E4DEC">
      <w:pPr>
        <w:spacing w:after="240"/>
        <w:ind w:right="-20"/>
      </w:pPr>
      <w:r>
        <w:t>III. The list below identifies the chapters, appendices or other files from the manual that are replaced by this change:</w:t>
      </w:r>
    </w:p>
    <w:tbl>
      <w:tblPr>
        <w:tblW w:w="0" w:type="auto"/>
        <w:jc w:val="center"/>
        <w:tblCellMar>
          <w:left w:w="0" w:type="dxa"/>
          <w:right w:w="0" w:type="dxa"/>
        </w:tblCellMar>
        <w:tblLook w:val="01E0" w:firstRow="1" w:lastRow="1" w:firstColumn="1" w:lastColumn="1" w:noHBand="0" w:noVBand="0"/>
      </w:tblPr>
      <w:tblGrid>
        <w:gridCol w:w="3150"/>
        <w:gridCol w:w="2613"/>
      </w:tblGrid>
      <w:tr w:rsidR="0064224A" w:rsidRPr="003D312C" w14:paraId="74C79AE9" w14:textId="77777777" w:rsidTr="00E16C18">
        <w:trPr>
          <w:cantSplit/>
          <w:trHeight w:hRule="exact" w:val="460"/>
          <w:tblHeader/>
          <w:jc w:val="center"/>
        </w:trPr>
        <w:tc>
          <w:tcPr>
            <w:tcW w:w="3150" w:type="dxa"/>
          </w:tcPr>
          <w:p w14:paraId="1A27A0C2" w14:textId="3E1740F0" w:rsidR="0064224A" w:rsidRDefault="0064224A" w:rsidP="000E4DEC">
            <w:pPr>
              <w:spacing w:after="80"/>
              <w:ind w:right="-14"/>
              <w:rPr>
                <w:b/>
                <w:bCs/>
                <w:u w:val="single"/>
              </w:rPr>
            </w:pPr>
            <w:r>
              <w:rPr>
                <w:b/>
                <w:bCs/>
                <w:u w:val="single"/>
              </w:rPr>
              <w:t xml:space="preserve">Added or </w:t>
            </w:r>
            <w:r w:rsidRPr="003D312C">
              <w:rPr>
                <w:b/>
                <w:bCs/>
                <w:u w:val="single"/>
              </w:rPr>
              <w:t>Replaced Files</w:t>
            </w:r>
          </w:p>
        </w:tc>
        <w:tc>
          <w:tcPr>
            <w:tcW w:w="2613" w:type="dxa"/>
          </w:tcPr>
          <w:p w14:paraId="55753E44" w14:textId="570E448B" w:rsidR="0064224A" w:rsidRDefault="0064224A" w:rsidP="000E4DEC">
            <w:pPr>
              <w:spacing w:after="80"/>
              <w:ind w:right="-14"/>
              <w:rPr>
                <w:b/>
                <w:bCs/>
                <w:u w:val="single"/>
              </w:rPr>
            </w:pPr>
            <w:r>
              <w:rPr>
                <w:b/>
                <w:bCs/>
                <w:u w:val="single"/>
              </w:rPr>
              <w:t xml:space="preserve">Added or </w:t>
            </w:r>
            <w:r w:rsidRPr="003D312C">
              <w:rPr>
                <w:b/>
                <w:bCs/>
                <w:u w:val="single"/>
              </w:rPr>
              <w:t>Replaced Files</w:t>
            </w:r>
          </w:p>
        </w:tc>
      </w:tr>
      <w:tr w:rsidR="0064224A" w:rsidRPr="000B3DAB" w14:paraId="74C79AEB" w14:textId="77777777" w:rsidTr="00E16C18">
        <w:trPr>
          <w:cantSplit/>
          <w:trHeight w:hRule="exact" w:val="352"/>
          <w:tblHeader/>
          <w:jc w:val="center"/>
        </w:trPr>
        <w:tc>
          <w:tcPr>
            <w:tcW w:w="3150" w:type="dxa"/>
          </w:tcPr>
          <w:p w14:paraId="5A454BDE" w14:textId="1D2302F1" w:rsidR="0064224A" w:rsidRPr="000B3DAB" w:rsidRDefault="0064224A" w:rsidP="0064224A">
            <w:pPr>
              <w:spacing w:before="40" w:after="40"/>
              <w:ind w:right="-14"/>
            </w:pPr>
            <w:r w:rsidRPr="000B3DAB">
              <w:t>Change History Page</w:t>
            </w:r>
          </w:p>
        </w:tc>
        <w:tc>
          <w:tcPr>
            <w:tcW w:w="2613" w:type="dxa"/>
          </w:tcPr>
          <w:p w14:paraId="4AF4D1F5" w14:textId="260A028D" w:rsidR="0064224A" w:rsidRPr="000B3DAB" w:rsidRDefault="00A9413E" w:rsidP="0064224A">
            <w:pPr>
              <w:spacing w:before="40" w:after="40"/>
              <w:ind w:right="-14"/>
            </w:pPr>
            <w:r>
              <w:t>Appendix 1.1</w:t>
            </w:r>
          </w:p>
        </w:tc>
      </w:tr>
      <w:tr w:rsidR="00EB26D0" w:rsidRPr="000B3DAB" w14:paraId="74C79AED" w14:textId="77777777" w:rsidTr="00E16C18">
        <w:trPr>
          <w:cantSplit/>
          <w:trHeight w:hRule="exact" w:val="415"/>
          <w:tblHeader/>
          <w:jc w:val="center"/>
        </w:trPr>
        <w:tc>
          <w:tcPr>
            <w:tcW w:w="3150" w:type="dxa"/>
          </w:tcPr>
          <w:p w14:paraId="5268C714" w14:textId="6334A387" w:rsidR="00EB26D0" w:rsidRPr="000B3DAB" w:rsidRDefault="00EB26D0" w:rsidP="0064224A">
            <w:pPr>
              <w:spacing w:before="40" w:after="40"/>
              <w:ind w:right="-14"/>
            </w:pPr>
            <w:r w:rsidRPr="000B3DAB">
              <w:t>Table of Contents</w:t>
            </w:r>
          </w:p>
        </w:tc>
        <w:tc>
          <w:tcPr>
            <w:tcW w:w="2613" w:type="dxa"/>
          </w:tcPr>
          <w:p w14:paraId="5E8F5F17" w14:textId="6910AB65" w:rsidR="00EB26D0" w:rsidRPr="000B3DAB" w:rsidRDefault="00A9413E" w:rsidP="00A9413E">
            <w:pPr>
              <w:spacing w:before="40" w:after="40"/>
              <w:ind w:right="-14"/>
            </w:pPr>
            <w:r>
              <w:t>Appendix 1.35</w:t>
            </w:r>
          </w:p>
        </w:tc>
      </w:tr>
      <w:tr w:rsidR="00A9413E" w:rsidRPr="000B3DAB" w14:paraId="74C79AEF" w14:textId="77777777" w:rsidTr="00E16C18">
        <w:trPr>
          <w:cantSplit/>
          <w:trHeight w:hRule="exact" w:val="442"/>
          <w:tblHeader/>
          <w:jc w:val="center"/>
        </w:trPr>
        <w:tc>
          <w:tcPr>
            <w:tcW w:w="3150" w:type="dxa"/>
          </w:tcPr>
          <w:p w14:paraId="78EF8B74" w14:textId="59B76EF2" w:rsidR="00A9413E" w:rsidRDefault="00A9413E" w:rsidP="0064224A">
            <w:pPr>
              <w:spacing w:before="40" w:after="40"/>
              <w:ind w:right="-14"/>
            </w:pPr>
            <w:r>
              <w:t>Definitions</w:t>
            </w:r>
          </w:p>
          <w:p w14:paraId="55400E90" w14:textId="757252EC" w:rsidR="00A9413E" w:rsidRPr="000B3DAB" w:rsidRDefault="00A9413E" w:rsidP="0064224A">
            <w:pPr>
              <w:spacing w:before="40" w:after="40"/>
              <w:ind w:right="-14"/>
            </w:pPr>
          </w:p>
        </w:tc>
        <w:tc>
          <w:tcPr>
            <w:tcW w:w="2613" w:type="dxa"/>
          </w:tcPr>
          <w:p w14:paraId="5395077E" w14:textId="1EB6EA76" w:rsidR="00A9413E" w:rsidRPr="000B3DAB" w:rsidRDefault="00A9413E" w:rsidP="00A9413E">
            <w:pPr>
              <w:spacing w:before="40" w:after="40"/>
              <w:ind w:right="-14"/>
            </w:pPr>
            <w:r>
              <w:t>Appendix 2.16</w:t>
            </w:r>
          </w:p>
        </w:tc>
      </w:tr>
      <w:tr w:rsidR="009D0BD1" w:rsidRPr="000B3DAB" w14:paraId="53136A5E" w14:textId="77777777" w:rsidTr="00E16C18">
        <w:trPr>
          <w:cantSplit/>
          <w:trHeight w:hRule="exact" w:val="406"/>
          <w:tblHeader/>
          <w:jc w:val="center"/>
        </w:trPr>
        <w:tc>
          <w:tcPr>
            <w:tcW w:w="3150" w:type="dxa"/>
          </w:tcPr>
          <w:p w14:paraId="3140A0E9" w14:textId="2AE47177" w:rsidR="009D0BD1" w:rsidRDefault="009D0BD1" w:rsidP="00A9413E">
            <w:pPr>
              <w:spacing w:before="40" w:after="40"/>
              <w:ind w:right="-14"/>
            </w:pPr>
            <w:r>
              <w:t>Chapter 2</w:t>
            </w:r>
          </w:p>
        </w:tc>
        <w:tc>
          <w:tcPr>
            <w:tcW w:w="2613" w:type="dxa"/>
          </w:tcPr>
          <w:p w14:paraId="1769DB6C" w14:textId="3DCF5424" w:rsidR="009D0BD1" w:rsidRPr="00EB26D0" w:rsidRDefault="009D0BD1" w:rsidP="00A9413E">
            <w:pPr>
              <w:spacing w:before="40" w:after="40"/>
              <w:ind w:right="-14"/>
            </w:pPr>
            <w:r w:rsidRPr="00EB26D0">
              <w:t xml:space="preserve">Appendix </w:t>
            </w:r>
            <w:r>
              <w:t>2.22</w:t>
            </w:r>
          </w:p>
        </w:tc>
      </w:tr>
      <w:tr w:rsidR="00A9413E" w:rsidRPr="000B3DAB" w14:paraId="04490594" w14:textId="77777777" w:rsidTr="00E16C18">
        <w:trPr>
          <w:cantSplit/>
          <w:trHeight w:hRule="exact" w:val="406"/>
          <w:tblHeader/>
          <w:jc w:val="center"/>
        </w:trPr>
        <w:tc>
          <w:tcPr>
            <w:tcW w:w="3150" w:type="dxa"/>
          </w:tcPr>
          <w:p w14:paraId="6C11D9DB" w14:textId="2E5D8CC3" w:rsidR="00A9413E" w:rsidRDefault="00A9413E" w:rsidP="00A9413E">
            <w:pPr>
              <w:spacing w:before="40" w:after="40"/>
              <w:ind w:right="-14"/>
            </w:pPr>
            <w:r>
              <w:t>Chapter 3</w:t>
            </w:r>
          </w:p>
        </w:tc>
        <w:tc>
          <w:tcPr>
            <w:tcW w:w="2613" w:type="dxa"/>
          </w:tcPr>
          <w:p w14:paraId="1DE84947" w14:textId="09B4FDCE" w:rsidR="00A9413E" w:rsidRDefault="009D0BD1" w:rsidP="00A9413E">
            <w:pPr>
              <w:spacing w:before="40" w:after="40"/>
              <w:ind w:right="-14"/>
            </w:pPr>
            <w:r w:rsidRPr="00EB26D0">
              <w:t xml:space="preserve">Appendix </w:t>
            </w:r>
            <w:r>
              <w:t>3.3</w:t>
            </w:r>
          </w:p>
        </w:tc>
      </w:tr>
      <w:tr w:rsidR="00A9413E" w:rsidRPr="000B3DAB" w14:paraId="27D8777B" w14:textId="77777777" w:rsidTr="00E16C18">
        <w:trPr>
          <w:cantSplit/>
          <w:trHeight w:hRule="exact" w:val="460"/>
          <w:tblHeader/>
          <w:jc w:val="center"/>
        </w:trPr>
        <w:tc>
          <w:tcPr>
            <w:tcW w:w="3150" w:type="dxa"/>
          </w:tcPr>
          <w:p w14:paraId="34DCA64C" w14:textId="6F597604" w:rsidR="00A9413E" w:rsidRPr="008A063C" w:rsidRDefault="00E16C18" w:rsidP="0064224A">
            <w:pPr>
              <w:spacing w:before="40" w:after="40"/>
              <w:ind w:right="-14"/>
            </w:pPr>
            <w:r w:rsidRPr="00E16C18">
              <w:t xml:space="preserve">Chapter 6 </w:t>
            </w:r>
          </w:p>
        </w:tc>
        <w:tc>
          <w:tcPr>
            <w:tcW w:w="2613" w:type="dxa"/>
          </w:tcPr>
          <w:p w14:paraId="5D096EF9" w14:textId="75B60D64" w:rsidR="00A9413E" w:rsidRPr="008A063C" w:rsidRDefault="009D0BD1" w:rsidP="00A9413E">
            <w:pPr>
              <w:spacing w:before="40" w:after="40"/>
              <w:ind w:right="-14"/>
            </w:pPr>
            <w:r w:rsidRPr="00EB26D0">
              <w:t xml:space="preserve">Appendix </w:t>
            </w:r>
            <w:r>
              <w:t>3.10</w:t>
            </w:r>
          </w:p>
        </w:tc>
      </w:tr>
      <w:tr w:rsidR="00A9413E" w:rsidRPr="000B3DAB" w14:paraId="74C79AF3" w14:textId="77777777" w:rsidTr="00E16C18">
        <w:trPr>
          <w:cantSplit/>
          <w:trHeight w:hRule="exact" w:val="433"/>
          <w:tblHeader/>
          <w:jc w:val="center"/>
        </w:trPr>
        <w:tc>
          <w:tcPr>
            <w:tcW w:w="3150" w:type="dxa"/>
          </w:tcPr>
          <w:p w14:paraId="4B3A09CE" w14:textId="5B4ACA5A" w:rsidR="00A9413E" w:rsidRDefault="00A9413E" w:rsidP="00E16C18">
            <w:pPr>
              <w:spacing w:before="40" w:after="40"/>
              <w:ind w:right="-14"/>
            </w:pPr>
            <w:r>
              <w:t xml:space="preserve">Chapter </w:t>
            </w:r>
            <w:r w:rsidR="00E16C18">
              <w:t>9</w:t>
            </w:r>
          </w:p>
        </w:tc>
        <w:tc>
          <w:tcPr>
            <w:tcW w:w="2613" w:type="dxa"/>
          </w:tcPr>
          <w:p w14:paraId="06BCEC29" w14:textId="660A5CED" w:rsidR="00A9413E" w:rsidRDefault="009D0BD1" w:rsidP="00A9413E">
            <w:pPr>
              <w:spacing w:before="40" w:after="40"/>
              <w:ind w:right="-14"/>
            </w:pPr>
            <w:r>
              <w:t>Appendix 3.30</w:t>
            </w:r>
          </w:p>
        </w:tc>
      </w:tr>
      <w:tr w:rsidR="00A9413E" w:rsidRPr="000B3DAB" w14:paraId="28156DB4" w14:textId="77777777" w:rsidTr="00E16C18">
        <w:trPr>
          <w:cantSplit/>
          <w:trHeight w:hRule="exact" w:val="361"/>
          <w:tblHeader/>
          <w:jc w:val="center"/>
        </w:trPr>
        <w:tc>
          <w:tcPr>
            <w:tcW w:w="3150" w:type="dxa"/>
          </w:tcPr>
          <w:p w14:paraId="19B3AED2" w14:textId="263CA5BA" w:rsidR="00A9413E" w:rsidRDefault="00A9413E" w:rsidP="00E16C18">
            <w:pPr>
              <w:spacing w:before="40" w:after="40"/>
              <w:ind w:right="-14"/>
            </w:pPr>
            <w:r w:rsidRPr="008A063C">
              <w:t xml:space="preserve">Chapter </w:t>
            </w:r>
            <w:r w:rsidR="00E16C18">
              <w:t>11</w:t>
            </w:r>
          </w:p>
        </w:tc>
        <w:tc>
          <w:tcPr>
            <w:tcW w:w="2613" w:type="dxa"/>
          </w:tcPr>
          <w:p w14:paraId="1497DD91" w14:textId="0EC9A805" w:rsidR="00A9413E" w:rsidRDefault="009D0BD1" w:rsidP="0064224A">
            <w:pPr>
              <w:spacing w:before="40" w:after="40"/>
              <w:ind w:right="-14"/>
            </w:pPr>
            <w:r>
              <w:t>Appendix 3.48</w:t>
            </w:r>
          </w:p>
        </w:tc>
      </w:tr>
    </w:tbl>
    <w:p w14:paraId="12BEEB47" w14:textId="0D934A55" w:rsidR="00284755" w:rsidRDefault="00284755" w:rsidP="00284755">
      <w:pPr>
        <w:keepNext/>
        <w:keepLines/>
        <w:spacing w:before="240" w:after="240"/>
        <w:ind w:right="-14"/>
      </w:pPr>
      <w:r w:rsidRPr="000F503D">
        <w:rPr>
          <w:color w:val="000000" w:themeColor="text1"/>
        </w:rPr>
        <w:t xml:space="preserve">IV. </w:t>
      </w:r>
      <w:r w:rsidR="004F0311" w:rsidRPr="000F503D">
        <w:rPr>
          <w:color w:val="000000" w:themeColor="text1"/>
        </w:rPr>
        <w:t xml:space="preserve">This change is incorporated into the on-line </w:t>
      </w:r>
      <w:r w:rsidR="004F0311">
        <w:rPr>
          <w:color w:val="000000" w:themeColor="text1"/>
        </w:rPr>
        <w:t>MILSTRIP</w:t>
      </w:r>
      <w:r w:rsidR="004F0311" w:rsidRPr="000F503D">
        <w:rPr>
          <w:color w:val="000000" w:themeColor="text1"/>
        </w:rPr>
        <w:t xml:space="preserve"> manual at the Defense Logistics Managements Standards Website </w:t>
      </w:r>
      <w:r w:rsidR="004F0311">
        <w:t>Publications Page</w:t>
      </w:r>
      <w:r w:rsidR="004F0311">
        <w:rPr>
          <w:color w:val="000000" w:themeColor="text1"/>
        </w:rPr>
        <w:t xml:space="preserve"> </w:t>
      </w:r>
      <w:r w:rsidR="004F0311" w:rsidRPr="000F503D">
        <w:rPr>
          <w:color w:val="000000" w:themeColor="text1"/>
        </w:rPr>
        <w:t xml:space="preserve">and the PDF file containing the entire set of change files is available </w:t>
      </w:r>
      <w:r w:rsidR="004F0311">
        <w:rPr>
          <w:color w:val="000000" w:themeColor="text1"/>
        </w:rPr>
        <w:t>on the Formal Changes Page.</w:t>
      </w:r>
      <w:bookmarkStart w:id="0" w:name="_GoBack"/>
      <w:bookmarkEnd w:id="0"/>
    </w:p>
    <w:p w14:paraId="74C79AFD" w14:textId="4154C63B" w:rsidR="00EA1F41" w:rsidRPr="006F6A11" w:rsidRDefault="008C0E66" w:rsidP="008C0E66">
      <w:pPr>
        <w:spacing w:before="240" w:after="240"/>
        <w:ind w:right="-14"/>
      </w:pPr>
      <w:r>
        <w:t xml:space="preserve">                                                             </w:t>
      </w:r>
      <w:r>
        <w:rPr>
          <w:noProof/>
        </w:rPr>
        <w:drawing>
          <wp:inline distT="0" distB="0" distL="0" distR="0" wp14:anchorId="6B15EFA1" wp14:editId="0C16BEBF">
            <wp:extent cx="3240803" cy="1964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50409" cy="1969945"/>
                    </a:xfrm>
                    <a:prstGeom prst="rect">
                      <a:avLst/>
                    </a:prstGeom>
                  </pic:spPr>
                </pic:pic>
              </a:graphicData>
            </a:graphic>
          </wp:inline>
        </w:drawing>
      </w:r>
    </w:p>
    <w:sectPr w:rsidR="00EA1F41" w:rsidRPr="006F6A11" w:rsidSect="00284755">
      <w:pgSz w:w="12240" w:h="15840"/>
      <w:pgMar w:top="1080" w:right="180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79B05" w14:textId="77777777" w:rsidR="000F7226" w:rsidRDefault="000F7226">
      <w:r>
        <w:separator/>
      </w:r>
    </w:p>
  </w:endnote>
  <w:endnote w:type="continuationSeparator" w:id="0">
    <w:p w14:paraId="74C79B06" w14:textId="77777777" w:rsidR="000F7226" w:rsidRDefault="000F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79B03" w14:textId="77777777" w:rsidR="000F7226" w:rsidRDefault="000F7226">
      <w:r>
        <w:separator/>
      </w:r>
    </w:p>
  </w:footnote>
  <w:footnote w:type="continuationSeparator" w:id="0">
    <w:p w14:paraId="74C79B04" w14:textId="77777777" w:rsidR="000F7226" w:rsidRDefault="000F7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7F1"/>
    <w:multiLevelType w:val="hybridMultilevel"/>
    <w:tmpl w:val="2CC247F1"/>
    <w:lvl w:ilvl="0" w:tplc="FFFFFFFF">
      <w:start w:val="1"/>
      <w:numFmt w:val="bullet"/>
      <w:lvlText w:val="l"/>
      <w:lvlJc w:val="left"/>
      <w:pPr>
        <w:tabs>
          <w:tab w:val="num" w:pos="360"/>
        </w:tabs>
        <w:ind w:left="360" w:hanging="360"/>
      </w:pPr>
      <w:rPr>
        <w:rFonts w:ascii="Wingdings" w:eastAsia="Wingdings" w:hAnsi="Wingdings" w:cs="Wingdings"/>
        <w:color w:val="000000"/>
        <w:sz w:val="16"/>
      </w:rPr>
    </w:lvl>
    <w:lvl w:ilvl="1" w:tplc="FFFFFFFF">
      <w:start w:val="1"/>
      <w:numFmt w:val="bullet"/>
      <w:lvlText w:val="¡"/>
      <w:lvlJc w:val="left"/>
      <w:pPr>
        <w:tabs>
          <w:tab w:val="num" w:pos="720"/>
        </w:tabs>
        <w:ind w:left="720" w:hanging="360"/>
      </w:pPr>
      <w:rPr>
        <w:rFonts w:ascii="Wingdings" w:eastAsia="Wingdings" w:hAnsi="Wingdings" w:cs="Wingdings"/>
        <w:color w:val="000000"/>
        <w:sz w:val="16"/>
      </w:rPr>
    </w:lvl>
    <w:lvl w:ilvl="2" w:tplc="FFFFFFFF">
      <w:start w:val="1"/>
      <w:numFmt w:val="bullet"/>
      <w:lvlText w:val="¡"/>
      <w:lvlJc w:val="left"/>
      <w:pPr>
        <w:tabs>
          <w:tab w:val="num" w:pos="1080"/>
        </w:tabs>
        <w:ind w:left="1080" w:hanging="360"/>
      </w:pPr>
      <w:rPr>
        <w:rFonts w:ascii="Wingdings" w:eastAsia="Wingdings" w:hAnsi="Wingdings" w:cs="Wingdings"/>
        <w:color w:val="000000"/>
        <w:sz w:val="16"/>
      </w:rPr>
    </w:lvl>
    <w:lvl w:ilvl="3" w:tplc="FFFFFFFF">
      <w:start w:val="1"/>
      <w:numFmt w:val="bullet"/>
      <w:lvlText w:val="¡"/>
      <w:lvlJc w:val="left"/>
      <w:pPr>
        <w:tabs>
          <w:tab w:val="num" w:pos="1440"/>
        </w:tabs>
        <w:ind w:left="1440" w:hanging="360"/>
      </w:pPr>
      <w:rPr>
        <w:rFonts w:ascii="Wingdings" w:eastAsia="Wingdings" w:hAnsi="Wingdings" w:cs="Wingdings"/>
        <w:color w:val="000000"/>
        <w:sz w:val="16"/>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50B75569"/>
    <w:multiLevelType w:val="hybridMultilevel"/>
    <w:tmpl w:val="DE562064"/>
    <w:lvl w:ilvl="0" w:tplc="F2F42124">
      <w:start w:val="1"/>
      <w:numFmt w:val="upperLetter"/>
      <w:suff w:val="nothing"/>
      <w:lvlText w:val="%1."/>
      <w:lvlJc w:val="left"/>
      <w:pPr>
        <w:ind w:left="996" w:hanging="96"/>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E6"/>
    <w:rsid w:val="000010FB"/>
    <w:rsid w:val="00006915"/>
    <w:rsid w:val="00007A72"/>
    <w:rsid w:val="0003425D"/>
    <w:rsid w:val="00055220"/>
    <w:rsid w:val="00075C36"/>
    <w:rsid w:val="0008687E"/>
    <w:rsid w:val="000D54E6"/>
    <w:rsid w:val="000D57ED"/>
    <w:rsid w:val="000E4A8A"/>
    <w:rsid w:val="000E4DEC"/>
    <w:rsid w:val="000F7226"/>
    <w:rsid w:val="00114FDC"/>
    <w:rsid w:val="001172F9"/>
    <w:rsid w:val="00157A37"/>
    <w:rsid w:val="001822BB"/>
    <w:rsid w:val="00185B61"/>
    <w:rsid w:val="00195DCE"/>
    <w:rsid w:val="001D1B5B"/>
    <w:rsid w:val="001D1F76"/>
    <w:rsid w:val="001E7833"/>
    <w:rsid w:val="00200C0D"/>
    <w:rsid w:val="0020664E"/>
    <w:rsid w:val="00224163"/>
    <w:rsid w:val="00225084"/>
    <w:rsid w:val="0024568C"/>
    <w:rsid w:val="00250389"/>
    <w:rsid w:val="00284755"/>
    <w:rsid w:val="0028500E"/>
    <w:rsid w:val="00286745"/>
    <w:rsid w:val="002974D3"/>
    <w:rsid w:val="002C06C0"/>
    <w:rsid w:val="002F2311"/>
    <w:rsid w:val="002F6167"/>
    <w:rsid w:val="00312A29"/>
    <w:rsid w:val="00327A0E"/>
    <w:rsid w:val="00333B11"/>
    <w:rsid w:val="003733A0"/>
    <w:rsid w:val="003A7968"/>
    <w:rsid w:val="003B5012"/>
    <w:rsid w:val="003B6219"/>
    <w:rsid w:val="003D3960"/>
    <w:rsid w:val="003F6A18"/>
    <w:rsid w:val="00414BF9"/>
    <w:rsid w:val="004355D6"/>
    <w:rsid w:val="0045038D"/>
    <w:rsid w:val="00475EED"/>
    <w:rsid w:val="004B127B"/>
    <w:rsid w:val="004B40C9"/>
    <w:rsid w:val="004B7A24"/>
    <w:rsid w:val="004D1BA3"/>
    <w:rsid w:val="004E1FFF"/>
    <w:rsid w:val="004E722F"/>
    <w:rsid w:val="004F0311"/>
    <w:rsid w:val="005001FC"/>
    <w:rsid w:val="005014F0"/>
    <w:rsid w:val="00532718"/>
    <w:rsid w:val="00573575"/>
    <w:rsid w:val="00577ADD"/>
    <w:rsid w:val="00582092"/>
    <w:rsid w:val="00591666"/>
    <w:rsid w:val="005B055D"/>
    <w:rsid w:val="005C3464"/>
    <w:rsid w:val="005F402A"/>
    <w:rsid w:val="006020BD"/>
    <w:rsid w:val="00607DF4"/>
    <w:rsid w:val="006141D7"/>
    <w:rsid w:val="006153D6"/>
    <w:rsid w:val="00616A4E"/>
    <w:rsid w:val="0062781F"/>
    <w:rsid w:val="00632580"/>
    <w:rsid w:val="0064224A"/>
    <w:rsid w:val="00647078"/>
    <w:rsid w:val="00652930"/>
    <w:rsid w:val="0065298B"/>
    <w:rsid w:val="006B57E1"/>
    <w:rsid w:val="006D6E9F"/>
    <w:rsid w:val="006F6A11"/>
    <w:rsid w:val="006F7EB4"/>
    <w:rsid w:val="00711BF3"/>
    <w:rsid w:val="007138DE"/>
    <w:rsid w:val="00725965"/>
    <w:rsid w:val="00726F50"/>
    <w:rsid w:val="0073569F"/>
    <w:rsid w:val="007526DF"/>
    <w:rsid w:val="00774233"/>
    <w:rsid w:val="007939FE"/>
    <w:rsid w:val="007A4606"/>
    <w:rsid w:val="007B013C"/>
    <w:rsid w:val="007C3AD4"/>
    <w:rsid w:val="007C596E"/>
    <w:rsid w:val="007C757B"/>
    <w:rsid w:val="00853ABE"/>
    <w:rsid w:val="00882C3B"/>
    <w:rsid w:val="00886B65"/>
    <w:rsid w:val="00895627"/>
    <w:rsid w:val="008A063C"/>
    <w:rsid w:val="008A61A9"/>
    <w:rsid w:val="008B0D9E"/>
    <w:rsid w:val="008C0E66"/>
    <w:rsid w:val="008C4D6E"/>
    <w:rsid w:val="008C7032"/>
    <w:rsid w:val="008F1FEE"/>
    <w:rsid w:val="008F6370"/>
    <w:rsid w:val="008F76AB"/>
    <w:rsid w:val="0090384D"/>
    <w:rsid w:val="009217DD"/>
    <w:rsid w:val="0093326E"/>
    <w:rsid w:val="009650E9"/>
    <w:rsid w:val="00980E9A"/>
    <w:rsid w:val="009A79AC"/>
    <w:rsid w:val="009B2F79"/>
    <w:rsid w:val="009D0BD1"/>
    <w:rsid w:val="009D6800"/>
    <w:rsid w:val="009E3A69"/>
    <w:rsid w:val="009E65AE"/>
    <w:rsid w:val="009F0E6A"/>
    <w:rsid w:val="009F33CE"/>
    <w:rsid w:val="00A27E33"/>
    <w:rsid w:val="00A30AA8"/>
    <w:rsid w:val="00A43CDA"/>
    <w:rsid w:val="00A461E1"/>
    <w:rsid w:val="00A9413E"/>
    <w:rsid w:val="00AB05D4"/>
    <w:rsid w:val="00AB2197"/>
    <w:rsid w:val="00AB4CA6"/>
    <w:rsid w:val="00AC5DD9"/>
    <w:rsid w:val="00AE33F6"/>
    <w:rsid w:val="00AE47D2"/>
    <w:rsid w:val="00B04F88"/>
    <w:rsid w:val="00B14755"/>
    <w:rsid w:val="00B23455"/>
    <w:rsid w:val="00B50BF8"/>
    <w:rsid w:val="00B70D19"/>
    <w:rsid w:val="00BB3A7A"/>
    <w:rsid w:val="00C31A62"/>
    <w:rsid w:val="00C45A9D"/>
    <w:rsid w:val="00C5216E"/>
    <w:rsid w:val="00C81537"/>
    <w:rsid w:val="00C83CE6"/>
    <w:rsid w:val="00CB2D13"/>
    <w:rsid w:val="00CD7058"/>
    <w:rsid w:val="00CE752A"/>
    <w:rsid w:val="00D12E60"/>
    <w:rsid w:val="00D141E2"/>
    <w:rsid w:val="00D2265D"/>
    <w:rsid w:val="00D250E4"/>
    <w:rsid w:val="00D253F6"/>
    <w:rsid w:val="00D3484C"/>
    <w:rsid w:val="00D4001F"/>
    <w:rsid w:val="00D529F1"/>
    <w:rsid w:val="00D578AA"/>
    <w:rsid w:val="00D57E50"/>
    <w:rsid w:val="00D628AC"/>
    <w:rsid w:val="00D76590"/>
    <w:rsid w:val="00D868E7"/>
    <w:rsid w:val="00D97980"/>
    <w:rsid w:val="00DA0CBC"/>
    <w:rsid w:val="00DE6111"/>
    <w:rsid w:val="00E10876"/>
    <w:rsid w:val="00E10F4F"/>
    <w:rsid w:val="00E16C18"/>
    <w:rsid w:val="00E351E2"/>
    <w:rsid w:val="00E36A94"/>
    <w:rsid w:val="00E4322F"/>
    <w:rsid w:val="00E45A3D"/>
    <w:rsid w:val="00E6655F"/>
    <w:rsid w:val="00E839DC"/>
    <w:rsid w:val="00E8490B"/>
    <w:rsid w:val="00EA1F41"/>
    <w:rsid w:val="00EB2518"/>
    <w:rsid w:val="00EB26D0"/>
    <w:rsid w:val="00F31163"/>
    <w:rsid w:val="00F3781D"/>
    <w:rsid w:val="00F609BE"/>
    <w:rsid w:val="00F7046F"/>
    <w:rsid w:val="00F719AB"/>
    <w:rsid w:val="00F742FA"/>
    <w:rsid w:val="00FA2C64"/>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74C79ACE"/>
  <w15:docId w15:val="{4107568C-F8FA-489E-9F52-B9A7B444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C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3CE6"/>
    <w:pPr>
      <w:tabs>
        <w:tab w:val="center" w:pos="4320"/>
        <w:tab w:val="right" w:pos="8640"/>
      </w:tabs>
    </w:pPr>
  </w:style>
  <w:style w:type="paragraph" w:styleId="Footer">
    <w:name w:val="footer"/>
    <w:basedOn w:val="Normal"/>
    <w:link w:val="FooterChar"/>
    <w:rsid w:val="00C83CE6"/>
    <w:pPr>
      <w:tabs>
        <w:tab w:val="center" w:pos="4320"/>
        <w:tab w:val="right" w:pos="8640"/>
      </w:tabs>
    </w:pPr>
  </w:style>
  <w:style w:type="character" w:styleId="Hyperlink">
    <w:name w:val="Hyperlink"/>
    <w:uiPriority w:val="99"/>
    <w:unhideWhenUsed/>
    <w:rsid w:val="007A4606"/>
    <w:rPr>
      <w:color w:val="0000FF"/>
      <w:u w:val="single"/>
    </w:rPr>
  </w:style>
  <w:style w:type="paragraph" w:styleId="ListParagraph">
    <w:name w:val="List Paragraph"/>
    <w:basedOn w:val="Normal"/>
    <w:uiPriority w:val="34"/>
    <w:qFormat/>
    <w:rsid w:val="007A460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47078"/>
    <w:rPr>
      <w:rFonts w:ascii="Tahoma" w:hAnsi="Tahoma" w:cs="Tahoma"/>
      <w:sz w:val="16"/>
      <w:szCs w:val="16"/>
    </w:rPr>
  </w:style>
  <w:style w:type="character" w:customStyle="1" w:styleId="BalloonTextChar">
    <w:name w:val="Balloon Text Char"/>
    <w:link w:val="BalloonText"/>
    <w:rsid w:val="00647078"/>
    <w:rPr>
      <w:rFonts w:ascii="Tahoma" w:hAnsi="Tahoma" w:cs="Tahoma"/>
      <w:sz w:val="16"/>
      <w:szCs w:val="16"/>
    </w:rPr>
  </w:style>
  <w:style w:type="character" w:styleId="CommentReference">
    <w:name w:val="annotation reference"/>
    <w:basedOn w:val="DefaultParagraphFont"/>
    <w:rsid w:val="00250389"/>
    <w:rPr>
      <w:sz w:val="16"/>
      <w:szCs w:val="16"/>
    </w:rPr>
  </w:style>
  <w:style w:type="paragraph" w:styleId="CommentText">
    <w:name w:val="annotation text"/>
    <w:basedOn w:val="Normal"/>
    <w:link w:val="CommentTextChar"/>
    <w:rsid w:val="00250389"/>
    <w:rPr>
      <w:sz w:val="20"/>
      <w:szCs w:val="20"/>
    </w:rPr>
  </w:style>
  <w:style w:type="character" w:customStyle="1" w:styleId="CommentTextChar">
    <w:name w:val="Comment Text Char"/>
    <w:basedOn w:val="DefaultParagraphFont"/>
    <w:link w:val="CommentText"/>
    <w:rsid w:val="00250389"/>
  </w:style>
  <w:style w:type="paragraph" w:styleId="CommentSubject">
    <w:name w:val="annotation subject"/>
    <w:basedOn w:val="CommentText"/>
    <w:next w:val="CommentText"/>
    <w:link w:val="CommentSubjectChar"/>
    <w:rsid w:val="00250389"/>
    <w:rPr>
      <w:b/>
      <w:bCs/>
    </w:rPr>
  </w:style>
  <w:style w:type="character" w:customStyle="1" w:styleId="CommentSubjectChar">
    <w:name w:val="Comment Subject Char"/>
    <w:basedOn w:val="CommentTextChar"/>
    <w:link w:val="CommentSubject"/>
    <w:rsid w:val="00250389"/>
    <w:rPr>
      <w:b/>
      <w:bCs/>
    </w:rPr>
  </w:style>
  <w:style w:type="character" w:styleId="FollowedHyperlink">
    <w:name w:val="FollowedHyperlink"/>
    <w:basedOn w:val="DefaultParagraphFont"/>
    <w:rsid w:val="00FA2C64"/>
    <w:rPr>
      <w:color w:val="800080" w:themeColor="followedHyperlink"/>
      <w:u w:val="single"/>
    </w:rPr>
  </w:style>
  <w:style w:type="character" w:customStyle="1" w:styleId="FooterChar">
    <w:name w:val="Footer Char"/>
    <w:basedOn w:val="DefaultParagraphFont"/>
    <w:link w:val="Footer"/>
    <w:rsid w:val="003733A0"/>
    <w:rPr>
      <w:sz w:val="24"/>
      <w:szCs w:val="24"/>
    </w:rPr>
  </w:style>
  <w:style w:type="character" w:styleId="HTMLAcronym">
    <w:name w:val="HTML Acronym"/>
    <w:basedOn w:val="DefaultParagraphFont"/>
    <w:uiPriority w:val="99"/>
    <w:unhideWhenUsed/>
    <w:rsid w:val="009D0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8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conOverlay xmlns="http://schemas.microsoft.com/sharepoint/v4" xsi:nil="true"/>
    <Assigned xmlns="285639a9-1903-4c4b-b008-ef5107d44cb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7" ma:contentTypeDescription="Create a new document." ma:contentTypeScope="" ma:versionID="3cac73d94a5e53075ebdc74059d8bf2a">
  <xsd:schema xmlns:xsd="http://www.w3.org/2001/XMLSchema" xmlns:xs="http://www.w3.org/2001/XMLSchema" xmlns:p="http://schemas.microsoft.com/office/2006/metadata/properties" xmlns:ns1="http://schemas.microsoft.com/sharepoint/v3" xmlns:ns2="http://schemas.microsoft.com/sharepoint/v4" xmlns:ns3="285639a9-1903-4c4b-b008-ef5107d44cb5" xmlns:ns4="20c6e9ec-10ab-44a3-a789-2f95b600109b" targetNamespace="http://schemas.microsoft.com/office/2006/metadata/properties" ma:root="true" ma:fieldsID="50985f3e9ebeb901289ed9a67c0f24af" ns1:_="" ns2:_="" ns3:_="" ns4:_="">
    <xsd:import namespace="http://schemas.microsoft.com/sharepoint/v3"/>
    <xsd:import namespace="http://schemas.microsoft.com/sharepoint/v4"/>
    <xsd:import namespace="285639a9-1903-4c4b-b008-ef5107d44cb5"/>
    <xsd:import namespace="20c6e9ec-10ab-44a3-a789-2f95b600109b"/>
    <xsd:element name="properties">
      <xsd:complexType>
        <xsd:sequence>
          <xsd:element name="documentManagement">
            <xsd:complexType>
              <xsd:all>
                <xsd:element ref="ns1:_vti_ItemHoldRecordStatus" minOccurs="0"/>
                <xsd:element ref="ns2:IconOverlay" minOccurs="0"/>
                <xsd:element ref="ns3:Assign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Daniels"/>
                    <xsd:enumeration value="Daverede"/>
                    <xsd:enumeration value="Davis (DAAS)"/>
                    <xsd:enumeration value="Delaney"/>
                    <xsd:enumeration value="Flanagan"/>
                    <xsd:enumeration value="Fromm"/>
                    <xsd:enumeration value="Gonzalez"/>
                    <xsd:enumeration value="Hammond"/>
                    <xsd:enumeration value="Jensen"/>
                    <xsd:enumeration value="Kohlbacher (DAAS)"/>
                    <xsd:enumeration value="Macias"/>
                    <xsd:enumeration value="Napoli"/>
                    <xsd:enumeration value="Nguyen"/>
                    <xsd:enumeration value="Norman"/>
                    <xsd:enumeration value="Ross"/>
                    <xsd:enumeration value="Tanner"/>
                    <xsd:enumeration value="Vasquez-Banchon"/>
                    <xsd:enumeration value="Williams, R"/>
                    <xsd:enumeration value="Williams, 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7E2D2-3377-49CF-ACBB-8CE6926F3E39}">
  <ds:schemaRefs>
    <ds:schemaRef ds:uri="http://schemas.microsoft.com/office/2006/metadata/properties"/>
    <ds:schemaRef ds:uri="1019005c-580f-42ae-adec-ba9490377f66"/>
    <ds:schemaRef ds:uri="http://schemas.microsoft.com/sharepoint/v4"/>
  </ds:schemaRefs>
</ds:datastoreItem>
</file>

<file path=customXml/itemProps2.xml><?xml version="1.0" encoding="utf-8"?>
<ds:datastoreItem xmlns:ds="http://schemas.openxmlformats.org/officeDocument/2006/customXml" ds:itemID="{90830DF4-C9CE-49BD-9A08-9B1A7562B751}">
  <ds:schemaRefs>
    <ds:schemaRef ds:uri="http://schemas.microsoft.com/sharepoint/v3/contenttype/forms"/>
  </ds:schemaRefs>
</ds:datastoreItem>
</file>

<file path=customXml/itemProps3.xml><?xml version="1.0" encoding="utf-8"?>
<ds:datastoreItem xmlns:ds="http://schemas.openxmlformats.org/officeDocument/2006/customXml" ds:itemID="{A53F8983-A94F-4495-B1A5-F1B4853299E7}"/>
</file>

<file path=docProps/app.xml><?xml version="1.0" encoding="utf-8"?>
<Properties xmlns="http://schemas.openxmlformats.org/officeDocument/2006/extended-properties" xmlns:vt="http://schemas.openxmlformats.org/officeDocument/2006/docPropsVTypes">
  <Template>F542004.dotm</Template>
  <TotalTime>132</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MILSTRIP Change 3 Letter</vt:lpstr>
    </vt:vector>
  </TitlesOfParts>
  <Company>DoD</Company>
  <LinksUpToDate>false</LinksUpToDate>
  <CharactersWithSpaces>3739</CharactersWithSpaces>
  <SharedDoc>false</SharedDoc>
  <HLinks>
    <vt:vector size="12" baseType="variant">
      <vt:variant>
        <vt:i4>6946910</vt:i4>
      </vt:variant>
      <vt:variant>
        <vt:i4>3</vt:i4>
      </vt:variant>
      <vt:variant>
        <vt:i4>0</vt:i4>
      </vt:variant>
      <vt:variant>
        <vt:i4>5</vt:i4>
      </vt:variant>
      <vt:variant>
        <vt:lpwstr>http://www.dla.mil/j-6/dlmso/eLibrary/Manuals/DLMS/formal_changes.asp</vt:lpwstr>
      </vt:variant>
      <vt:variant>
        <vt:lpwstr/>
      </vt:variant>
      <vt:variant>
        <vt:i4>8060945</vt:i4>
      </vt:variant>
      <vt:variant>
        <vt:i4>0</vt:i4>
      </vt:variant>
      <vt:variant>
        <vt:i4>0</vt:i4>
      </vt:variant>
      <vt:variant>
        <vt:i4>5</vt:i4>
      </vt:variant>
      <vt:variant>
        <vt:lpwstr>http://www2.dla.mil/j-6/dlmso/elibrary/manuals/dlm/dlm_pubs.asp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MILSTRIP Change 3 Letter</dc:title>
  <dc:creator>prezzysm</dc:creator>
  <cp:lastModifiedBy>Nguyen, Bao X CTR DLA INFO OPERATIONS (US)</cp:lastModifiedBy>
  <cp:revision>30</cp:revision>
  <cp:lastPrinted>2013-08-09T17:48:00Z</cp:lastPrinted>
  <dcterms:created xsi:type="dcterms:W3CDTF">2013-08-02T16:53:00Z</dcterms:created>
  <dcterms:modified xsi:type="dcterms:W3CDTF">2017-12-15T19:05:00Z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2369000</vt:r8>
  </property>
</Properties>
</file>