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2BC07" w14:textId="7A545489" w:rsidR="006863AC" w:rsidRDefault="006863AC" w:rsidP="003B511D">
      <w:pPr>
        <w:pStyle w:val="Title"/>
      </w:pPr>
      <w:r>
        <w:t>C</w:t>
      </w:r>
      <w:r w:rsidR="004A2CF3">
        <w:t>8</w:t>
      </w:r>
      <w:r>
        <w:t xml:space="preserve">. CHAPTER </w:t>
      </w:r>
      <w:r w:rsidR="004A2CF3">
        <w:t>8</w:t>
      </w:r>
    </w:p>
    <w:p w14:paraId="09593B08" w14:textId="02A3471A" w:rsidR="003B511D" w:rsidRPr="003B511D" w:rsidRDefault="004A2CF3" w:rsidP="003B511D">
      <w:pPr>
        <w:tabs>
          <w:tab w:val="left" w:pos="547"/>
          <w:tab w:val="left" w:pos="1080"/>
          <w:tab w:val="left" w:pos="1627"/>
          <w:tab w:val="left" w:pos="2232"/>
          <w:tab w:val="left" w:pos="2707"/>
          <w:tab w:val="left" w:pos="3240"/>
        </w:tabs>
        <w:spacing w:after="360"/>
        <w:jc w:val="center"/>
        <w:rPr>
          <w:rFonts w:eastAsia="Times New Roman" w:cs="Arial"/>
          <w:b/>
          <w:sz w:val="36"/>
          <w:szCs w:val="44"/>
        </w:rPr>
      </w:pPr>
      <w:r w:rsidRPr="004A2CF3">
        <w:rPr>
          <w:rFonts w:eastAsia="Times New Roman" w:cs="Arial"/>
          <w:b/>
          <w:sz w:val="36"/>
          <w:szCs w:val="44"/>
          <w:u w:val="single"/>
        </w:rPr>
        <w:t>MILITARY STANDARD SYSTEMS/DEFENSE LOGISTICS MANAGEMENT STANDARDS MAPPING</w:t>
      </w:r>
    </w:p>
    <w:p w14:paraId="129BA172" w14:textId="77777777"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 xml:space="preserve">C8.1.  </w:t>
      </w:r>
      <w:r w:rsidRPr="004A2CF3">
        <w:rPr>
          <w:rFonts w:eastAsia="Times New Roman" w:cs="Arial"/>
          <w:szCs w:val="24"/>
          <w:u w:val="single"/>
        </w:rPr>
        <w:t>GENERAL</w:t>
      </w:r>
      <w:r w:rsidRPr="004A2CF3">
        <w:rPr>
          <w:rFonts w:eastAsia="Times New Roman" w:cs="Arial"/>
          <w:szCs w:val="24"/>
        </w:rPr>
        <w:t>.  This chapter provides an overview of data mapping procedures between Military Standard System (MILS) and Defense Logistics Management Standards (DLMS) transactions.  MILS official name is the Defense Logistics Standard System (DLSS), however most users know it as MILS, MILS will be used throughout this chapter.</w:t>
      </w:r>
    </w:p>
    <w:p w14:paraId="778D4896" w14:textId="76961A61"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 xml:space="preserve">C8.2.  </w:t>
      </w:r>
      <w:r w:rsidRPr="004A2CF3">
        <w:rPr>
          <w:rFonts w:eastAsia="Times New Roman" w:cs="Arial"/>
          <w:szCs w:val="24"/>
          <w:u w:val="single"/>
        </w:rPr>
        <w:t>APPLICABILITY AND SCOPE</w:t>
      </w:r>
      <w:r w:rsidRPr="004A2CF3">
        <w:rPr>
          <w:rFonts w:eastAsia="Times New Roman" w:cs="Arial"/>
          <w:szCs w:val="24"/>
        </w:rPr>
        <w:t xml:space="preserve">.  The data mapping identifies the data content and location within the MILS and DLMS formats.  The DLMS maps are created and maintained by </w:t>
      </w:r>
      <w:r w:rsidR="009C59C8">
        <w:rPr>
          <w:rFonts w:eastAsia="Times New Roman" w:cs="Arial"/>
          <w:szCs w:val="24"/>
        </w:rPr>
        <w:t>DAAS</w:t>
      </w:r>
      <w:r w:rsidRPr="004A2CF3">
        <w:rPr>
          <w:rFonts w:eastAsia="Times New Roman" w:cs="Arial"/>
          <w:szCs w:val="24"/>
        </w:rPr>
        <w:t xml:space="preserve"> and support translation of data both from MILS to DLMS and DLMS to MILS.  Because DLMS transactions have the capacity to convey more data than the MILS, the mapping also highlights the gaps in the DLMS and MILS translation processes (e.g., information may be lost when translating a DLMS transaction to a MILS transaction because only values that exist in both DLMS and MILS can be translated).</w:t>
      </w:r>
    </w:p>
    <w:p w14:paraId="022688D9" w14:textId="071B4B8F"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 xml:space="preserve">C8.3.  </w:t>
      </w:r>
      <w:r w:rsidRPr="004A2CF3">
        <w:rPr>
          <w:rFonts w:eastAsia="Times New Roman" w:cs="Arial"/>
          <w:szCs w:val="24"/>
          <w:u w:val="single"/>
        </w:rPr>
        <w:t>DATA TRANSFORMATION</w:t>
      </w:r>
    </w:p>
    <w:p w14:paraId="1B5CA4F5" w14:textId="77777777"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t xml:space="preserve">C8.3.1.  Mapping is a step in a larger process known as data transformation.  Data transformation is the process of converting information from one format to another format.  MILS is based on 80-column card images developed in the 1960s and was the sole DoD transaction format for decades.  The records are fixed length and fields are based on a column position within the record.  </w:t>
      </w:r>
    </w:p>
    <w:p w14:paraId="4C31005B" w14:textId="662B2ED4"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t xml:space="preserve">C8.3.2.  DLMS currently supports two industry standard formats: </w:t>
      </w:r>
      <w:r w:rsidR="009D3E9F">
        <w:rPr>
          <w:rFonts w:eastAsia="Times New Roman" w:cs="Arial"/>
          <w:szCs w:val="24"/>
        </w:rPr>
        <w:t xml:space="preserve">American Accredited Standards Committee (ASC) </w:t>
      </w:r>
      <w:r w:rsidRPr="004A2CF3">
        <w:rPr>
          <w:rFonts w:eastAsia="Times New Roman" w:cs="Arial"/>
          <w:szCs w:val="24"/>
        </w:rPr>
        <w:t xml:space="preserve">X12 </w:t>
      </w:r>
      <w:r w:rsidR="009D3E9F">
        <w:rPr>
          <w:rFonts w:eastAsia="Times New Roman" w:cs="Arial"/>
          <w:szCs w:val="24"/>
        </w:rPr>
        <w:t>Electronic Data Interchange (</w:t>
      </w:r>
      <w:r w:rsidRPr="004A2CF3">
        <w:rPr>
          <w:rFonts w:eastAsia="Times New Roman" w:cs="Arial"/>
          <w:szCs w:val="24"/>
        </w:rPr>
        <w:t>EDI</w:t>
      </w:r>
      <w:r w:rsidR="009D3E9F">
        <w:rPr>
          <w:rFonts w:eastAsia="Times New Roman" w:cs="Arial"/>
          <w:szCs w:val="24"/>
        </w:rPr>
        <w:t>)</w:t>
      </w:r>
      <w:r w:rsidRPr="004A2CF3">
        <w:rPr>
          <w:rFonts w:eastAsia="Times New Roman" w:cs="Arial"/>
          <w:szCs w:val="24"/>
        </w:rPr>
        <w:t xml:space="preserve"> and eXtensible Markup Language (XML).  To make data mapping easier between the multiple formats, DLMS XML uses the EDI X12 element names for the markup tags.  For example, if the EDI element name is “Reference Identification”, “&lt;E_Reference_Identification&gt;” and “&lt;/E_Reference_Identification&gt;”will be used as the beginning and ending tags within XML.</w:t>
      </w:r>
    </w:p>
    <w:p w14:paraId="0EE77A21" w14:textId="07E6ECAA"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t>C8.3.3.  D</w:t>
      </w:r>
      <w:r w:rsidR="009C59C8">
        <w:rPr>
          <w:rFonts w:eastAsia="Times New Roman" w:cs="Arial"/>
          <w:szCs w:val="24"/>
        </w:rPr>
        <w:t>AAS’s</w:t>
      </w:r>
      <w:r w:rsidRPr="004A2CF3">
        <w:rPr>
          <w:rFonts w:eastAsia="Times New Roman" w:cs="Arial"/>
          <w:szCs w:val="24"/>
        </w:rPr>
        <w:t xml:space="preserve"> transformation process involves the use of executable programs </w:t>
      </w:r>
      <w:bookmarkStart w:id="0" w:name="_GoBack"/>
      <w:bookmarkEnd w:id="0"/>
      <w:r w:rsidRPr="004A2CF3">
        <w:rPr>
          <w:rFonts w:eastAsia="Times New Roman" w:cs="Arial"/>
          <w:szCs w:val="24"/>
        </w:rPr>
        <w:t>to convert transactional data between MILS, DLMS EDI, and DLMS XML.</w:t>
      </w:r>
    </w:p>
    <w:p w14:paraId="6144FA03" w14:textId="21B064E4"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u w:val="single"/>
        </w:rPr>
      </w:pPr>
      <w:r w:rsidRPr="004A2CF3">
        <w:rPr>
          <w:rFonts w:eastAsia="Times New Roman" w:cs="Arial"/>
          <w:szCs w:val="24"/>
        </w:rPr>
        <w:t xml:space="preserve">C8.4.  </w:t>
      </w:r>
      <w:r w:rsidRPr="004A2CF3">
        <w:rPr>
          <w:rFonts w:eastAsia="Times New Roman" w:cs="Arial"/>
          <w:szCs w:val="24"/>
          <w:u w:val="single"/>
        </w:rPr>
        <w:t>MILS-DLMS EDI MAP CONSTRUCT</w:t>
      </w:r>
    </w:p>
    <w:p w14:paraId="2E381D82" w14:textId="473145EA"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t xml:space="preserve">C8.4.1.  While the DLMS maps are based on the MILS transaction format, multiple MILS transaction formats may be mapped to a single DLMS transaction.  For example, Document Identifier Codes (DIC) D4_, D6_, DRA, DRB, DRF, DZK, D6T, BAY,C3D, C2_, DX_, Z6T, Z4S, Z6S, BG1 and BG2 are all mapped to the DLMS 527R Receipt, Inquiry Response and MRA transaction.  Due to this many-to-one relationship, the maps </w:t>
      </w:r>
      <w:r w:rsidRPr="004A2CF3">
        <w:rPr>
          <w:rFonts w:eastAsia="Times New Roman" w:cs="Arial"/>
          <w:szCs w:val="24"/>
        </w:rPr>
        <w:lastRenderedPageBreak/>
        <w:t>contain conditional statements defining how MILS elements map to the corresponding DLMS elements.  For example, the national stock number (NSN) element appears in record position 12 to 24 in both the MILS BG1 and BG2 while other MILS transaction formats use record position 8 to 20, all of which map to a single element (LIN03) in DLMS 527R.  The MILS-DLMS maps comprise two sections</w:t>
      </w:r>
      <w:r w:rsidR="009D3E9F">
        <w:rPr>
          <w:rFonts w:eastAsia="Times New Roman" w:cs="Arial"/>
          <w:szCs w:val="24"/>
        </w:rPr>
        <w:t>.</w:t>
      </w:r>
    </w:p>
    <w:p w14:paraId="39D0C497" w14:textId="37360745"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t xml:space="preserve">C8.4.2.  </w:t>
      </w:r>
      <w:r w:rsidRPr="004A2CF3">
        <w:rPr>
          <w:rFonts w:eastAsia="Times New Roman" w:cs="Arial"/>
          <w:szCs w:val="24"/>
          <w:u w:val="single"/>
        </w:rPr>
        <w:t>MILS Section of the Data Map</w:t>
      </w:r>
      <w:r w:rsidRPr="004A2CF3">
        <w:rPr>
          <w:rFonts w:eastAsia="Times New Roman" w:cs="Arial"/>
          <w:szCs w:val="24"/>
        </w:rPr>
        <w:t>.  The legacy 80 record position MILS format is a fixed-length data format, meaning each data value resides in a specific range within the record layout.  The MILS section of the map comprises three parts: field name, record position and conditions for translation (if required).</w:t>
      </w:r>
    </w:p>
    <w:p w14:paraId="1912AFD2" w14:textId="77777777"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r>
      <w:r w:rsidRPr="004A2CF3">
        <w:rPr>
          <w:rFonts w:eastAsia="Times New Roman" w:cs="Arial"/>
          <w:szCs w:val="24"/>
        </w:rPr>
        <w:tab/>
        <w:t>C8.4.2.1.  Field name is the data member within the data structure.</w:t>
      </w:r>
    </w:p>
    <w:p w14:paraId="7CEFD265" w14:textId="77777777"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r>
      <w:r w:rsidRPr="004A2CF3">
        <w:rPr>
          <w:rFonts w:eastAsia="Times New Roman" w:cs="Arial"/>
          <w:szCs w:val="24"/>
        </w:rPr>
        <w:tab/>
        <w:t>C8.4.2.2.  Record position defines the beginning and ending position of the data value within the data structure.</w:t>
      </w:r>
    </w:p>
    <w:p w14:paraId="176754FF" w14:textId="77777777"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r>
      <w:r w:rsidRPr="004A2CF3">
        <w:rPr>
          <w:rFonts w:eastAsia="Times New Roman" w:cs="Arial"/>
          <w:szCs w:val="24"/>
        </w:rPr>
        <w:tab/>
        <w:t>C8.4.2.3.  The translation describes the conditions for mapping the data between the MILS and DLMS formats.</w:t>
      </w:r>
    </w:p>
    <w:p w14:paraId="7234681E" w14:textId="77777777"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r>
      <w:r w:rsidRPr="004A2CF3">
        <w:rPr>
          <w:rFonts w:eastAsia="Times New Roman" w:cs="Arial"/>
          <w:szCs w:val="24"/>
        </w:rPr>
        <w:tab/>
      </w:r>
      <w:r w:rsidRPr="004A2CF3">
        <w:rPr>
          <w:rFonts w:eastAsia="Times New Roman" w:cs="Arial"/>
          <w:szCs w:val="24"/>
        </w:rPr>
        <w:tab/>
        <w:t>C8.4.2.3.1.  The mapping describes how an individual MILS transaction is translated to the DLMS.  The conditional mapping also provides information about values within the record.</w:t>
      </w:r>
    </w:p>
    <w:p w14:paraId="5F8B2A8D" w14:textId="77777777"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r>
      <w:r w:rsidRPr="004A2CF3">
        <w:rPr>
          <w:rFonts w:eastAsia="Times New Roman" w:cs="Arial"/>
          <w:szCs w:val="24"/>
        </w:rPr>
        <w:tab/>
      </w:r>
      <w:r w:rsidRPr="004A2CF3">
        <w:rPr>
          <w:rFonts w:eastAsia="Times New Roman" w:cs="Arial"/>
          <w:szCs w:val="24"/>
        </w:rPr>
        <w:tab/>
        <w:t>C8.4.2.3.2.  For example, the MILS transaction format is limited to a fixed number of columns;  DLMS are variable length format and do not have the same restriction.  In the MILS quantity field, M is used to designate thousands.  The map translates M to 000 so the value stored in the DLMS is a numeric quantity.</w:t>
      </w:r>
    </w:p>
    <w:p w14:paraId="78EC5363" w14:textId="77777777" w:rsidR="004A2CF3" w:rsidRPr="004A2CF3" w:rsidRDefault="004A2CF3" w:rsidP="004A2CF3">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t xml:space="preserve">C8.4.3.  </w:t>
      </w:r>
      <w:r w:rsidRPr="004A2CF3">
        <w:rPr>
          <w:rFonts w:eastAsia="Times New Roman" w:cs="Arial"/>
          <w:szCs w:val="24"/>
          <w:u w:val="single"/>
        </w:rPr>
        <w:t>DLMS Section of the Data Map</w:t>
      </w:r>
      <w:r w:rsidRPr="004A2CF3">
        <w:rPr>
          <w:rFonts w:eastAsia="Times New Roman" w:cs="Arial"/>
          <w:szCs w:val="24"/>
        </w:rPr>
        <w:t>.  The DLMS section of the data map comprises three parts: DLMS Data Element, Table, and Update information.  The DLMS data element relates back to the MILS field name (if one exists) and its MILS record position.  In many cases the MILS record position will be “none” because the DLMS transaction is an expanded/enhanced version of the legacy 80 record position MILS transaction.  DLMS are designed to support new elements and features that do not exist in the MILS version of the transactions.  The table column (next to last column in Figure C8.F3.) is an X12 EDI concept and exists to distinguish among the header, detail, and summary segments of the X12 transaction.  DLMS data elements in Table 1 (header segments) contain the transaction information, receiving location and routing information.  DLMS data elements in Table 2 (detail segments) contain the values to be used for processing the transaction.  DLMS data elements in Table 3 (summary segments) contain summary data for the transaction.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1640"/>
        <w:gridCol w:w="2121"/>
        <w:gridCol w:w="2491"/>
        <w:gridCol w:w="810"/>
        <w:gridCol w:w="1080"/>
      </w:tblGrid>
      <w:tr w:rsidR="004A2CF3" w:rsidRPr="004A2CF3" w14:paraId="6D4C91DA" w14:textId="77777777" w:rsidTr="004A2CF3">
        <w:trPr>
          <w:tblHeader/>
        </w:trPr>
        <w:tc>
          <w:tcPr>
            <w:tcW w:w="10080" w:type="dxa"/>
            <w:gridSpan w:val="6"/>
            <w:tcBorders>
              <w:top w:val="nil"/>
              <w:left w:val="nil"/>
              <w:bottom w:val="single" w:sz="4" w:space="0" w:color="auto"/>
              <w:right w:val="nil"/>
            </w:tcBorders>
            <w:hideMark/>
          </w:tcPr>
          <w:p w14:paraId="1D47F9F3" w14:textId="77777777" w:rsidR="004A2CF3" w:rsidRPr="004A2CF3" w:rsidRDefault="004A2CF3" w:rsidP="004A2CF3">
            <w:pPr>
              <w:keepNext/>
              <w:keepLines/>
              <w:tabs>
                <w:tab w:val="left" w:pos="547"/>
                <w:tab w:val="left" w:pos="1080"/>
                <w:tab w:val="left" w:pos="1627"/>
                <w:tab w:val="left" w:pos="2232"/>
                <w:tab w:val="left" w:pos="2707"/>
                <w:tab w:val="left" w:pos="3240"/>
              </w:tabs>
              <w:spacing w:after="120"/>
              <w:jc w:val="center"/>
              <w:rPr>
                <w:rFonts w:eastAsia="Times New Roman" w:cs="Arial"/>
                <w:sz w:val="20"/>
                <w:szCs w:val="24"/>
              </w:rPr>
            </w:pPr>
            <w:r w:rsidRPr="004A2CF3">
              <w:rPr>
                <w:rFonts w:eastAsia="Times New Roman" w:cs="Arial"/>
                <w:szCs w:val="24"/>
              </w:rPr>
              <w:lastRenderedPageBreak/>
              <w:t xml:space="preserve">Figure C8.F3.  </w:t>
            </w:r>
            <w:r w:rsidRPr="009D3E9F">
              <w:rPr>
                <w:rFonts w:eastAsia="Times New Roman" w:cs="Arial"/>
                <w:szCs w:val="24"/>
                <w:u w:val="single"/>
              </w:rPr>
              <w:t>Partial Example of the DLMS 527R Material Due In and Receipt Map</w:t>
            </w:r>
          </w:p>
        </w:tc>
      </w:tr>
      <w:tr w:rsidR="004A2CF3" w:rsidRPr="004A2CF3" w14:paraId="46FE4CB9" w14:textId="77777777" w:rsidTr="004A2CF3">
        <w:trPr>
          <w:tblHeader/>
        </w:trPr>
        <w:tc>
          <w:tcPr>
            <w:tcW w:w="10080" w:type="dxa"/>
            <w:gridSpan w:val="6"/>
            <w:tcBorders>
              <w:top w:val="single" w:sz="4" w:space="0" w:color="auto"/>
              <w:left w:val="single" w:sz="4" w:space="0" w:color="auto"/>
              <w:bottom w:val="single" w:sz="4" w:space="0" w:color="auto"/>
              <w:right w:val="single" w:sz="4" w:space="0" w:color="auto"/>
            </w:tcBorders>
            <w:hideMark/>
          </w:tcPr>
          <w:p w14:paraId="2D844957" w14:textId="77777777" w:rsidR="004A2CF3" w:rsidRPr="004A2CF3" w:rsidRDefault="004A2CF3" w:rsidP="004A2CF3">
            <w:pPr>
              <w:keepNext/>
              <w:keepLines/>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2"/>
              </w:rPr>
              <w:t>527  MATERIAL DUE-IN AND RECEIPT  (D4,D6,DZK,BAY,D6T,Z6T,Z4S, Z6S,BG1,BG2)</w:t>
            </w:r>
          </w:p>
        </w:tc>
      </w:tr>
      <w:tr w:rsidR="004A2CF3" w:rsidRPr="004A2CF3" w14:paraId="2D61FF36" w14:textId="77777777" w:rsidTr="004A2CF3">
        <w:trPr>
          <w:tblHeader/>
        </w:trPr>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4D21EF0" w14:textId="77777777" w:rsidR="004A2CF3" w:rsidRPr="004A2CF3" w:rsidRDefault="004A2CF3" w:rsidP="008A1A4D">
            <w:pPr>
              <w:keepNext/>
              <w:keepLines/>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0"/>
                <w:szCs w:val="24"/>
              </w:rPr>
              <w:t>Field Name</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2BF9ACD6" w14:textId="77777777" w:rsidR="004A2CF3" w:rsidRPr="004A2CF3" w:rsidRDefault="004A2CF3" w:rsidP="008A1A4D">
            <w:pPr>
              <w:keepNext/>
              <w:keepLines/>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0"/>
                <w:szCs w:val="24"/>
              </w:rPr>
              <w:t>Record Position (DLSS)</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24686ACE" w14:textId="77777777" w:rsidR="004A2CF3" w:rsidRPr="004A2CF3" w:rsidRDefault="004A2CF3" w:rsidP="008A1A4D">
            <w:pPr>
              <w:keepNext/>
              <w:keepLines/>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0"/>
                <w:szCs w:val="24"/>
              </w:rPr>
              <w:t>Conditions</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D62B3D" w14:textId="77777777" w:rsidR="004A2CF3" w:rsidRPr="004A2CF3" w:rsidRDefault="004A2CF3" w:rsidP="008A1A4D">
            <w:pPr>
              <w:keepNext/>
              <w:keepLines/>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0"/>
                <w:szCs w:val="24"/>
              </w:rPr>
              <w:t>DLMS Data Element</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745AB29" w14:textId="77777777" w:rsidR="004A2CF3" w:rsidRPr="004A2CF3" w:rsidRDefault="004A2CF3" w:rsidP="008A1A4D">
            <w:pPr>
              <w:keepNext/>
              <w:keepLines/>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0"/>
                <w:szCs w:val="24"/>
              </w:rPr>
              <w:t>Table</w:t>
            </w:r>
          </w:p>
        </w:tc>
        <w:tc>
          <w:tcPr>
            <w:tcW w:w="1080" w:type="dxa"/>
            <w:tcBorders>
              <w:top w:val="single" w:sz="4" w:space="0" w:color="auto"/>
              <w:left w:val="single" w:sz="4" w:space="0" w:color="auto"/>
              <w:bottom w:val="single" w:sz="4" w:space="0" w:color="auto"/>
              <w:right w:val="single" w:sz="4" w:space="0" w:color="auto"/>
            </w:tcBorders>
            <w:hideMark/>
          </w:tcPr>
          <w:p w14:paraId="06C4223C" w14:textId="77777777" w:rsidR="004A2CF3" w:rsidRPr="004A2CF3" w:rsidRDefault="004A2CF3" w:rsidP="008A1A4D">
            <w:pPr>
              <w:keepNext/>
              <w:keepLines/>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0"/>
                <w:szCs w:val="24"/>
              </w:rPr>
              <w:t>Updated</w:t>
            </w:r>
          </w:p>
        </w:tc>
      </w:tr>
      <w:tr w:rsidR="004A2CF3" w:rsidRPr="004A2CF3" w14:paraId="7899F386"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8882ED"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Transaction Set Identifier Code</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47137C70"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None</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5199B352"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None</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0813A71"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ST01=527</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8ABB8DF" w14:textId="77777777" w:rsidR="004A2CF3" w:rsidRPr="004A2CF3" w:rsidRDefault="004A2CF3" w:rsidP="004A2CF3">
            <w:pPr>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0"/>
                <w:szCs w:val="24"/>
              </w:rPr>
              <w:t>1</w:t>
            </w:r>
          </w:p>
        </w:tc>
        <w:tc>
          <w:tcPr>
            <w:tcW w:w="1080" w:type="dxa"/>
            <w:tcBorders>
              <w:top w:val="single" w:sz="4" w:space="0" w:color="auto"/>
              <w:left w:val="single" w:sz="4" w:space="0" w:color="auto"/>
              <w:bottom w:val="single" w:sz="4" w:space="0" w:color="auto"/>
              <w:right w:val="single" w:sz="4" w:space="0" w:color="auto"/>
            </w:tcBorders>
          </w:tcPr>
          <w:p w14:paraId="7EE02936" w14:textId="77777777" w:rsidR="004A2CF3" w:rsidRPr="004A2CF3" w:rsidRDefault="004A2CF3" w:rsidP="004A2CF3">
            <w:pPr>
              <w:keepNext/>
              <w:keepLines/>
              <w:tabs>
                <w:tab w:val="left" w:pos="547"/>
                <w:tab w:val="left" w:pos="1080"/>
                <w:tab w:val="left" w:pos="1627"/>
                <w:tab w:val="left" w:pos="2232"/>
                <w:tab w:val="left" w:pos="2707"/>
                <w:tab w:val="left" w:pos="3240"/>
              </w:tabs>
              <w:jc w:val="center"/>
              <w:rPr>
                <w:rFonts w:eastAsia="Times New Roman" w:cs="Arial"/>
                <w:sz w:val="20"/>
                <w:szCs w:val="24"/>
              </w:rPr>
            </w:pPr>
          </w:p>
        </w:tc>
      </w:tr>
      <w:tr w:rsidR="004A2CF3" w:rsidRPr="004A2CF3" w14:paraId="3679F93B"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206612"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Transaction Set  Control Number</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06F8AD44"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None</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0D1BAC53"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None</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9AE9C7A"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ST02= Serial Number</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B5FA98" w14:textId="77777777" w:rsidR="004A2CF3" w:rsidRPr="004A2CF3" w:rsidRDefault="004A2CF3" w:rsidP="004A2CF3">
            <w:pPr>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0"/>
                <w:szCs w:val="24"/>
              </w:rPr>
              <w:t>1</w:t>
            </w:r>
          </w:p>
        </w:tc>
        <w:tc>
          <w:tcPr>
            <w:tcW w:w="1080" w:type="dxa"/>
            <w:tcBorders>
              <w:top w:val="single" w:sz="4" w:space="0" w:color="auto"/>
              <w:left w:val="single" w:sz="4" w:space="0" w:color="auto"/>
              <w:bottom w:val="single" w:sz="4" w:space="0" w:color="auto"/>
              <w:right w:val="single" w:sz="4" w:space="0" w:color="auto"/>
            </w:tcBorders>
          </w:tcPr>
          <w:p w14:paraId="725B5FE0" w14:textId="77777777" w:rsidR="004A2CF3" w:rsidRPr="004A2CF3" w:rsidRDefault="004A2CF3" w:rsidP="004A2CF3">
            <w:pPr>
              <w:keepNext/>
              <w:keepLines/>
              <w:tabs>
                <w:tab w:val="left" w:pos="547"/>
                <w:tab w:val="left" w:pos="1080"/>
                <w:tab w:val="left" w:pos="1627"/>
                <w:tab w:val="left" w:pos="2232"/>
                <w:tab w:val="left" w:pos="2707"/>
                <w:tab w:val="left" w:pos="3240"/>
              </w:tabs>
              <w:jc w:val="center"/>
              <w:rPr>
                <w:rFonts w:eastAsia="Times New Roman" w:cs="Arial"/>
                <w:sz w:val="20"/>
                <w:szCs w:val="24"/>
              </w:rPr>
            </w:pPr>
          </w:p>
        </w:tc>
      </w:tr>
      <w:tr w:rsidR="004A2CF3" w:rsidRPr="004A2CF3" w14:paraId="2FA417CC"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05B12A5"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Beginning Segment</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40E6FEFC"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None</w:t>
            </w:r>
          </w:p>
        </w:tc>
        <w:tc>
          <w:tcPr>
            <w:tcW w:w="2121" w:type="dxa"/>
            <w:tcBorders>
              <w:top w:val="single" w:sz="4" w:space="0" w:color="auto"/>
              <w:left w:val="single" w:sz="4" w:space="0" w:color="auto"/>
              <w:bottom w:val="single" w:sz="4" w:space="0" w:color="auto"/>
              <w:right w:val="single" w:sz="4" w:space="0" w:color="auto"/>
            </w:tcBorders>
            <w:shd w:val="clear" w:color="auto" w:fill="FFCC66"/>
          </w:tcPr>
          <w:p w14:paraId="78D0E87B"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If RP1=D or BAY</w:t>
            </w:r>
          </w:p>
          <w:p w14:paraId="0173A43C" w14:textId="77777777" w:rsidR="004A2CF3" w:rsidRPr="004A2CF3" w:rsidRDefault="004A2CF3" w:rsidP="004A2CF3">
            <w:pPr>
              <w:keepNext/>
              <w:keepLines/>
              <w:tabs>
                <w:tab w:val="left" w:pos="547"/>
                <w:tab w:val="left" w:pos="1080"/>
                <w:tab w:val="left" w:pos="1627"/>
                <w:tab w:val="left" w:pos="2232"/>
                <w:tab w:val="left" w:pos="2707"/>
                <w:tab w:val="left" w:pos="3240"/>
              </w:tabs>
              <w:rPr>
                <w:rFonts w:eastAsia="Times New Roman" w:cs="Arial"/>
                <w:sz w:val="20"/>
                <w:szCs w:val="24"/>
              </w:rPr>
            </w:pPr>
            <w:r w:rsidRPr="004A2CF3">
              <w:rPr>
                <w:rFonts w:eastAsia="Times New Roman" w:cs="Arial"/>
                <w:sz w:val="20"/>
                <w:szCs w:val="24"/>
              </w:rPr>
              <w:t>If RP1=E</w:t>
            </w:r>
          </w:p>
          <w:p w14:paraId="4C703457" w14:textId="5C1A0A1A" w:rsidR="004A2CF3" w:rsidRPr="004A2CF3" w:rsidRDefault="004A2CF3" w:rsidP="004A2CF3">
            <w:pPr>
              <w:keepNext/>
              <w:keepLines/>
              <w:tabs>
                <w:tab w:val="left" w:pos="547"/>
                <w:tab w:val="left" w:pos="1080"/>
                <w:tab w:val="left" w:pos="1627"/>
                <w:tab w:val="left" w:pos="2232"/>
                <w:tab w:val="left" w:pos="2707"/>
                <w:tab w:val="left" w:pos="3240"/>
              </w:tabs>
              <w:rPr>
                <w:rFonts w:eastAsia="Times New Roman" w:cs="Arial"/>
                <w:sz w:val="20"/>
                <w:szCs w:val="24"/>
              </w:rPr>
            </w:pPr>
            <w:r w:rsidRPr="004A2CF3">
              <w:rPr>
                <w:rFonts w:eastAsia="Times New Roman" w:cs="Arial"/>
                <w:sz w:val="20"/>
                <w:szCs w:val="24"/>
              </w:rPr>
              <w:t>Unit of use Ind</w:t>
            </w:r>
            <w:r w:rsidR="009D3E9F">
              <w:rPr>
                <w:rFonts w:eastAsia="Times New Roman" w:cs="Arial"/>
                <w:sz w:val="20"/>
                <w:szCs w:val="24"/>
              </w:rPr>
              <w:t>icator</w:t>
            </w:r>
            <w:r w:rsidRPr="004A2CF3">
              <w:rPr>
                <w:rFonts w:eastAsia="Times New Roman" w:cs="Arial"/>
                <w:sz w:val="20"/>
                <w:szCs w:val="24"/>
              </w:rPr>
              <w:t xml:space="preserve"> – Ext Data</w:t>
            </w:r>
          </w:p>
          <w:p w14:paraId="0794BD56" w14:textId="77777777" w:rsidR="004A2CF3" w:rsidRPr="004A2CF3" w:rsidRDefault="004A2CF3" w:rsidP="004A2CF3">
            <w:pPr>
              <w:keepNext/>
              <w:keepLines/>
              <w:tabs>
                <w:tab w:val="left" w:pos="547"/>
                <w:tab w:val="left" w:pos="1080"/>
                <w:tab w:val="left" w:pos="1627"/>
                <w:tab w:val="left" w:pos="2232"/>
                <w:tab w:val="left" w:pos="2707"/>
                <w:tab w:val="left" w:pos="3240"/>
              </w:tabs>
              <w:rPr>
                <w:rFonts w:eastAsia="Times New Roman" w:cs="Arial"/>
                <w:sz w:val="20"/>
                <w:szCs w:val="24"/>
              </w:rPr>
            </w:pPr>
            <w:r w:rsidRPr="004A2CF3">
              <w:rPr>
                <w:rFonts w:eastAsia="Times New Roman" w:cs="Arial"/>
                <w:sz w:val="20"/>
                <w:szCs w:val="24"/>
              </w:rPr>
              <w:t>If RP1-2=D4, D6, and RP1-2=Z4, Z6, or BAY</w:t>
            </w:r>
          </w:p>
          <w:p w14:paraId="70302F02" w14:textId="77777777" w:rsidR="004A2CF3" w:rsidRPr="004A2CF3" w:rsidRDefault="004A2CF3" w:rsidP="004A2CF3">
            <w:pPr>
              <w:keepNext/>
              <w:keepLines/>
              <w:tabs>
                <w:tab w:val="left" w:pos="547"/>
                <w:tab w:val="left" w:pos="1080"/>
                <w:tab w:val="left" w:pos="1627"/>
                <w:tab w:val="left" w:pos="2232"/>
                <w:tab w:val="left" w:pos="2707"/>
                <w:tab w:val="left" w:pos="3240"/>
              </w:tabs>
              <w:rPr>
                <w:rFonts w:eastAsia="Times New Roman" w:cs="Arial"/>
                <w:sz w:val="20"/>
                <w:szCs w:val="24"/>
              </w:rPr>
            </w:pPr>
            <w:r w:rsidRPr="004A2CF3">
              <w:rPr>
                <w:rFonts w:eastAsia="Times New Roman" w:cs="Arial"/>
                <w:sz w:val="20"/>
                <w:szCs w:val="24"/>
              </w:rPr>
              <w:t>If RP1-3=DZK and RP54-55=D4 or D6</w:t>
            </w:r>
          </w:p>
          <w:p w14:paraId="0388445C" w14:textId="77777777" w:rsidR="004A2CF3" w:rsidRPr="004A2CF3" w:rsidRDefault="004A2CF3" w:rsidP="004A2CF3">
            <w:pPr>
              <w:keepNext/>
              <w:keepLines/>
              <w:tabs>
                <w:tab w:val="left" w:pos="547"/>
                <w:tab w:val="left" w:pos="1080"/>
                <w:tab w:val="left" w:pos="1627"/>
                <w:tab w:val="left" w:pos="2232"/>
                <w:tab w:val="left" w:pos="2707"/>
                <w:tab w:val="left" w:pos="3240"/>
              </w:tabs>
              <w:rPr>
                <w:rFonts w:eastAsia="Times New Roman" w:cs="Arial"/>
                <w:sz w:val="20"/>
                <w:szCs w:val="24"/>
              </w:rPr>
            </w:pP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B32ECD" w14:textId="77777777" w:rsidR="004A2CF3" w:rsidRPr="004A2CF3" w:rsidRDefault="004A2CF3" w:rsidP="004A2CF3">
            <w:pPr>
              <w:keepNext/>
              <w:keepLines/>
              <w:tabs>
                <w:tab w:val="left" w:pos="547"/>
                <w:tab w:val="left" w:pos="1080"/>
                <w:tab w:val="left" w:pos="1627"/>
                <w:tab w:val="left" w:pos="2232"/>
                <w:tab w:val="left" w:pos="2707"/>
                <w:tab w:val="left" w:pos="3240"/>
              </w:tabs>
              <w:rPr>
                <w:rFonts w:eastAsia="Times New Roman" w:cs="Arial"/>
                <w:sz w:val="20"/>
                <w:szCs w:val="24"/>
              </w:rPr>
            </w:pPr>
            <w:r w:rsidRPr="004A2CF3">
              <w:rPr>
                <w:rFonts w:eastAsia="Times New Roman" w:cs="Arial"/>
                <w:sz w:val="20"/>
                <w:szCs w:val="24"/>
              </w:rPr>
              <w:t xml:space="preserve">BR01=00 </w:t>
            </w:r>
            <w:r w:rsidRPr="004A2CF3">
              <w:rPr>
                <w:rFonts w:eastAsia="Times New Roman" w:cs="Arial"/>
                <w:sz w:val="20"/>
                <w:szCs w:val="24"/>
              </w:rPr>
              <w:br/>
              <w:t xml:space="preserve">BR01= 77 </w:t>
            </w:r>
            <w:r w:rsidRPr="004A2CF3">
              <w:rPr>
                <w:rFonts w:eastAsia="Times New Roman" w:cs="Arial"/>
                <w:sz w:val="20"/>
                <w:szCs w:val="24"/>
              </w:rPr>
              <w:br/>
              <w:t>BR01=ZZ</w:t>
            </w:r>
            <w:r w:rsidRPr="004A2CF3">
              <w:rPr>
                <w:rFonts w:eastAsia="Times New Roman" w:cs="Arial"/>
                <w:sz w:val="20"/>
                <w:szCs w:val="24"/>
              </w:rPr>
              <w:br/>
              <w:t>BR02=D4</w:t>
            </w:r>
            <w:r w:rsidRPr="004A2CF3">
              <w:rPr>
                <w:rFonts w:eastAsia="Times New Roman" w:cs="Arial"/>
                <w:sz w:val="20"/>
                <w:szCs w:val="24"/>
              </w:rPr>
              <w:br/>
              <w:t>BR03=()CCYYMMDD</w:t>
            </w:r>
          </w:p>
          <w:p w14:paraId="7E173CD8" w14:textId="77777777" w:rsidR="004A2CF3" w:rsidRPr="004A2CF3" w:rsidRDefault="004A2CF3" w:rsidP="004A2CF3">
            <w:pPr>
              <w:keepNext/>
              <w:keepLines/>
              <w:tabs>
                <w:tab w:val="left" w:pos="547"/>
                <w:tab w:val="left" w:pos="1080"/>
                <w:tab w:val="left" w:pos="1627"/>
                <w:tab w:val="left" w:pos="2232"/>
                <w:tab w:val="left" w:pos="2707"/>
                <w:tab w:val="left" w:pos="3240"/>
              </w:tabs>
              <w:rPr>
                <w:rFonts w:eastAsia="Times New Roman" w:cs="Arial"/>
                <w:sz w:val="20"/>
                <w:szCs w:val="24"/>
              </w:rPr>
            </w:pPr>
            <w:r w:rsidRPr="004A2CF3">
              <w:rPr>
                <w:rFonts w:eastAsia="Times New Roman" w:cs="Arial"/>
                <w:sz w:val="20"/>
                <w:szCs w:val="24"/>
              </w:rPr>
              <w:t>BR06=W1</w:t>
            </w:r>
          </w:p>
          <w:p w14:paraId="5C862A85" w14:textId="77777777" w:rsidR="004A2CF3" w:rsidRPr="004A2CF3" w:rsidRDefault="004A2CF3" w:rsidP="004A2CF3">
            <w:pPr>
              <w:keepNext/>
              <w:keepLines/>
              <w:tabs>
                <w:tab w:val="left" w:pos="547"/>
                <w:tab w:val="left" w:pos="1080"/>
                <w:tab w:val="left" w:pos="1627"/>
                <w:tab w:val="left" w:pos="2232"/>
                <w:tab w:val="left" w:pos="2707"/>
                <w:tab w:val="left" w:pos="3240"/>
              </w:tabs>
              <w:rPr>
                <w:rFonts w:eastAsia="Times New Roman" w:cs="Arial"/>
                <w:sz w:val="20"/>
                <w:szCs w:val="24"/>
              </w:rPr>
            </w:pPr>
            <w:r w:rsidRPr="004A2CF3">
              <w:rPr>
                <w:rFonts w:eastAsia="Times New Roman" w:cs="Arial"/>
                <w:sz w:val="20"/>
                <w:szCs w:val="24"/>
              </w:rPr>
              <w:t>BR09=()HHMM</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1A1A7E" w14:textId="77777777" w:rsidR="004A2CF3" w:rsidRPr="004A2CF3" w:rsidRDefault="004A2CF3" w:rsidP="004A2CF3">
            <w:pPr>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0"/>
                <w:szCs w:val="24"/>
              </w:rPr>
              <w:t>1</w:t>
            </w:r>
          </w:p>
        </w:tc>
        <w:tc>
          <w:tcPr>
            <w:tcW w:w="1080" w:type="dxa"/>
            <w:tcBorders>
              <w:top w:val="single" w:sz="4" w:space="0" w:color="auto"/>
              <w:left w:val="single" w:sz="4" w:space="0" w:color="auto"/>
              <w:bottom w:val="single" w:sz="4" w:space="0" w:color="auto"/>
              <w:right w:val="single" w:sz="4" w:space="0" w:color="auto"/>
            </w:tcBorders>
          </w:tcPr>
          <w:p w14:paraId="5E771602"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ADC381</w:t>
            </w:r>
          </w:p>
          <w:p w14:paraId="19943A73" w14:textId="77777777" w:rsidR="004A2CF3" w:rsidRPr="004A2CF3" w:rsidRDefault="004A2CF3" w:rsidP="004A2CF3">
            <w:pPr>
              <w:keepNext/>
              <w:keepLines/>
              <w:tabs>
                <w:tab w:val="left" w:pos="547"/>
                <w:tab w:val="left" w:pos="1080"/>
                <w:tab w:val="left" w:pos="1627"/>
                <w:tab w:val="left" w:pos="2232"/>
                <w:tab w:val="left" w:pos="2707"/>
                <w:tab w:val="left" w:pos="3240"/>
              </w:tabs>
              <w:jc w:val="center"/>
              <w:rPr>
                <w:rFonts w:eastAsia="Times New Roman" w:cs="Arial"/>
                <w:sz w:val="20"/>
                <w:szCs w:val="24"/>
              </w:rPr>
            </w:pPr>
            <w:r w:rsidRPr="004A2CF3">
              <w:rPr>
                <w:rFonts w:eastAsia="Times New Roman" w:cs="Arial"/>
                <w:sz w:val="20"/>
                <w:szCs w:val="24"/>
              </w:rPr>
              <w:t>8/10/10</w:t>
            </w:r>
          </w:p>
          <w:p w14:paraId="6692FA95" w14:textId="77777777" w:rsidR="004A2CF3" w:rsidRPr="004A2CF3" w:rsidRDefault="004A2CF3" w:rsidP="004A2CF3">
            <w:pPr>
              <w:keepNext/>
              <w:keepLines/>
              <w:tabs>
                <w:tab w:val="left" w:pos="547"/>
                <w:tab w:val="left" w:pos="1080"/>
                <w:tab w:val="left" w:pos="1627"/>
                <w:tab w:val="left" w:pos="2232"/>
                <w:tab w:val="left" w:pos="2707"/>
                <w:tab w:val="left" w:pos="3240"/>
              </w:tabs>
              <w:jc w:val="center"/>
              <w:rPr>
                <w:rFonts w:eastAsia="Times New Roman" w:cs="Arial"/>
                <w:sz w:val="20"/>
                <w:szCs w:val="24"/>
              </w:rPr>
            </w:pPr>
          </w:p>
        </w:tc>
      </w:tr>
      <w:tr w:rsidR="004A2CF3" w:rsidRPr="004A2CF3" w14:paraId="0CC5731B"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31B5A4"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Receiving Location</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1F1227D3"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67-69</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168E9BED"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If RP1-3</w:t>
            </w:r>
            <w:r w:rsidRPr="004A2CF3">
              <w:rPr>
                <w:rFonts w:eastAsia="Times New Roman" w:cs="Arial"/>
                <w:sz w:val="20"/>
                <w:szCs w:val="24"/>
              </w:rPr>
              <w:sym w:font="Symbol" w:char="F0B9"/>
            </w:r>
            <w:r w:rsidRPr="004A2CF3">
              <w:rPr>
                <w:rFonts w:eastAsia="Times New Roman" w:cs="Arial"/>
                <w:sz w:val="20"/>
                <w:szCs w:val="24"/>
              </w:rPr>
              <w:t>BAY or RP1-2=Z4 or Z6</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009781"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N101=RC</w:t>
            </w:r>
            <w:r w:rsidRPr="004A2CF3">
              <w:rPr>
                <w:rFonts w:eastAsia="Times New Roman" w:cs="Arial"/>
                <w:sz w:val="20"/>
                <w:szCs w:val="24"/>
              </w:rPr>
              <w:br/>
              <w:t>N103=M4</w:t>
            </w:r>
            <w:r w:rsidRPr="004A2CF3">
              <w:rPr>
                <w:rFonts w:eastAsia="Times New Roman" w:cs="Arial"/>
                <w:sz w:val="20"/>
                <w:szCs w:val="24"/>
              </w:rPr>
              <w:br/>
              <w:t>N104=RP 67-69</w:t>
            </w:r>
            <w:r w:rsidRPr="004A2CF3">
              <w:rPr>
                <w:rFonts w:eastAsia="Times New Roman" w:cs="Arial"/>
                <w:sz w:val="20"/>
                <w:szCs w:val="24"/>
              </w:rPr>
              <w:br/>
              <w:t>N106=FR</w:t>
            </w:r>
          </w:p>
          <w:p w14:paraId="49C129D9" w14:textId="77777777" w:rsidR="004A2CF3" w:rsidRPr="004A2CF3" w:rsidRDefault="004A2CF3" w:rsidP="004A2CF3">
            <w:pPr>
              <w:keepNext/>
              <w:keepLines/>
              <w:tabs>
                <w:tab w:val="left" w:pos="547"/>
                <w:tab w:val="left" w:pos="1080"/>
                <w:tab w:val="left" w:pos="1627"/>
                <w:tab w:val="left" w:pos="2232"/>
                <w:tab w:val="left" w:pos="2707"/>
                <w:tab w:val="left" w:pos="3240"/>
              </w:tabs>
              <w:rPr>
                <w:rFonts w:eastAsia="Times New Roman" w:cs="Arial"/>
                <w:sz w:val="2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26F3896" w14:textId="77777777" w:rsidR="004A2CF3" w:rsidRPr="004A2CF3" w:rsidRDefault="004A2CF3" w:rsidP="004A2CF3">
            <w:pPr>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0"/>
                <w:szCs w:val="24"/>
              </w:rPr>
              <w:t>1</w:t>
            </w:r>
          </w:p>
        </w:tc>
        <w:tc>
          <w:tcPr>
            <w:tcW w:w="1080" w:type="dxa"/>
            <w:tcBorders>
              <w:top w:val="single" w:sz="4" w:space="0" w:color="auto"/>
              <w:left w:val="single" w:sz="4" w:space="0" w:color="auto"/>
              <w:bottom w:val="single" w:sz="4" w:space="0" w:color="auto"/>
              <w:right w:val="single" w:sz="4" w:space="0" w:color="auto"/>
            </w:tcBorders>
            <w:hideMark/>
          </w:tcPr>
          <w:p w14:paraId="4FDA824C"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11/1/06</w:t>
            </w:r>
          </w:p>
        </w:tc>
      </w:tr>
      <w:tr w:rsidR="004A2CF3" w:rsidRPr="004A2CF3" w14:paraId="673B930F"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DDD8FF4"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Receiving Location</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07E83F83"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78-80</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73D93D15"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If RP1-3=BAY</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0094D2E" w14:textId="6E027EF4" w:rsidR="004A2CF3" w:rsidRPr="004A2CF3" w:rsidRDefault="004A2CF3" w:rsidP="009D3E9F">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N101=RC</w:t>
            </w:r>
            <w:r w:rsidRPr="004A2CF3">
              <w:rPr>
                <w:rFonts w:eastAsia="Times New Roman" w:cs="Arial"/>
                <w:sz w:val="20"/>
                <w:szCs w:val="24"/>
              </w:rPr>
              <w:br/>
              <w:t>N103=M4</w:t>
            </w:r>
            <w:r w:rsidRPr="004A2CF3">
              <w:rPr>
                <w:rFonts w:eastAsia="Times New Roman" w:cs="Arial"/>
                <w:sz w:val="20"/>
                <w:szCs w:val="24"/>
              </w:rPr>
              <w:br/>
              <w:t>N104=RP 78-80</w:t>
            </w:r>
            <w:r w:rsidRPr="004A2CF3">
              <w:rPr>
                <w:rFonts w:eastAsia="Times New Roman" w:cs="Arial"/>
                <w:sz w:val="20"/>
                <w:szCs w:val="24"/>
              </w:rPr>
              <w:br/>
              <w:t>N106=FR</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FE2D5F9" w14:textId="77777777" w:rsidR="004A2CF3" w:rsidRPr="004A2CF3" w:rsidRDefault="004A2CF3" w:rsidP="004A2CF3">
            <w:pPr>
              <w:tabs>
                <w:tab w:val="left" w:pos="547"/>
                <w:tab w:val="left" w:pos="1080"/>
                <w:tab w:val="left" w:pos="1627"/>
                <w:tab w:val="left" w:pos="2232"/>
                <w:tab w:val="left" w:pos="2707"/>
                <w:tab w:val="left" w:pos="3240"/>
              </w:tabs>
              <w:spacing w:before="60" w:after="60"/>
              <w:jc w:val="center"/>
              <w:rPr>
                <w:rFonts w:eastAsia="Times New Roman" w:cs="Arial"/>
                <w:sz w:val="20"/>
                <w:szCs w:val="24"/>
              </w:rPr>
            </w:pPr>
            <w:r w:rsidRPr="004A2CF3">
              <w:rPr>
                <w:rFonts w:eastAsia="Times New Roman" w:cs="Arial"/>
                <w:sz w:val="20"/>
                <w:szCs w:val="24"/>
              </w:rPr>
              <w:t>1</w:t>
            </w:r>
          </w:p>
        </w:tc>
        <w:tc>
          <w:tcPr>
            <w:tcW w:w="1080" w:type="dxa"/>
            <w:tcBorders>
              <w:top w:val="single" w:sz="4" w:space="0" w:color="auto"/>
              <w:left w:val="single" w:sz="4" w:space="0" w:color="auto"/>
              <w:bottom w:val="single" w:sz="4" w:space="0" w:color="auto"/>
              <w:right w:val="single" w:sz="4" w:space="0" w:color="auto"/>
            </w:tcBorders>
            <w:hideMark/>
          </w:tcPr>
          <w:p w14:paraId="2C377977"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10/1/04</w:t>
            </w:r>
          </w:p>
        </w:tc>
      </w:tr>
      <w:tr w:rsidR="004A2CF3" w:rsidRPr="004A2CF3" w14:paraId="4ADE5FA3"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3859591"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Routing Identifier</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66C7C3D3"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72-74</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18B061ED"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IF RP1-3=BG1 or BG2</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A986A2" w14:textId="77777777" w:rsidR="004A2CF3" w:rsidRPr="004A2CF3" w:rsidRDefault="004A2CF3" w:rsidP="004A2CF3">
            <w:pPr>
              <w:tabs>
                <w:tab w:val="left" w:pos="547"/>
                <w:tab w:val="left" w:pos="1080"/>
                <w:tab w:val="left" w:pos="1627"/>
                <w:tab w:val="left" w:pos="2232"/>
                <w:tab w:val="left" w:pos="2707"/>
                <w:tab w:val="left" w:pos="3240"/>
              </w:tabs>
              <w:spacing w:before="60" w:after="60"/>
              <w:rPr>
                <w:rFonts w:eastAsia="Times New Roman" w:cs="Arial"/>
                <w:sz w:val="20"/>
                <w:szCs w:val="24"/>
              </w:rPr>
            </w:pPr>
            <w:r w:rsidRPr="004A2CF3">
              <w:rPr>
                <w:rFonts w:eastAsia="Times New Roman" w:cs="Arial"/>
                <w:sz w:val="20"/>
                <w:szCs w:val="24"/>
              </w:rPr>
              <w:t>N101=RC</w:t>
            </w:r>
            <w:r w:rsidRPr="004A2CF3">
              <w:rPr>
                <w:rFonts w:eastAsia="Times New Roman" w:cs="Arial"/>
                <w:sz w:val="20"/>
                <w:szCs w:val="24"/>
              </w:rPr>
              <w:br/>
              <w:t>N103=M4</w:t>
            </w:r>
            <w:r w:rsidRPr="004A2CF3">
              <w:rPr>
                <w:rFonts w:eastAsia="Times New Roman" w:cs="Arial"/>
                <w:sz w:val="20"/>
                <w:szCs w:val="24"/>
              </w:rPr>
              <w:br/>
              <w:t>N104=RP 72-74</w:t>
            </w:r>
            <w:r w:rsidRPr="004A2CF3">
              <w:rPr>
                <w:rFonts w:eastAsia="Times New Roman" w:cs="Arial"/>
                <w:sz w:val="20"/>
                <w:szCs w:val="24"/>
              </w:rPr>
              <w:br/>
              <w:t>N106=FR</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F9EBDE9" w14:textId="77777777" w:rsidR="004A2CF3" w:rsidRPr="004A2CF3" w:rsidRDefault="004A2CF3" w:rsidP="004A2CF3">
            <w:pPr>
              <w:tabs>
                <w:tab w:val="left" w:pos="547"/>
                <w:tab w:val="left" w:pos="1080"/>
                <w:tab w:val="left" w:pos="1627"/>
                <w:tab w:val="left" w:pos="2232"/>
                <w:tab w:val="left" w:pos="2707"/>
                <w:tab w:val="left" w:pos="3240"/>
              </w:tabs>
              <w:jc w:val="center"/>
              <w:rPr>
                <w:rFonts w:eastAsia="Times New Roman" w:cs="Arial"/>
                <w:sz w:val="20"/>
                <w:szCs w:val="24"/>
              </w:rPr>
            </w:pPr>
            <w:r w:rsidRPr="004A2CF3">
              <w:rPr>
                <w:rFonts w:eastAsia="Times New Roman" w:cs="Arial"/>
                <w:sz w:val="20"/>
                <w:szCs w:val="24"/>
              </w:rPr>
              <w:t>1</w:t>
            </w:r>
          </w:p>
        </w:tc>
        <w:tc>
          <w:tcPr>
            <w:tcW w:w="1080" w:type="dxa"/>
            <w:tcBorders>
              <w:top w:val="single" w:sz="4" w:space="0" w:color="auto"/>
              <w:left w:val="single" w:sz="4" w:space="0" w:color="auto"/>
              <w:bottom w:val="single" w:sz="4" w:space="0" w:color="auto"/>
              <w:right w:val="single" w:sz="4" w:space="0" w:color="auto"/>
            </w:tcBorders>
            <w:hideMark/>
          </w:tcPr>
          <w:p w14:paraId="27E84AF2" w14:textId="77777777" w:rsidR="004A2CF3" w:rsidRPr="004A2CF3" w:rsidRDefault="004A2CF3" w:rsidP="004A2CF3">
            <w:pPr>
              <w:tabs>
                <w:tab w:val="left" w:pos="547"/>
                <w:tab w:val="left" w:pos="1080"/>
                <w:tab w:val="left" w:pos="1627"/>
                <w:tab w:val="left" w:pos="2232"/>
                <w:tab w:val="left" w:pos="2707"/>
                <w:tab w:val="left" w:pos="3240"/>
              </w:tabs>
              <w:jc w:val="center"/>
              <w:rPr>
                <w:rFonts w:eastAsia="Times New Roman" w:cs="Arial"/>
                <w:sz w:val="20"/>
                <w:szCs w:val="24"/>
              </w:rPr>
            </w:pPr>
            <w:r w:rsidRPr="004A2CF3">
              <w:rPr>
                <w:rFonts w:eastAsia="Times New Roman" w:cs="Arial"/>
                <w:sz w:val="20"/>
                <w:szCs w:val="24"/>
              </w:rPr>
              <w:t>ADC 261</w:t>
            </w:r>
          </w:p>
          <w:p w14:paraId="158FDB57" w14:textId="77777777" w:rsidR="004A2CF3" w:rsidRPr="004A2CF3" w:rsidRDefault="004A2CF3" w:rsidP="004A2CF3">
            <w:pPr>
              <w:tabs>
                <w:tab w:val="left" w:pos="547"/>
                <w:tab w:val="left" w:pos="1080"/>
                <w:tab w:val="left" w:pos="1627"/>
                <w:tab w:val="left" w:pos="2232"/>
                <w:tab w:val="left" w:pos="2707"/>
                <w:tab w:val="left" w:pos="3240"/>
              </w:tabs>
              <w:jc w:val="center"/>
              <w:rPr>
                <w:rFonts w:eastAsia="Times New Roman" w:cs="Arial"/>
                <w:sz w:val="20"/>
                <w:szCs w:val="24"/>
              </w:rPr>
            </w:pPr>
            <w:r w:rsidRPr="004A2CF3">
              <w:rPr>
                <w:rFonts w:eastAsia="Times New Roman" w:cs="Arial"/>
                <w:sz w:val="20"/>
                <w:szCs w:val="24"/>
              </w:rPr>
              <w:t>4/25/08</w:t>
            </w:r>
          </w:p>
        </w:tc>
      </w:tr>
      <w:tr w:rsidR="004A2CF3" w:rsidRPr="004A2CF3" w14:paraId="4DE0BB37"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07D18C"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Local Stock Number</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56FEBFD3"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8-20</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0611E4F0"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DLA Navy BRAC-Ext Data</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887226"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LIN02=SW</w:t>
            </w:r>
          </w:p>
          <w:p w14:paraId="48900707"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LIN03=LSN</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A6EAF"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2</w:t>
            </w:r>
          </w:p>
        </w:tc>
        <w:tc>
          <w:tcPr>
            <w:tcW w:w="1080" w:type="dxa"/>
            <w:tcBorders>
              <w:top w:val="single" w:sz="4" w:space="0" w:color="auto"/>
              <w:left w:val="single" w:sz="4" w:space="0" w:color="auto"/>
              <w:bottom w:val="single" w:sz="4" w:space="0" w:color="auto"/>
              <w:right w:val="single" w:sz="4" w:space="0" w:color="auto"/>
            </w:tcBorders>
            <w:hideMark/>
          </w:tcPr>
          <w:p w14:paraId="062512EF"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ADC 381</w:t>
            </w:r>
          </w:p>
          <w:p w14:paraId="575408C1"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8/10/10</w:t>
            </w:r>
          </w:p>
        </w:tc>
      </w:tr>
      <w:tr w:rsidR="004A2CF3" w:rsidRPr="004A2CF3" w14:paraId="6249CA00"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7B046C"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National Stock Number</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27657C1A"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None</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7B56B541"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DLA Navy BRAC-Ext Data</w:t>
            </w:r>
          </w:p>
          <w:p w14:paraId="48746737"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(LIN02=SW)</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4A87256"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LIN04=FS</w:t>
            </w:r>
          </w:p>
          <w:p w14:paraId="3D37206A"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LIN05=NSN</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6E34DD1"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2</w:t>
            </w:r>
          </w:p>
        </w:tc>
        <w:tc>
          <w:tcPr>
            <w:tcW w:w="1080" w:type="dxa"/>
            <w:tcBorders>
              <w:top w:val="single" w:sz="4" w:space="0" w:color="auto"/>
              <w:left w:val="single" w:sz="4" w:space="0" w:color="auto"/>
              <w:bottom w:val="single" w:sz="4" w:space="0" w:color="auto"/>
              <w:right w:val="single" w:sz="4" w:space="0" w:color="auto"/>
            </w:tcBorders>
            <w:hideMark/>
          </w:tcPr>
          <w:p w14:paraId="592CED18"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ADC 381</w:t>
            </w:r>
          </w:p>
          <w:p w14:paraId="2B9084F7"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8/10/10</w:t>
            </w:r>
          </w:p>
        </w:tc>
      </w:tr>
      <w:tr w:rsidR="004A2CF3" w:rsidRPr="004A2CF3" w14:paraId="746617A9"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D74CC6"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Local Stock Number</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35A91B8D"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None</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3392BEF9"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DLA Marine BRAC – Ext Data</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FB52CA0"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LIN04=SW</w:t>
            </w:r>
          </w:p>
          <w:p w14:paraId="047DCB9F"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LIN05=LSN</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8F94FE7"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2</w:t>
            </w:r>
          </w:p>
        </w:tc>
        <w:tc>
          <w:tcPr>
            <w:tcW w:w="1080" w:type="dxa"/>
            <w:tcBorders>
              <w:top w:val="single" w:sz="4" w:space="0" w:color="auto"/>
              <w:left w:val="single" w:sz="4" w:space="0" w:color="auto"/>
              <w:bottom w:val="single" w:sz="4" w:space="0" w:color="auto"/>
              <w:right w:val="single" w:sz="4" w:space="0" w:color="auto"/>
            </w:tcBorders>
            <w:hideMark/>
          </w:tcPr>
          <w:p w14:paraId="3F7B3326"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ADC 381A1</w:t>
            </w:r>
            <w:r w:rsidRPr="004A2CF3">
              <w:rPr>
                <w:rFonts w:eastAsia="Times New Roman" w:cs="Arial"/>
                <w:sz w:val="20"/>
                <w:szCs w:val="24"/>
              </w:rPr>
              <w:br/>
              <w:t>10/19/10</w:t>
            </w:r>
          </w:p>
        </w:tc>
      </w:tr>
      <w:tr w:rsidR="004A2CF3" w:rsidRPr="004A2CF3" w14:paraId="10E59474"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BA6ACF4"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Materiel Control Tracking Tag Number</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1445B82D"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8-20</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51B75E47"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DLA Navy BRAC-Ext Data</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A8B206"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LIN02=ZR</w:t>
            </w:r>
          </w:p>
          <w:p w14:paraId="1CC236B2"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LIN03=MCT Tag Nbr</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1B90C14"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2</w:t>
            </w:r>
          </w:p>
        </w:tc>
        <w:tc>
          <w:tcPr>
            <w:tcW w:w="1080" w:type="dxa"/>
            <w:tcBorders>
              <w:top w:val="single" w:sz="4" w:space="0" w:color="auto"/>
              <w:left w:val="single" w:sz="4" w:space="0" w:color="auto"/>
              <w:bottom w:val="single" w:sz="4" w:space="0" w:color="auto"/>
              <w:right w:val="single" w:sz="4" w:space="0" w:color="auto"/>
            </w:tcBorders>
            <w:hideMark/>
          </w:tcPr>
          <w:p w14:paraId="13113BB4"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ADC 381</w:t>
            </w:r>
          </w:p>
          <w:p w14:paraId="172C131A"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8/10/10</w:t>
            </w:r>
          </w:p>
        </w:tc>
      </w:tr>
      <w:tr w:rsidR="004A2CF3" w:rsidRPr="004A2CF3" w14:paraId="1973ECBF"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27CEEF8"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bookmarkStart w:id="1" w:name="FundsAppropriation"/>
            <w:r w:rsidRPr="004A2CF3">
              <w:rPr>
                <w:rFonts w:eastAsia="Times New Roman" w:cs="Arial"/>
                <w:sz w:val="20"/>
                <w:szCs w:val="24"/>
              </w:rPr>
              <w:t>Funds Appropriation</w:t>
            </w:r>
            <w:bookmarkEnd w:id="1"/>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1DE88F37"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None</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7DCAF2C4"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DLA RBI - Extended Data</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D03579"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FA201=18</w:t>
            </w:r>
          </w:p>
          <w:p w14:paraId="67A04EED"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FA202=Appropriation</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C00D090"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2</w:t>
            </w:r>
          </w:p>
        </w:tc>
        <w:tc>
          <w:tcPr>
            <w:tcW w:w="1080" w:type="dxa"/>
            <w:tcBorders>
              <w:top w:val="single" w:sz="4" w:space="0" w:color="auto"/>
              <w:left w:val="single" w:sz="4" w:space="0" w:color="auto"/>
              <w:bottom w:val="single" w:sz="4" w:space="0" w:color="auto"/>
              <w:right w:val="single" w:sz="4" w:space="0" w:color="auto"/>
            </w:tcBorders>
            <w:hideMark/>
          </w:tcPr>
          <w:p w14:paraId="164DDE76"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PDC 434</w:t>
            </w:r>
          </w:p>
          <w:p w14:paraId="445C068B"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7/6/11</w:t>
            </w:r>
          </w:p>
        </w:tc>
      </w:tr>
      <w:tr w:rsidR="004A2CF3" w:rsidRPr="004A2CF3" w14:paraId="58DB987D"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F4E2498"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Number Of Included Segments</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43DEA074"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None</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4EBE55AF"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None</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6EA08B7"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SE01=Total Number Of Segments</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B5D5523"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2</w:t>
            </w:r>
          </w:p>
        </w:tc>
        <w:tc>
          <w:tcPr>
            <w:tcW w:w="1080" w:type="dxa"/>
            <w:tcBorders>
              <w:top w:val="single" w:sz="4" w:space="0" w:color="auto"/>
              <w:left w:val="single" w:sz="4" w:space="0" w:color="auto"/>
              <w:bottom w:val="single" w:sz="4" w:space="0" w:color="auto"/>
              <w:right w:val="single" w:sz="4" w:space="0" w:color="auto"/>
            </w:tcBorders>
          </w:tcPr>
          <w:p w14:paraId="1697CE8C"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p>
        </w:tc>
      </w:tr>
      <w:tr w:rsidR="004A2CF3" w:rsidRPr="004A2CF3" w14:paraId="358D96FB" w14:textId="77777777" w:rsidTr="004A2CF3">
        <w:tc>
          <w:tcPr>
            <w:tcW w:w="19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75E61F"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Serial Number</w:t>
            </w:r>
          </w:p>
        </w:tc>
        <w:tc>
          <w:tcPr>
            <w:tcW w:w="1640" w:type="dxa"/>
            <w:tcBorders>
              <w:top w:val="single" w:sz="4" w:space="0" w:color="auto"/>
              <w:left w:val="single" w:sz="4" w:space="0" w:color="auto"/>
              <w:bottom w:val="single" w:sz="4" w:space="0" w:color="auto"/>
              <w:right w:val="single" w:sz="4" w:space="0" w:color="auto"/>
            </w:tcBorders>
            <w:shd w:val="clear" w:color="auto" w:fill="FFFFCC"/>
            <w:hideMark/>
          </w:tcPr>
          <w:p w14:paraId="750A36FC"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None</w:t>
            </w:r>
          </w:p>
        </w:tc>
        <w:tc>
          <w:tcPr>
            <w:tcW w:w="2121" w:type="dxa"/>
            <w:tcBorders>
              <w:top w:val="single" w:sz="4" w:space="0" w:color="auto"/>
              <w:left w:val="single" w:sz="4" w:space="0" w:color="auto"/>
              <w:bottom w:val="single" w:sz="4" w:space="0" w:color="auto"/>
              <w:right w:val="single" w:sz="4" w:space="0" w:color="auto"/>
            </w:tcBorders>
            <w:shd w:val="clear" w:color="auto" w:fill="FFCC66"/>
            <w:hideMark/>
          </w:tcPr>
          <w:p w14:paraId="23EC47D3"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Must Equal ST02</w:t>
            </w:r>
          </w:p>
        </w:tc>
        <w:tc>
          <w:tcPr>
            <w:tcW w:w="24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8C413F" w14:textId="77777777" w:rsidR="004A2CF3" w:rsidRPr="004A2CF3" w:rsidRDefault="004A2CF3" w:rsidP="00147CE6">
            <w:pPr>
              <w:tabs>
                <w:tab w:val="left" w:pos="547"/>
                <w:tab w:val="left" w:pos="1080"/>
                <w:tab w:val="left" w:pos="1627"/>
                <w:tab w:val="left" w:pos="2232"/>
                <w:tab w:val="left" w:pos="2707"/>
                <w:tab w:val="left" w:pos="3240"/>
              </w:tabs>
              <w:spacing w:before="20" w:after="20"/>
              <w:rPr>
                <w:rFonts w:eastAsia="Times New Roman" w:cs="Arial"/>
                <w:sz w:val="20"/>
                <w:szCs w:val="24"/>
              </w:rPr>
            </w:pPr>
            <w:r w:rsidRPr="004A2CF3">
              <w:rPr>
                <w:rFonts w:eastAsia="Times New Roman" w:cs="Arial"/>
                <w:sz w:val="20"/>
                <w:szCs w:val="24"/>
              </w:rPr>
              <w:t>SE02=Serial Number</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AFCE54"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r w:rsidRPr="004A2CF3">
              <w:rPr>
                <w:rFonts w:eastAsia="Times New Roman" w:cs="Arial"/>
                <w:sz w:val="20"/>
                <w:szCs w:val="24"/>
              </w:rPr>
              <w:t>2</w:t>
            </w:r>
          </w:p>
        </w:tc>
        <w:tc>
          <w:tcPr>
            <w:tcW w:w="1080" w:type="dxa"/>
            <w:tcBorders>
              <w:top w:val="single" w:sz="4" w:space="0" w:color="auto"/>
              <w:left w:val="single" w:sz="4" w:space="0" w:color="auto"/>
              <w:bottom w:val="single" w:sz="4" w:space="0" w:color="auto"/>
              <w:right w:val="single" w:sz="4" w:space="0" w:color="auto"/>
            </w:tcBorders>
          </w:tcPr>
          <w:p w14:paraId="408B2815" w14:textId="77777777" w:rsidR="004A2CF3" w:rsidRPr="004A2CF3" w:rsidRDefault="004A2CF3" w:rsidP="00147CE6">
            <w:pPr>
              <w:tabs>
                <w:tab w:val="left" w:pos="547"/>
                <w:tab w:val="left" w:pos="1080"/>
                <w:tab w:val="left" w:pos="1627"/>
                <w:tab w:val="left" w:pos="2232"/>
                <w:tab w:val="left" w:pos="2707"/>
                <w:tab w:val="left" w:pos="3240"/>
              </w:tabs>
              <w:spacing w:before="20" w:after="20"/>
              <w:jc w:val="center"/>
              <w:rPr>
                <w:rFonts w:eastAsia="Times New Roman" w:cs="Arial"/>
                <w:sz w:val="20"/>
                <w:szCs w:val="24"/>
              </w:rPr>
            </w:pPr>
          </w:p>
        </w:tc>
      </w:tr>
    </w:tbl>
    <w:p w14:paraId="13E5DD80" w14:textId="05EFA1B1" w:rsidR="004A2CF3" w:rsidRPr="004A2CF3" w:rsidRDefault="00147CE6" w:rsidP="00147CE6">
      <w:pPr>
        <w:tabs>
          <w:tab w:val="left" w:pos="547"/>
          <w:tab w:val="left" w:pos="1080"/>
          <w:tab w:val="left" w:pos="1627"/>
          <w:tab w:val="left" w:pos="2232"/>
          <w:tab w:val="left" w:pos="2707"/>
          <w:tab w:val="left" w:pos="3240"/>
        </w:tabs>
        <w:spacing w:before="120"/>
        <w:rPr>
          <w:rFonts w:eastAsia="Times New Roman" w:cs="Arial"/>
          <w:szCs w:val="24"/>
        </w:rPr>
      </w:pPr>
      <w:r w:rsidRPr="004A2CF3">
        <w:rPr>
          <w:rFonts w:ascii="Times New Roman" w:eastAsia="Times New Roman" w:hAnsi="Times New Roman"/>
          <w:noProof/>
          <w:szCs w:val="24"/>
        </w:rPr>
        <mc:AlternateContent>
          <mc:Choice Requires="wps">
            <w:drawing>
              <wp:anchor distT="0" distB="0" distL="114300" distR="114300" simplePos="0" relativeHeight="251659264" behindDoc="0" locked="0" layoutInCell="1" allowOverlap="1" wp14:anchorId="4CC13A4D" wp14:editId="62936EC2">
                <wp:simplePos x="0" y="0"/>
                <wp:positionH relativeFrom="column">
                  <wp:posOffset>1384300</wp:posOffset>
                </wp:positionH>
                <wp:positionV relativeFrom="paragraph">
                  <wp:posOffset>66675</wp:posOffset>
                </wp:positionV>
                <wp:extent cx="598805" cy="281940"/>
                <wp:effectExtent l="0" t="0" r="10795"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81940"/>
                        </a:xfrm>
                        <a:prstGeom prst="rect">
                          <a:avLst/>
                        </a:prstGeom>
                        <a:solidFill>
                          <a:srgbClr val="FFFFCC"/>
                        </a:solidFill>
                        <a:ln w="9525">
                          <a:solidFill>
                            <a:srgbClr val="000000"/>
                          </a:solidFill>
                          <a:miter lim="800000"/>
                          <a:headEnd/>
                          <a:tailEnd/>
                        </a:ln>
                      </wps:spPr>
                      <wps:txbx>
                        <w:txbxContent>
                          <w:p w14:paraId="410EEFC0" w14:textId="77777777" w:rsidR="004A2CF3" w:rsidRDefault="004A2CF3" w:rsidP="004A2CF3">
                            <w:r>
                              <w:t>MILS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13A4D" id="_x0000_t202" coordsize="21600,21600" o:spt="202" path="m,l,21600r21600,l21600,xe">
                <v:stroke joinstyle="miter"/>
                <v:path gradientshapeok="t" o:connecttype="rect"/>
              </v:shapetype>
              <v:shape id="Text Box 2" o:spid="_x0000_s1026" type="#_x0000_t202" style="position:absolute;margin-left:109pt;margin-top:5.25pt;width:47.15pt;height:22.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" fillcolor="#ffc">
                <v:textbox style="mso-fit-shape-to-text:t">
                  <w:txbxContent>
                    <w:p w14:paraId="410EEFC0" w14:textId="77777777" w:rsidR="004A2CF3" w:rsidRDefault="004A2CF3" w:rsidP="004A2CF3">
                      <w:r>
                        <w:t>MILS</w:t>
                      </w:r>
                    </w:p>
                  </w:txbxContent>
                </v:textbox>
              </v:shape>
            </w:pict>
          </mc:Fallback>
        </mc:AlternateContent>
      </w:r>
      <w:r w:rsidRPr="004A2CF3">
        <w:rPr>
          <w:rFonts w:ascii="Times New Roman" w:eastAsia="Times New Roman" w:hAnsi="Times New Roman"/>
          <w:noProof/>
          <w:szCs w:val="24"/>
        </w:rPr>
        <mc:AlternateContent>
          <mc:Choice Requires="wps">
            <w:drawing>
              <wp:anchor distT="0" distB="0" distL="114300" distR="114300" simplePos="0" relativeHeight="251661312" behindDoc="0" locked="0" layoutInCell="1" allowOverlap="1" wp14:anchorId="60D3BE48" wp14:editId="4359C39A">
                <wp:simplePos x="0" y="0"/>
                <wp:positionH relativeFrom="column">
                  <wp:posOffset>3887470</wp:posOffset>
                </wp:positionH>
                <wp:positionV relativeFrom="paragraph">
                  <wp:posOffset>81915</wp:posOffset>
                </wp:positionV>
                <wp:extent cx="683260" cy="281940"/>
                <wp:effectExtent l="0" t="0" r="21590" b="139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81940"/>
                        </a:xfrm>
                        <a:prstGeom prst="rect">
                          <a:avLst/>
                        </a:prstGeom>
                        <a:solidFill>
                          <a:srgbClr val="1F497D">
                            <a:lumMod val="20000"/>
                            <a:lumOff val="80000"/>
                          </a:srgbClr>
                        </a:solidFill>
                        <a:ln w="9525">
                          <a:solidFill>
                            <a:sysClr val="windowText" lastClr="000000"/>
                          </a:solidFill>
                          <a:miter lim="800000"/>
                          <a:headEnd/>
                          <a:tailEnd/>
                        </a:ln>
                      </wps:spPr>
                      <wps:txbx>
                        <w:txbxContent>
                          <w:p w14:paraId="70ADAE26" w14:textId="77777777" w:rsidR="004A2CF3" w:rsidRDefault="004A2CF3" w:rsidP="004A2CF3">
                            <w:r>
                              <w:t>DLMS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3BE48" id="_x0000_s1027" type="#_x0000_t202" style="position:absolute;margin-left:306.1pt;margin-top:6.45pt;width:53.8pt;height:22.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" fillcolor="#c6d9f1" strokecolor="windowText">
                <v:textbox style="mso-fit-shape-to-text:t">
                  <w:txbxContent>
                    <w:p w14:paraId="70ADAE26" w14:textId="77777777" w:rsidR="004A2CF3" w:rsidRDefault="004A2CF3" w:rsidP="004A2CF3">
                      <w:r>
                        <w:t>DLMS</w:t>
                      </w:r>
                    </w:p>
                  </w:txbxContent>
                </v:textbox>
              </v:shape>
            </w:pict>
          </mc:Fallback>
        </mc:AlternateContent>
      </w:r>
      <w:r w:rsidRPr="004A2CF3">
        <w:rPr>
          <w:rFonts w:ascii="Times New Roman" w:eastAsia="Times New Roman" w:hAnsi="Times New Roman"/>
          <w:noProof/>
          <w:szCs w:val="24"/>
        </w:rPr>
        <mc:AlternateContent>
          <mc:Choice Requires="wps">
            <w:drawing>
              <wp:anchor distT="0" distB="0" distL="114300" distR="114300" simplePos="0" relativeHeight="251660288" behindDoc="0" locked="0" layoutInCell="1" allowOverlap="1" wp14:anchorId="136CCBB0" wp14:editId="551AA877">
                <wp:simplePos x="0" y="0"/>
                <wp:positionH relativeFrom="column">
                  <wp:posOffset>2384425</wp:posOffset>
                </wp:positionH>
                <wp:positionV relativeFrom="paragraph">
                  <wp:posOffset>73025</wp:posOffset>
                </wp:positionV>
                <wp:extent cx="929640" cy="281940"/>
                <wp:effectExtent l="0" t="0" r="22860" b="139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81940"/>
                        </a:xfrm>
                        <a:prstGeom prst="rect">
                          <a:avLst/>
                        </a:prstGeom>
                        <a:solidFill>
                          <a:srgbClr val="FFC000"/>
                        </a:solidFill>
                        <a:ln w="9525">
                          <a:solidFill>
                            <a:srgbClr val="000000"/>
                          </a:solidFill>
                          <a:miter lim="800000"/>
                          <a:headEnd/>
                          <a:tailEnd/>
                        </a:ln>
                      </wps:spPr>
                      <wps:txbx>
                        <w:txbxContent>
                          <w:p w14:paraId="51FEE2E9" w14:textId="77777777" w:rsidR="004A2CF3" w:rsidRDefault="004A2CF3" w:rsidP="004A2CF3">
                            <w:r>
                              <w:t>Conditions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CCBB0" id="_x0000_s1028" type="#_x0000_t202" style="position:absolute;margin-left:187.75pt;margin-top:5.75pt;width:73.2pt;height:22.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" fillcolor="#ffc000">
                <v:textbox style="mso-fit-shape-to-text:t">
                  <w:txbxContent>
                    <w:p w14:paraId="51FEE2E9" w14:textId="77777777" w:rsidR="004A2CF3" w:rsidRDefault="004A2CF3" w:rsidP="004A2CF3">
                      <w:r>
                        <w:t>Conditions</w:t>
                      </w:r>
                    </w:p>
                  </w:txbxContent>
                </v:textbox>
              </v:shape>
            </w:pict>
          </mc:Fallback>
        </mc:AlternateContent>
      </w:r>
      <w:r w:rsidR="004A2CF3" w:rsidRPr="004A2CF3">
        <w:rPr>
          <w:rFonts w:eastAsia="Times New Roman" w:cs="Arial"/>
          <w:szCs w:val="24"/>
        </w:rPr>
        <w:t xml:space="preserve">Legend: </w:t>
      </w:r>
    </w:p>
    <w:p w14:paraId="66637AEA" w14:textId="50B31250" w:rsidR="004A2CF3" w:rsidRPr="004A2CF3" w:rsidRDefault="004A2CF3" w:rsidP="00EE07C0">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t xml:space="preserve">C8.4.4.  </w:t>
      </w:r>
      <w:r w:rsidRPr="004A2CF3">
        <w:rPr>
          <w:rFonts w:eastAsia="Times New Roman" w:cs="Arial"/>
          <w:szCs w:val="24"/>
          <w:u w:val="single"/>
        </w:rPr>
        <w:t>XML Mapping</w:t>
      </w:r>
      <w:r w:rsidRPr="004A2CF3">
        <w:rPr>
          <w:rFonts w:eastAsia="Times New Roman" w:cs="Arial"/>
          <w:szCs w:val="24"/>
        </w:rPr>
        <w:t>.  There are no MILS to XML maps.  DLMS XML is “EDI based”.  This means the segments, elements, and looping structure of the EDI transaction are exactly the same in XML as they are in EDI.  For example, if the routing identifier code (RIC) is stored in the “N104” element in EDI, XML will use “N104” as the XML tag name when storing the RIC value in XML (e.g., &lt;N104&gt;S2B&lt;/N104&gt;).</w:t>
      </w:r>
    </w:p>
    <w:p w14:paraId="116F5520" w14:textId="3977E2C3" w:rsidR="004A2CF3" w:rsidRPr="004A2CF3" w:rsidRDefault="004A2CF3" w:rsidP="00EE07C0">
      <w:pPr>
        <w:tabs>
          <w:tab w:val="left" w:pos="547"/>
          <w:tab w:val="left" w:pos="1080"/>
          <w:tab w:val="left" w:pos="1627"/>
          <w:tab w:val="left" w:pos="2232"/>
          <w:tab w:val="left" w:pos="2707"/>
          <w:tab w:val="left" w:pos="3240"/>
        </w:tabs>
        <w:spacing w:after="240"/>
        <w:rPr>
          <w:rFonts w:eastAsia="Times New Roman" w:cs="Arial"/>
          <w:szCs w:val="24"/>
          <w:u w:val="single"/>
        </w:rPr>
      </w:pPr>
      <w:r w:rsidRPr="004A2CF3">
        <w:rPr>
          <w:rFonts w:eastAsia="Times New Roman" w:cs="Arial"/>
          <w:szCs w:val="24"/>
        </w:rPr>
        <w:t xml:space="preserve">C8.5.  </w:t>
      </w:r>
      <w:r w:rsidR="00EE07C0">
        <w:rPr>
          <w:rFonts w:eastAsia="Times New Roman" w:cs="Arial"/>
          <w:szCs w:val="24"/>
          <w:u w:val="single"/>
        </w:rPr>
        <w:t>USING THE MAPS</w:t>
      </w:r>
    </w:p>
    <w:p w14:paraId="77217899" w14:textId="756C9645" w:rsidR="004A2CF3" w:rsidRPr="004A2CF3" w:rsidRDefault="004A2CF3" w:rsidP="00EE07C0">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t xml:space="preserve">C8.5.1.  </w:t>
      </w:r>
      <w:r w:rsidR="009C59C8">
        <w:rPr>
          <w:rFonts w:eastAsia="Times New Roman" w:cs="Arial"/>
          <w:szCs w:val="24"/>
        </w:rPr>
        <w:t>DAAS</w:t>
      </w:r>
      <w:r w:rsidRPr="004A2CF3">
        <w:rPr>
          <w:rFonts w:eastAsia="Times New Roman" w:cs="Arial"/>
          <w:szCs w:val="24"/>
        </w:rPr>
        <w:t xml:space="preserve"> business rules define the routing of transactions and the type of transactions used by each communication system (e.g. EDI, XML, MILS).  The DLMS maps are used when the data needs to be transformed between MILS and EDI/XML.</w:t>
      </w:r>
    </w:p>
    <w:p w14:paraId="5A1C8CD4" w14:textId="3E03DE81" w:rsidR="004A2CF3" w:rsidRPr="004A2CF3" w:rsidRDefault="004A2CF3" w:rsidP="00EE07C0">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t xml:space="preserve">C8.5.2.  </w:t>
      </w:r>
      <w:r w:rsidR="009C59C8">
        <w:rPr>
          <w:rFonts w:eastAsia="Times New Roman" w:cs="Arial"/>
          <w:szCs w:val="24"/>
        </w:rPr>
        <w:t>DAAS</w:t>
      </w:r>
      <w:r w:rsidRPr="004A2CF3">
        <w:rPr>
          <w:rFonts w:eastAsia="Times New Roman" w:cs="Arial"/>
          <w:szCs w:val="24"/>
        </w:rPr>
        <w:t xml:space="preserve"> uses the DLMS maps to translate the input file from one format to another. Missing data, incorrect data types, values outside the parameters and many other reasons can cause the transaction to reject.  If the transaction is rejected, </w:t>
      </w:r>
      <w:r w:rsidR="009C59C8">
        <w:rPr>
          <w:rFonts w:eastAsia="Times New Roman" w:cs="Arial"/>
          <w:szCs w:val="24"/>
        </w:rPr>
        <w:t>DAAS</w:t>
      </w:r>
      <w:r w:rsidRPr="004A2CF3">
        <w:rPr>
          <w:rFonts w:eastAsia="Times New Roman" w:cs="Arial"/>
          <w:szCs w:val="24"/>
        </w:rPr>
        <w:t xml:space="preserve"> sends a notification back to the source system so the transaction can be corrected and resubmitted.</w:t>
      </w:r>
    </w:p>
    <w:p w14:paraId="54F2BCB6" w14:textId="5B5687FE" w:rsidR="002F62F9" w:rsidRPr="00F26B03" w:rsidRDefault="004A2CF3" w:rsidP="00EE07C0">
      <w:pPr>
        <w:tabs>
          <w:tab w:val="left" w:pos="547"/>
          <w:tab w:val="left" w:pos="1080"/>
          <w:tab w:val="left" w:pos="1627"/>
          <w:tab w:val="left" w:pos="2232"/>
          <w:tab w:val="left" w:pos="2707"/>
          <w:tab w:val="left" w:pos="3240"/>
        </w:tabs>
        <w:spacing w:after="240"/>
        <w:rPr>
          <w:rFonts w:eastAsia="Times New Roman" w:cs="Arial"/>
          <w:szCs w:val="24"/>
        </w:rPr>
      </w:pPr>
      <w:r w:rsidRPr="004A2CF3">
        <w:rPr>
          <w:rFonts w:eastAsia="Times New Roman" w:cs="Arial"/>
          <w:szCs w:val="24"/>
        </w:rPr>
        <w:tab/>
        <w:t xml:space="preserve">C8.5.3.  Components migrating to the DLMS will need to locate the MILS format within the </w:t>
      </w:r>
      <w:r w:rsidRPr="004E2BDB">
        <w:rPr>
          <w:rFonts w:eastAsia="Times New Roman" w:cs="Arial"/>
          <w:szCs w:val="24"/>
        </w:rPr>
        <w:t>DLSS/DLMS cross reference table</w:t>
      </w:r>
      <w:r w:rsidRPr="004A2CF3">
        <w:rPr>
          <w:rFonts w:eastAsia="Times New Roman" w:cs="Arial"/>
          <w:szCs w:val="24"/>
        </w:rPr>
        <w:t>. The cross reference will indicate the correct DLMS transaction for a given MILS transaction.  Components should compare the MILS format to any existing Service unique formats and document any deltas.  The DLMS transactions can be updated in response to changing business needs.  If the Component has a unique requirement, a Proposed DLMS Change (PDC) can be submitted to have the specific transaction enhanced (Volume 1, Chapter 3 of this manual).</w:t>
      </w:r>
    </w:p>
    <w:sectPr w:rsidR="002F62F9" w:rsidRPr="00F26B03" w:rsidSect="00CB3938">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ED165" w14:textId="77777777" w:rsidR="001568BF" w:rsidRDefault="001568BF" w:rsidP="00D807A4">
      <w:r>
        <w:separator/>
      </w:r>
    </w:p>
  </w:endnote>
  <w:endnote w:type="continuationSeparator" w:id="0">
    <w:p w14:paraId="3E3A95A3" w14:textId="77777777" w:rsidR="001568BF" w:rsidRDefault="001568BF"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2430" w14:textId="44057E07" w:rsidR="002A26E5" w:rsidRDefault="002A26E5" w:rsidP="002A26E5">
    <w:pPr>
      <w:pStyle w:val="Footer"/>
      <w:jc w:val="right"/>
    </w:pPr>
    <w:r>
      <w:t>C8-</w:t>
    </w:r>
    <w:sdt>
      <w:sdtPr>
        <w:id w:val="19698565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CHAPTER 8</w:t>
        </w:r>
      </w:sdtContent>
    </w:sdt>
  </w:p>
  <w:p w14:paraId="54F2BCD4" w14:textId="7415FE63" w:rsidR="00F26B03" w:rsidRPr="00142D5B" w:rsidRDefault="00F26B03" w:rsidP="002F62F9">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FF36D" w14:textId="77777777" w:rsidR="001568BF" w:rsidRDefault="001568BF" w:rsidP="00D807A4">
      <w:r>
        <w:separator/>
      </w:r>
    </w:p>
  </w:footnote>
  <w:footnote w:type="continuationSeparator" w:id="0">
    <w:p w14:paraId="0A529D9C" w14:textId="77777777" w:rsidR="001568BF" w:rsidRDefault="001568BF" w:rsidP="00D8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BCD2" w14:textId="12708513" w:rsidR="00F26B03" w:rsidRPr="003B6495" w:rsidRDefault="003B6495" w:rsidP="003B6495">
    <w:pPr>
      <w:pStyle w:val="Header"/>
      <w:tabs>
        <w:tab w:val="left" w:pos="720"/>
      </w:tabs>
      <w:ind w:firstLine="720"/>
      <w:jc w:val="right"/>
    </w:pPr>
    <w:r>
      <w:rPr>
        <w:rFonts w:cs="Arial"/>
        <w:szCs w:val="24"/>
        <w:u w:val="none"/>
      </w:rPr>
      <w:t>DLM 4</w:t>
    </w:r>
    <w:r w:rsidR="00BA6703">
      <w:rPr>
        <w:rFonts w:cs="Arial"/>
        <w:szCs w:val="24"/>
        <w:u w:val="none"/>
      </w:rPr>
      <w:t xml:space="preserve">000.25, Volume 1, </w:t>
    </w:r>
    <w:r w:rsidR="008A1A4D">
      <w:rPr>
        <w:rFonts w:cs="Arial"/>
        <w:szCs w:val="24"/>
        <w:u w:val="none"/>
      </w:rPr>
      <w:t>May 19</w:t>
    </w:r>
    <w:r w:rsidR="00BA6703">
      <w:rPr>
        <w:rFonts w:cs="Arial"/>
        <w:szCs w:val="24"/>
        <w:u w:val="none"/>
      </w:rPr>
      <w:t>, 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67F0"/>
    <w:multiLevelType w:val="hybridMultilevel"/>
    <w:tmpl w:val="79DA0AE6"/>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1" w15:restartNumberingAfterBreak="0">
    <w:nsid w:val="13EA2336"/>
    <w:multiLevelType w:val="hybridMultilevel"/>
    <w:tmpl w:val="F74E1958"/>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2" w15:restartNumberingAfterBreak="0">
    <w:nsid w:val="24BA2738"/>
    <w:multiLevelType w:val="hybridMultilevel"/>
    <w:tmpl w:val="7138EB02"/>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3" w15:restartNumberingAfterBreak="0">
    <w:nsid w:val="51D21FB1"/>
    <w:multiLevelType w:val="hybridMultilevel"/>
    <w:tmpl w:val="BFF6B402"/>
    <w:lvl w:ilvl="0" w:tplc="80688F6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F62FB"/>
    <w:multiLevelType w:val="hybridMultilevel"/>
    <w:tmpl w:val="E96C67CC"/>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41"/>
    <w:rsid w:val="00000C98"/>
    <w:rsid w:val="00012789"/>
    <w:rsid w:val="00037F5F"/>
    <w:rsid w:val="0004227A"/>
    <w:rsid w:val="00066C0F"/>
    <w:rsid w:val="000940FB"/>
    <w:rsid w:val="000967F6"/>
    <w:rsid w:val="000A048D"/>
    <w:rsid w:val="000B2BAF"/>
    <w:rsid w:val="000B6B3A"/>
    <w:rsid w:val="000C1A55"/>
    <w:rsid w:val="000C1B3E"/>
    <w:rsid w:val="000E027A"/>
    <w:rsid w:val="000E55B6"/>
    <w:rsid w:val="000F1448"/>
    <w:rsid w:val="0010752E"/>
    <w:rsid w:val="0012327B"/>
    <w:rsid w:val="00134B20"/>
    <w:rsid w:val="00142504"/>
    <w:rsid w:val="00147CE6"/>
    <w:rsid w:val="001568BF"/>
    <w:rsid w:val="00165D1B"/>
    <w:rsid w:val="00174FC2"/>
    <w:rsid w:val="00185E13"/>
    <w:rsid w:val="001C7DD6"/>
    <w:rsid w:val="001D52B3"/>
    <w:rsid w:val="001D6093"/>
    <w:rsid w:val="001F6680"/>
    <w:rsid w:val="002243C8"/>
    <w:rsid w:val="00232A55"/>
    <w:rsid w:val="002925CB"/>
    <w:rsid w:val="002A26E5"/>
    <w:rsid w:val="002A564E"/>
    <w:rsid w:val="002B0BC8"/>
    <w:rsid w:val="002D360F"/>
    <w:rsid w:val="002E53C4"/>
    <w:rsid w:val="002E7F7B"/>
    <w:rsid w:val="002F1660"/>
    <w:rsid w:val="002F506D"/>
    <w:rsid w:val="002F62F9"/>
    <w:rsid w:val="002F6DAB"/>
    <w:rsid w:val="00310CE2"/>
    <w:rsid w:val="003262E8"/>
    <w:rsid w:val="00351879"/>
    <w:rsid w:val="003538B9"/>
    <w:rsid w:val="00353FED"/>
    <w:rsid w:val="00365874"/>
    <w:rsid w:val="003807F7"/>
    <w:rsid w:val="00390E1C"/>
    <w:rsid w:val="003B511D"/>
    <w:rsid w:val="003B55DD"/>
    <w:rsid w:val="003B6495"/>
    <w:rsid w:val="003D31CB"/>
    <w:rsid w:val="003D5FA7"/>
    <w:rsid w:val="00403453"/>
    <w:rsid w:val="004076FF"/>
    <w:rsid w:val="00417B21"/>
    <w:rsid w:val="00421D9E"/>
    <w:rsid w:val="00451AFB"/>
    <w:rsid w:val="00462859"/>
    <w:rsid w:val="00462ED7"/>
    <w:rsid w:val="00470AD8"/>
    <w:rsid w:val="00471BBE"/>
    <w:rsid w:val="00472A0E"/>
    <w:rsid w:val="004A2CF3"/>
    <w:rsid w:val="004A5321"/>
    <w:rsid w:val="004C1D6B"/>
    <w:rsid w:val="004D11D7"/>
    <w:rsid w:val="004E2BDB"/>
    <w:rsid w:val="004F290D"/>
    <w:rsid w:val="00523028"/>
    <w:rsid w:val="005242AB"/>
    <w:rsid w:val="005369DA"/>
    <w:rsid w:val="00542D09"/>
    <w:rsid w:val="0054610E"/>
    <w:rsid w:val="005616B7"/>
    <w:rsid w:val="00575602"/>
    <w:rsid w:val="00595849"/>
    <w:rsid w:val="005B56D9"/>
    <w:rsid w:val="005C254B"/>
    <w:rsid w:val="005C6E75"/>
    <w:rsid w:val="005E7823"/>
    <w:rsid w:val="0061529F"/>
    <w:rsid w:val="00633AE7"/>
    <w:rsid w:val="006453E2"/>
    <w:rsid w:val="00652885"/>
    <w:rsid w:val="00653723"/>
    <w:rsid w:val="00672209"/>
    <w:rsid w:val="006863AC"/>
    <w:rsid w:val="006D3BF2"/>
    <w:rsid w:val="006D3C49"/>
    <w:rsid w:val="00706594"/>
    <w:rsid w:val="0071452C"/>
    <w:rsid w:val="00722440"/>
    <w:rsid w:val="00731712"/>
    <w:rsid w:val="00734DD6"/>
    <w:rsid w:val="007435AB"/>
    <w:rsid w:val="00747AEA"/>
    <w:rsid w:val="00754DF8"/>
    <w:rsid w:val="00763E1D"/>
    <w:rsid w:val="00775E0F"/>
    <w:rsid w:val="00782DA1"/>
    <w:rsid w:val="00794680"/>
    <w:rsid w:val="00794AB7"/>
    <w:rsid w:val="007A3B3B"/>
    <w:rsid w:val="007A4461"/>
    <w:rsid w:val="007A5303"/>
    <w:rsid w:val="007B7B8F"/>
    <w:rsid w:val="007C4BA8"/>
    <w:rsid w:val="007F25EF"/>
    <w:rsid w:val="00812B01"/>
    <w:rsid w:val="00846945"/>
    <w:rsid w:val="00866FDE"/>
    <w:rsid w:val="0087016C"/>
    <w:rsid w:val="00890645"/>
    <w:rsid w:val="008A1A4D"/>
    <w:rsid w:val="008A748C"/>
    <w:rsid w:val="008C240C"/>
    <w:rsid w:val="008C7F98"/>
    <w:rsid w:val="008D155A"/>
    <w:rsid w:val="008D3C2F"/>
    <w:rsid w:val="008D634B"/>
    <w:rsid w:val="00900016"/>
    <w:rsid w:val="00911931"/>
    <w:rsid w:val="0091671E"/>
    <w:rsid w:val="00931338"/>
    <w:rsid w:val="00931B97"/>
    <w:rsid w:val="0095640C"/>
    <w:rsid w:val="00965791"/>
    <w:rsid w:val="00966185"/>
    <w:rsid w:val="00985CBF"/>
    <w:rsid w:val="009906CF"/>
    <w:rsid w:val="00993F31"/>
    <w:rsid w:val="009A1999"/>
    <w:rsid w:val="009A335B"/>
    <w:rsid w:val="009C3159"/>
    <w:rsid w:val="009C465B"/>
    <w:rsid w:val="009C59C8"/>
    <w:rsid w:val="009D0017"/>
    <w:rsid w:val="009D3E9F"/>
    <w:rsid w:val="009E0499"/>
    <w:rsid w:val="009E1665"/>
    <w:rsid w:val="009F37E6"/>
    <w:rsid w:val="00A0303D"/>
    <w:rsid w:val="00A11939"/>
    <w:rsid w:val="00A1751A"/>
    <w:rsid w:val="00A17B46"/>
    <w:rsid w:val="00A23D39"/>
    <w:rsid w:val="00A4629D"/>
    <w:rsid w:val="00A65BF8"/>
    <w:rsid w:val="00A72EDC"/>
    <w:rsid w:val="00A74D62"/>
    <w:rsid w:val="00A808BC"/>
    <w:rsid w:val="00A82EC9"/>
    <w:rsid w:val="00AA1190"/>
    <w:rsid w:val="00AD1D5D"/>
    <w:rsid w:val="00AE41AD"/>
    <w:rsid w:val="00AF39DC"/>
    <w:rsid w:val="00AF5D49"/>
    <w:rsid w:val="00B00C8D"/>
    <w:rsid w:val="00B05BA5"/>
    <w:rsid w:val="00B13F12"/>
    <w:rsid w:val="00B15F94"/>
    <w:rsid w:val="00B34495"/>
    <w:rsid w:val="00B35448"/>
    <w:rsid w:val="00B37A6D"/>
    <w:rsid w:val="00B41F86"/>
    <w:rsid w:val="00B4578D"/>
    <w:rsid w:val="00B55781"/>
    <w:rsid w:val="00B60D9B"/>
    <w:rsid w:val="00B65B56"/>
    <w:rsid w:val="00B74240"/>
    <w:rsid w:val="00B83862"/>
    <w:rsid w:val="00B8487B"/>
    <w:rsid w:val="00BA6703"/>
    <w:rsid w:val="00BB3ED7"/>
    <w:rsid w:val="00BB53CA"/>
    <w:rsid w:val="00BB7313"/>
    <w:rsid w:val="00BB7580"/>
    <w:rsid w:val="00BC1E5E"/>
    <w:rsid w:val="00BC5E7C"/>
    <w:rsid w:val="00BD1E40"/>
    <w:rsid w:val="00BD22DF"/>
    <w:rsid w:val="00BD2E18"/>
    <w:rsid w:val="00BD48E2"/>
    <w:rsid w:val="00BD74F9"/>
    <w:rsid w:val="00BF59D9"/>
    <w:rsid w:val="00C1774C"/>
    <w:rsid w:val="00C3571B"/>
    <w:rsid w:val="00C4480D"/>
    <w:rsid w:val="00C50CA7"/>
    <w:rsid w:val="00C63F6C"/>
    <w:rsid w:val="00C65124"/>
    <w:rsid w:val="00C872A5"/>
    <w:rsid w:val="00C927BF"/>
    <w:rsid w:val="00CB3938"/>
    <w:rsid w:val="00CC035B"/>
    <w:rsid w:val="00CD3D79"/>
    <w:rsid w:val="00CE2C7D"/>
    <w:rsid w:val="00CF5A51"/>
    <w:rsid w:val="00D027A8"/>
    <w:rsid w:val="00D07A99"/>
    <w:rsid w:val="00D165B5"/>
    <w:rsid w:val="00D24EDD"/>
    <w:rsid w:val="00D3149C"/>
    <w:rsid w:val="00D5798D"/>
    <w:rsid w:val="00D66D8F"/>
    <w:rsid w:val="00D807A4"/>
    <w:rsid w:val="00D96294"/>
    <w:rsid w:val="00DA065E"/>
    <w:rsid w:val="00DA7F43"/>
    <w:rsid w:val="00DB48B9"/>
    <w:rsid w:val="00DC0A57"/>
    <w:rsid w:val="00DD0441"/>
    <w:rsid w:val="00DD32A4"/>
    <w:rsid w:val="00DE653B"/>
    <w:rsid w:val="00DF14E4"/>
    <w:rsid w:val="00DF15C8"/>
    <w:rsid w:val="00DF1716"/>
    <w:rsid w:val="00E14412"/>
    <w:rsid w:val="00E150B2"/>
    <w:rsid w:val="00E40215"/>
    <w:rsid w:val="00E44319"/>
    <w:rsid w:val="00E45C0A"/>
    <w:rsid w:val="00E4773E"/>
    <w:rsid w:val="00E50EE0"/>
    <w:rsid w:val="00E51D90"/>
    <w:rsid w:val="00E71786"/>
    <w:rsid w:val="00E77EBF"/>
    <w:rsid w:val="00E80137"/>
    <w:rsid w:val="00EB113E"/>
    <w:rsid w:val="00ED6F82"/>
    <w:rsid w:val="00EE07C0"/>
    <w:rsid w:val="00EF0EF0"/>
    <w:rsid w:val="00EF5ABD"/>
    <w:rsid w:val="00F26B03"/>
    <w:rsid w:val="00F37DF9"/>
    <w:rsid w:val="00F61261"/>
    <w:rsid w:val="00F626C8"/>
    <w:rsid w:val="00F96F67"/>
    <w:rsid w:val="00FA531C"/>
    <w:rsid w:val="00FB2CDD"/>
    <w:rsid w:val="00FB371C"/>
    <w:rsid w:val="00FC3464"/>
    <w:rsid w:val="00FC6039"/>
    <w:rsid w:val="00FE3825"/>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F2BC07"/>
  <w15:docId w15:val="{B8450C95-B9F5-4F1A-98E0-C81F984C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basedOn w:val="Normal"/>
    <w:link w:val="FootnoteTextChar"/>
    <w:uiPriority w:val="99"/>
    <w:semiHidden/>
    <w:unhideWhenUsed/>
    <w:rsid w:val="00BB7313"/>
    <w:rPr>
      <w:sz w:val="20"/>
      <w:szCs w:val="20"/>
    </w:rPr>
  </w:style>
  <w:style w:type="character" w:customStyle="1" w:styleId="FootnoteTextChar">
    <w:name w:val="Footnote Text Char"/>
    <w:basedOn w:val="DefaultParagraphFont"/>
    <w:link w:val="FootnoteText"/>
    <w:uiPriority w:val="99"/>
    <w:semiHidden/>
    <w:rsid w:val="00BB7313"/>
    <w:rPr>
      <w:rFonts w:ascii="Arial" w:hAnsi="Arial"/>
    </w:rPr>
  </w:style>
  <w:style w:type="character" w:styleId="FootnoteReference">
    <w:name w:val="footnote reference"/>
    <w:basedOn w:val="DefaultParagraphFont"/>
    <w:uiPriority w:val="99"/>
    <w:semiHidden/>
    <w:unhideWhenUsed/>
    <w:rsid w:val="00BB7313"/>
    <w:rPr>
      <w:vertAlign w:val="superscript"/>
    </w:rPr>
  </w:style>
  <w:style w:type="table" w:styleId="TableGrid">
    <w:name w:val="Table Grid"/>
    <w:basedOn w:val="TableNormal"/>
    <w:uiPriority w:val="59"/>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B53CA"/>
    <w:rPr>
      <w:rFonts w:ascii="Times New Roman" w:hAnsi="Times New Roman" w:cs="Times New Roman" w:hint="default"/>
      <w:color w:val="0000FF"/>
      <w:u w:val="single"/>
    </w:rPr>
  </w:style>
  <w:style w:type="table" w:customStyle="1" w:styleId="TableGrid2">
    <w:name w:val="Table Grid2"/>
    <w:basedOn w:val="TableNormal"/>
    <w:next w:val="TableGrid"/>
    <w:rsid w:val="00F26B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37917">
      <w:bodyDiv w:val="1"/>
      <w:marLeft w:val="0"/>
      <w:marRight w:val="0"/>
      <w:marTop w:val="0"/>
      <w:marBottom w:val="0"/>
      <w:divBdr>
        <w:top w:val="none" w:sz="0" w:space="0" w:color="auto"/>
        <w:left w:val="none" w:sz="0" w:space="0" w:color="auto"/>
        <w:bottom w:val="none" w:sz="0" w:space="0" w:color="auto"/>
        <w:right w:val="none" w:sz="0" w:space="0" w:color="auto"/>
      </w:divBdr>
    </w:div>
    <w:div w:id="186060904">
      <w:bodyDiv w:val="1"/>
      <w:marLeft w:val="0"/>
      <w:marRight w:val="0"/>
      <w:marTop w:val="0"/>
      <w:marBottom w:val="0"/>
      <w:divBdr>
        <w:top w:val="none" w:sz="0" w:space="0" w:color="auto"/>
        <w:left w:val="none" w:sz="0" w:space="0" w:color="auto"/>
        <w:bottom w:val="none" w:sz="0" w:space="0" w:color="auto"/>
        <w:right w:val="none" w:sz="0" w:space="0" w:color="auto"/>
      </w:divBdr>
    </w:div>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864563824">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321539354">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517042648">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FBB0-6790-4C55-9816-B82520DE5B5B}">
  <ds:schemaRefs>
    <ds:schemaRef ds:uri="http://schemas.microsoft.com/sharepoint/v3"/>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1019005c-580f-42ae-adec-ba9490377f66"/>
    <ds:schemaRef ds:uri="http://schemas.microsoft.com/sharepoint/v4"/>
    <ds:schemaRef ds:uri="http://www.w3.org/XML/1998/namespace"/>
  </ds:schemaRefs>
</ds:datastoreItem>
</file>

<file path=customXml/itemProps2.xml><?xml version="1.0" encoding="utf-8"?>
<ds:datastoreItem xmlns:ds="http://schemas.openxmlformats.org/officeDocument/2006/customXml" ds:itemID="{0D7DBF8E-5632-471F-B0A3-B7014166B674}">
  <ds:schemaRefs>
    <ds:schemaRef ds:uri="http://schemas.microsoft.com/sharepoint/v3/contenttype/forms"/>
  </ds:schemaRefs>
</ds:datastoreItem>
</file>

<file path=customXml/itemProps3.xml><?xml version="1.0" encoding="utf-8"?>
<ds:datastoreItem xmlns:ds="http://schemas.openxmlformats.org/officeDocument/2006/customXml" ds:itemID="{C6BE8A84-E082-4374-8734-2A6DCFA5E888}"/>
</file>

<file path=customXml/itemProps4.xml><?xml version="1.0" encoding="utf-8"?>
<ds:datastoreItem xmlns:ds="http://schemas.openxmlformats.org/officeDocument/2006/customXml" ds:itemID="{E72A3BDA-A136-45CD-85A4-DF879011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C3BB551.dotm</Template>
  <TotalTime>1</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Chapter 8 - MILS/DLMS Mapping</vt:lpstr>
    </vt:vector>
  </TitlesOfParts>
  <Manager>Samantha Khuon</Manager>
  <Company>DLA</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 MILS/DLMS Mapping</dc:title>
  <dc:subject>DLM 4000.25, Volume 1, Chapter 8 - MILS/DLMS Mapping</dc:subject>
  <dc:creator>Defense Logistics Management Standards Office</dc:creator>
  <cp:lastModifiedBy>Nguyen, Bao X CTR DLA INFO OPERATIONS (US)</cp:lastModifiedBy>
  <cp:revision>3</cp:revision>
  <cp:lastPrinted>2013-10-01T20:53:00Z</cp:lastPrinted>
  <dcterms:created xsi:type="dcterms:W3CDTF">2017-10-31T18:44:00Z</dcterms:created>
  <dcterms:modified xsi:type="dcterms:W3CDTF">2017-10-31T18:45:00Z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Order">
    <vt:r8>2396900</vt:r8>
  </property>
</Properties>
</file>