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BC08" w14:textId="09FF453F" w:rsidR="00A65BF8" w:rsidRPr="005A59D2" w:rsidRDefault="002D259B" w:rsidP="00E94E2D">
      <w:pPr>
        <w:pStyle w:val="Title"/>
        <w:keepLines/>
        <w:spacing w:before="240"/>
        <w:rPr>
          <w:smallCaps/>
          <w:color w:val="365F91" w:themeColor="accent1" w:themeShade="BF"/>
          <w:sz w:val="32"/>
          <w:szCs w:val="32"/>
          <w:u w:val="none"/>
        </w:rPr>
      </w:pPr>
      <w:r w:rsidRPr="005A59D2">
        <w:rPr>
          <w:smallCaps/>
          <w:color w:val="365F91" w:themeColor="accent1" w:themeShade="BF"/>
          <w:sz w:val="32"/>
          <w:szCs w:val="32"/>
          <w:u w:val="none"/>
        </w:rPr>
        <w:t>AP</w:t>
      </w:r>
      <w:r w:rsidR="005327F0" w:rsidRPr="005A59D2">
        <w:rPr>
          <w:smallCaps/>
          <w:color w:val="365F91" w:themeColor="accent1" w:themeShade="BF"/>
          <w:sz w:val="32"/>
          <w:szCs w:val="32"/>
          <w:u w:val="none"/>
        </w:rPr>
        <w:t>10</w:t>
      </w:r>
      <w:r w:rsidR="006863AC" w:rsidRPr="005A59D2">
        <w:rPr>
          <w:smallCaps/>
          <w:color w:val="365F91" w:themeColor="accent1" w:themeShade="BF"/>
          <w:sz w:val="32"/>
          <w:szCs w:val="32"/>
          <w:u w:val="none"/>
        </w:rPr>
        <w:t xml:space="preserve">. </w:t>
      </w:r>
      <w:r w:rsidR="005A59D2" w:rsidRPr="005A59D2">
        <w:rPr>
          <w:smallCaps/>
          <w:color w:val="365F91" w:themeColor="accent1" w:themeShade="BF"/>
          <w:sz w:val="32"/>
          <w:szCs w:val="32"/>
          <w:u w:val="none"/>
        </w:rPr>
        <w:t xml:space="preserve">Appendix </w:t>
      </w:r>
      <w:r w:rsidR="005327F0" w:rsidRPr="005A59D2">
        <w:rPr>
          <w:smallCaps/>
          <w:color w:val="365F91" w:themeColor="accent1" w:themeShade="BF"/>
          <w:sz w:val="32"/>
          <w:szCs w:val="32"/>
          <w:u w:val="none"/>
        </w:rPr>
        <w:t>10</w:t>
      </w:r>
      <w:r w:rsidR="00CA0CBF" w:rsidRPr="005A59D2">
        <w:rPr>
          <w:smallCaps/>
          <w:color w:val="365F91" w:themeColor="accent1" w:themeShade="BF"/>
          <w:sz w:val="32"/>
          <w:szCs w:val="32"/>
          <w:u w:val="none"/>
        </w:rPr>
        <w:t xml:space="preserve"> – </w:t>
      </w:r>
      <w:r w:rsidR="005A59D2" w:rsidRPr="005A59D2">
        <w:rPr>
          <w:smallCaps/>
          <w:color w:val="365F91" w:themeColor="accent1" w:themeShade="BF"/>
          <w:sz w:val="32"/>
          <w:szCs w:val="32"/>
          <w:u w:val="none"/>
        </w:rPr>
        <w:t xml:space="preserve">Defense </w:t>
      </w:r>
      <w:r w:rsidR="00E94E2D" w:rsidRPr="005A59D2">
        <w:rPr>
          <w:smallCaps/>
          <w:color w:val="365F91" w:themeColor="accent1" w:themeShade="BF"/>
          <w:sz w:val="32"/>
          <w:szCs w:val="32"/>
          <w:u w:val="none"/>
        </w:rPr>
        <w:t>Logistics Management Standards Compliance</w:t>
      </w:r>
    </w:p>
    <w:p w14:paraId="383B8640" w14:textId="5F7CFEB1"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AP10.1.</w:t>
      </w:r>
      <w:r w:rsidRPr="00BC246A">
        <w:rPr>
          <w:rFonts w:eastAsia="Times New Roman"/>
          <w:b/>
          <w:szCs w:val="24"/>
        </w:rPr>
        <w:t xml:space="preserve">  </w:t>
      </w:r>
      <w:r w:rsidRPr="00BC246A">
        <w:rPr>
          <w:rFonts w:eastAsia="Times New Roman"/>
          <w:szCs w:val="24"/>
          <w:u w:val="single"/>
        </w:rPr>
        <w:t xml:space="preserve">DEFENSE LOGISTICS MANAGEMENT STANDARDS </w:t>
      </w:r>
      <w:r w:rsidR="004F0A4A">
        <w:rPr>
          <w:rFonts w:eastAsia="Times New Roman"/>
          <w:szCs w:val="24"/>
          <w:u w:val="single"/>
        </w:rPr>
        <w:t xml:space="preserve">(DLMS) </w:t>
      </w:r>
      <w:r w:rsidRPr="00BC246A">
        <w:rPr>
          <w:rFonts w:eastAsia="Times New Roman"/>
          <w:szCs w:val="24"/>
          <w:u w:val="single"/>
        </w:rPr>
        <w:t>COMPLIANCE LEGISLATIVE &amp; POLICY AUTHORITY CHAIN</w:t>
      </w:r>
      <w:r w:rsidRPr="00BC246A">
        <w:rPr>
          <w:rFonts w:eastAsia="Times New Roman"/>
          <w:szCs w:val="24"/>
        </w:rPr>
        <w:t xml:space="preserve">.  To facilitate interoperability of logistics business functions across the global supply chain management system, the DLMS prescribe standard logistics business processes, business rules, information exchange formats and data standards.  Transaction based information exchanges must be executed in the applicable DLMS format, including DLMS X12 Electronic Data Interchange (EDI) and DLMS </w:t>
      </w:r>
      <w:r w:rsidR="00E94E2D">
        <w:rPr>
          <w:rFonts w:eastAsia="Times New Roman"/>
          <w:szCs w:val="24"/>
        </w:rPr>
        <w:t>Ex</w:t>
      </w:r>
      <w:r w:rsidRPr="00BC246A">
        <w:rPr>
          <w:rFonts w:eastAsia="Times New Roman"/>
          <w:szCs w:val="24"/>
        </w:rPr>
        <w:t xml:space="preserve">tensible Markup Language (XML).  Automated information systems </w:t>
      </w:r>
      <w:r w:rsidR="00D63C72" w:rsidRPr="00BC246A">
        <w:rPr>
          <w:rFonts w:eastAsia="Times New Roman"/>
          <w:szCs w:val="24"/>
        </w:rPr>
        <w:t xml:space="preserve">(AIS) </w:t>
      </w:r>
      <w:r w:rsidRPr="00BC246A">
        <w:rPr>
          <w:rFonts w:eastAsia="Times New Roman"/>
          <w:szCs w:val="24"/>
        </w:rPr>
        <w:t>executing business processes covered by the DLM 4000.25 series of manuals and interfacing with other systems in the performance of those processes must assert their compliance with the DLMS.</w:t>
      </w:r>
    </w:p>
    <w:p w14:paraId="5E9A2528" w14:textId="5E553361"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t xml:space="preserve">AP10.1.1.  </w:t>
      </w:r>
      <w:r w:rsidR="00E94E2D" w:rsidRPr="00BC246A">
        <w:rPr>
          <w:rFonts w:eastAsia="Times New Roman"/>
          <w:szCs w:val="24"/>
          <w:u w:val="single"/>
        </w:rPr>
        <w:t xml:space="preserve">Title </w:t>
      </w:r>
      <w:r w:rsidRPr="00BC246A">
        <w:rPr>
          <w:rFonts w:eastAsia="Times New Roman"/>
          <w:szCs w:val="24"/>
          <w:u w:val="single"/>
        </w:rPr>
        <w:t xml:space="preserve">10 </w:t>
      </w:r>
      <w:r w:rsidR="00E94E2D" w:rsidRPr="00BC246A">
        <w:rPr>
          <w:rFonts w:eastAsia="Times New Roman"/>
          <w:szCs w:val="24"/>
          <w:u w:val="single"/>
        </w:rPr>
        <w:t xml:space="preserve">United States Code </w:t>
      </w:r>
      <w:r w:rsidRPr="00BC246A">
        <w:rPr>
          <w:rFonts w:eastAsia="Times New Roman"/>
          <w:szCs w:val="24"/>
          <w:u w:val="single"/>
        </w:rPr>
        <w:t>§ 2222</w:t>
      </w:r>
      <w:r w:rsidR="00671047">
        <w:rPr>
          <w:rFonts w:eastAsia="Times New Roman"/>
          <w:szCs w:val="24"/>
          <w:u w:val="single"/>
        </w:rPr>
        <w:t>.</w:t>
      </w:r>
      <w:r w:rsidRPr="00BC246A">
        <w:rPr>
          <w:rFonts w:eastAsia="Times New Roman"/>
          <w:szCs w:val="24"/>
        </w:rPr>
        <w:t xml:space="preserve">  </w:t>
      </w:r>
    </w:p>
    <w:p w14:paraId="5A905C8D" w14:textId="29019741"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r>
      <w:r w:rsidRPr="00BC246A">
        <w:rPr>
          <w:rFonts w:eastAsia="Times New Roman"/>
          <w:szCs w:val="24"/>
        </w:rPr>
        <w:tab/>
        <w:t>AP10.1.1.1.  Specifies requirements for investment review and certification of defense business systems before funds, whether appropriated or nonappropriated, can be obligated.</w:t>
      </w:r>
    </w:p>
    <w:p w14:paraId="6F3B7213" w14:textId="77777777"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r>
      <w:r w:rsidRPr="00BC246A">
        <w:rPr>
          <w:rFonts w:eastAsia="Times New Roman"/>
          <w:szCs w:val="24"/>
        </w:rPr>
        <w:tab/>
        <w:t>AP10.1.1.2.  Requires establishment of a Department-wide Business Enterprise Architecture (BEA).</w:t>
      </w:r>
    </w:p>
    <w:p w14:paraId="56942F79" w14:textId="77777777"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r>
      <w:r w:rsidRPr="00BC246A">
        <w:rPr>
          <w:rFonts w:eastAsia="Times New Roman"/>
          <w:szCs w:val="24"/>
        </w:rPr>
        <w:tab/>
        <w:t>AP10.1.1.3.  Requires Business Process Reengineering (BPR) and alignment to the BEA.</w:t>
      </w:r>
    </w:p>
    <w:p w14:paraId="0DEE1671" w14:textId="77777777"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r>
      <w:r w:rsidRPr="00BC246A">
        <w:rPr>
          <w:rFonts w:eastAsia="Times New Roman"/>
          <w:szCs w:val="24"/>
        </w:rPr>
        <w:tab/>
        <w:t>AP10.1.1.4.  Requires the establishment of a single Investment Review Board (IRB) chaired by the DoD Deputy Chief Management Officer (DCMO) and an investment management process.</w:t>
      </w:r>
    </w:p>
    <w:p w14:paraId="01DFAC98" w14:textId="3B91142C"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t xml:space="preserve">AP10.1.2.  </w:t>
      </w:r>
      <w:r w:rsidRPr="00BC246A">
        <w:rPr>
          <w:rFonts w:eastAsia="Times New Roman"/>
          <w:szCs w:val="24"/>
          <w:u w:val="single"/>
        </w:rPr>
        <w:t>Office of Deputy Chief Management Officer</w:t>
      </w:r>
      <w:r w:rsidRPr="00BC246A">
        <w:rPr>
          <w:rFonts w:eastAsia="Times New Roman"/>
          <w:szCs w:val="24"/>
        </w:rPr>
        <w:t>.  The Office of DCMO issues guidance governing the following:</w:t>
      </w:r>
    </w:p>
    <w:p w14:paraId="7CECF7E4" w14:textId="6EDA5458"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r>
      <w:r w:rsidRPr="00BC246A">
        <w:rPr>
          <w:rFonts w:eastAsia="Times New Roman"/>
          <w:szCs w:val="24"/>
        </w:rPr>
        <w:tab/>
        <w:t>AP10.1.2.1.  BEA development, maintenance, and compliance</w:t>
      </w:r>
      <w:r w:rsidR="00E86BBD">
        <w:rPr>
          <w:rFonts w:eastAsia="Times New Roman"/>
          <w:szCs w:val="24"/>
        </w:rPr>
        <w:t>.</w:t>
      </w:r>
    </w:p>
    <w:p w14:paraId="29EEDA45" w14:textId="48E29873"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r>
      <w:r w:rsidRPr="00BC246A">
        <w:rPr>
          <w:rFonts w:eastAsia="Times New Roman"/>
          <w:szCs w:val="24"/>
        </w:rPr>
        <w:tab/>
        <w:t>AP10.1.2.2.  IRB rules</w:t>
      </w:r>
      <w:r w:rsidR="00E86BBD">
        <w:rPr>
          <w:rFonts w:eastAsia="Times New Roman"/>
          <w:szCs w:val="24"/>
        </w:rPr>
        <w:t>.</w:t>
      </w:r>
    </w:p>
    <w:p w14:paraId="4B385DCF" w14:textId="7E3E75C1"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r>
      <w:r w:rsidRPr="00BC246A">
        <w:rPr>
          <w:rFonts w:eastAsia="Times New Roman"/>
          <w:szCs w:val="24"/>
        </w:rPr>
        <w:tab/>
        <w:t>AP10.1.2.3.  Annual delivery of BEA for the Department of Defense Business Mission Area (BMA) to help defense business system owners and program managers make informed decisions.</w:t>
      </w:r>
    </w:p>
    <w:p w14:paraId="4C73B8BF" w14:textId="77777777" w:rsidR="005327F0" w:rsidRPr="00BC246A" w:rsidRDefault="005327F0" w:rsidP="00E94E2D">
      <w:pPr>
        <w:keepNext/>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t xml:space="preserve">AP10.1.3.  </w:t>
      </w:r>
      <w:r w:rsidRPr="00BC246A">
        <w:rPr>
          <w:rFonts w:eastAsia="Times New Roman"/>
          <w:szCs w:val="24"/>
          <w:u w:val="single"/>
        </w:rPr>
        <w:t>Defense Business Council/Investment Review Board</w:t>
      </w:r>
      <w:r w:rsidRPr="00BC246A">
        <w:rPr>
          <w:rFonts w:eastAsia="Times New Roman"/>
          <w:szCs w:val="24"/>
        </w:rPr>
        <w:t>.  The Defense Business Council/Investment Review Board (DBC/IRB) oversees the implementation of the DCMO guidance through:</w:t>
      </w:r>
    </w:p>
    <w:p w14:paraId="0E835C78" w14:textId="48B46155"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r>
      <w:r w:rsidRPr="00BC246A">
        <w:rPr>
          <w:rFonts w:eastAsia="Times New Roman"/>
          <w:szCs w:val="24"/>
        </w:rPr>
        <w:tab/>
        <w:t>AP10.1.3.1.  Review of business area functional strategies and approval of the Components’ Organizational Execution Plans to implement the functional strategies.</w:t>
      </w:r>
    </w:p>
    <w:p w14:paraId="607F1C57" w14:textId="60D24A7B"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lastRenderedPageBreak/>
        <w:tab/>
      </w:r>
      <w:r w:rsidRPr="00BC246A">
        <w:rPr>
          <w:rFonts w:eastAsia="Times New Roman"/>
          <w:szCs w:val="24"/>
        </w:rPr>
        <w:tab/>
        <w:t>AP10.1.3.2.  Definition of the Department</w:t>
      </w:r>
      <w:r w:rsidR="00BB0CAD">
        <w:rPr>
          <w:rFonts w:eastAsia="Times New Roman"/>
          <w:szCs w:val="24"/>
        </w:rPr>
        <w:t>’</w:t>
      </w:r>
      <w:r w:rsidRPr="00BC246A">
        <w:rPr>
          <w:rFonts w:eastAsia="Times New Roman"/>
          <w:szCs w:val="24"/>
        </w:rPr>
        <w:t>s target business environment and approval of the content for the DoD BEA.  The BEA specifies the enterprise standards to which DoD business systems must adhere.</w:t>
      </w:r>
    </w:p>
    <w:p w14:paraId="076F3104" w14:textId="77777777"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t xml:space="preserve">AP10.1.4.  </w:t>
      </w:r>
      <w:r w:rsidRPr="00BC246A">
        <w:rPr>
          <w:rFonts w:eastAsia="Times New Roman"/>
          <w:szCs w:val="24"/>
          <w:u w:val="single"/>
        </w:rPr>
        <w:t>DoD Component Chief Information Officers</w:t>
      </w:r>
      <w:r w:rsidRPr="00BC246A">
        <w:rPr>
          <w:rFonts w:eastAsia="Times New Roman"/>
          <w:szCs w:val="24"/>
        </w:rPr>
        <w:t>.  They must annually assert the following items for automated information systems under their purview:</w:t>
      </w:r>
    </w:p>
    <w:p w14:paraId="4FB82026" w14:textId="77777777"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r>
      <w:r w:rsidRPr="00BC246A">
        <w:rPr>
          <w:rFonts w:eastAsia="Times New Roman"/>
          <w:szCs w:val="24"/>
        </w:rPr>
        <w:tab/>
        <w:t>AP10.1.4.1.  BEA compliance of any business system with a total cost in excess of $1M over the period of the current future-years defense program (FYDP), regardless of type of funding or whether any development or modernization is planned.</w:t>
      </w:r>
    </w:p>
    <w:p w14:paraId="65B62666" w14:textId="77777777"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r>
      <w:r w:rsidRPr="00BC246A">
        <w:rPr>
          <w:rFonts w:eastAsia="Times New Roman"/>
          <w:szCs w:val="24"/>
        </w:rPr>
        <w:tab/>
        <w:t>AP10.1.4.2.  BEA certifications using the Architecture Compliance and Requirements Traceability (ACART) Tool to provide an automated assessment of system compliance against the data standards, business rules, laws, regulations, and policies defined in the DoD BEA.</w:t>
      </w:r>
    </w:p>
    <w:p w14:paraId="17EBF3AB" w14:textId="77777777"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r>
      <w:r w:rsidRPr="00BC246A">
        <w:rPr>
          <w:rFonts w:eastAsia="Times New Roman"/>
          <w:szCs w:val="24"/>
        </w:rPr>
        <w:tab/>
        <w:t>AP10.1.4.3.  DLMS compliance for</w:t>
      </w:r>
      <w:r w:rsidRPr="00BC246A">
        <w:rPr>
          <w:rFonts w:eastAsia="Times New Roman"/>
          <w:color w:val="FF0000"/>
          <w:szCs w:val="24"/>
        </w:rPr>
        <w:t xml:space="preserve"> </w:t>
      </w:r>
      <w:r w:rsidRPr="00BC246A">
        <w:rPr>
          <w:rFonts w:eastAsia="Times New Roman"/>
          <w:szCs w:val="24"/>
        </w:rPr>
        <w:t xml:space="preserve">any business system with a total cost less than $1M over the FYDP, but which executes business processes covered by the DLM 4000.25 series of manuals.  </w:t>
      </w:r>
    </w:p>
    <w:p w14:paraId="51EFAE14" w14:textId="3552958E"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t xml:space="preserve">AP10.1.5.  </w:t>
      </w:r>
      <w:r w:rsidR="00BB0CAD">
        <w:rPr>
          <w:rFonts w:eastAsia="Times New Roman"/>
          <w:szCs w:val="24"/>
          <w:u w:val="single"/>
        </w:rPr>
        <w:t>DLMS</w:t>
      </w:r>
      <w:r w:rsidRPr="00BC246A">
        <w:rPr>
          <w:rFonts w:eastAsia="Times New Roman"/>
          <w:szCs w:val="24"/>
        </w:rPr>
        <w:t>.  DLMS are authorized by the following DoD policy documents:</w:t>
      </w:r>
    </w:p>
    <w:p w14:paraId="72F60FA0" w14:textId="3C404054"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r>
      <w:r w:rsidRPr="00BC246A">
        <w:rPr>
          <w:rFonts w:eastAsia="Times New Roman"/>
          <w:szCs w:val="24"/>
        </w:rPr>
        <w:tab/>
        <w:t>AP10.1.5.1.  DoD Directive 8190.</w:t>
      </w:r>
      <w:r w:rsidR="00E87C9C" w:rsidRPr="00BC246A">
        <w:rPr>
          <w:rFonts w:eastAsia="Times New Roman"/>
          <w:szCs w:val="24"/>
        </w:rPr>
        <w:t>0</w:t>
      </w:r>
      <w:r w:rsidRPr="00BC246A">
        <w:rPr>
          <w:rFonts w:eastAsia="Times New Roman"/>
          <w:szCs w:val="24"/>
        </w:rPr>
        <w:t>1</w:t>
      </w:r>
      <w:r w:rsidR="00E87C9C" w:rsidRPr="00BC246A">
        <w:rPr>
          <w:rFonts w:eastAsia="Times New Roman"/>
          <w:szCs w:val="24"/>
        </w:rPr>
        <w:t>E</w:t>
      </w:r>
      <w:r w:rsidRPr="00BC246A">
        <w:rPr>
          <w:rFonts w:eastAsia="Times New Roman"/>
          <w:szCs w:val="24"/>
        </w:rPr>
        <w:t>, “</w:t>
      </w:r>
      <w:r w:rsidR="00E87C9C" w:rsidRPr="00BC246A">
        <w:rPr>
          <w:rFonts w:eastAsia="Times New Roman"/>
          <w:szCs w:val="24"/>
        </w:rPr>
        <w:t>Defense Logistics Management Standards (DLMS)</w:t>
      </w:r>
      <w:r w:rsidR="00BB0CAD">
        <w:rPr>
          <w:rFonts w:eastAsia="Times New Roman"/>
          <w:szCs w:val="24"/>
        </w:rPr>
        <w:t>.</w:t>
      </w:r>
      <w:r w:rsidRPr="00BC246A">
        <w:rPr>
          <w:rFonts w:eastAsia="Times New Roman"/>
          <w:szCs w:val="24"/>
        </w:rPr>
        <w:t xml:space="preserve">” </w:t>
      </w:r>
    </w:p>
    <w:p w14:paraId="64C26F93" w14:textId="29C91104" w:rsidR="005327F0" w:rsidRPr="00BC246A" w:rsidRDefault="005327F0" w:rsidP="00E94E2D">
      <w:pPr>
        <w:keepLines/>
        <w:tabs>
          <w:tab w:val="left" w:pos="547"/>
          <w:tab w:val="left" w:pos="1080"/>
          <w:tab w:val="left" w:pos="1627"/>
          <w:tab w:val="left" w:pos="2232"/>
          <w:tab w:val="left" w:pos="2707"/>
          <w:tab w:val="left" w:pos="3240"/>
        </w:tabs>
        <w:spacing w:after="240"/>
        <w:ind w:firstLine="1800"/>
        <w:rPr>
          <w:rFonts w:eastAsia="Times New Roman"/>
          <w:szCs w:val="24"/>
        </w:rPr>
      </w:pPr>
      <w:r w:rsidRPr="00BC246A">
        <w:rPr>
          <w:rFonts w:eastAsia="Times New Roman"/>
          <w:szCs w:val="24"/>
        </w:rPr>
        <w:t xml:space="preserve">AP10.1.5.1.1.  Directs that </w:t>
      </w:r>
      <w:r w:rsidR="0034782C" w:rsidRPr="00BC246A">
        <w:rPr>
          <w:rFonts w:eastAsia="Times New Roman"/>
          <w:szCs w:val="24"/>
        </w:rPr>
        <w:t xml:space="preserve">the </w:t>
      </w:r>
      <w:r w:rsidR="00793AF0" w:rsidRPr="00BC246A">
        <w:rPr>
          <w:rFonts w:eastAsia="Times New Roman"/>
          <w:szCs w:val="24"/>
        </w:rPr>
        <w:t xml:space="preserve">Defense </w:t>
      </w:r>
      <w:r w:rsidR="00766B76" w:rsidRPr="00BC246A">
        <w:rPr>
          <w:rFonts w:eastAsia="Times New Roman"/>
          <w:szCs w:val="24"/>
        </w:rPr>
        <w:t>Enterprise Data</w:t>
      </w:r>
      <w:r w:rsidR="00793AF0" w:rsidRPr="00BC246A">
        <w:rPr>
          <w:rFonts w:eastAsia="Times New Roman"/>
          <w:szCs w:val="24"/>
        </w:rPr>
        <w:t xml:space="preserve"> Standards Office </w:t>
      </w:r>
      <w:r w:rsidRPr="00BC246A">
        <w:rPr>
          <w:rFonts w:eastAsia="Times New Roman"/>
          <w:szCs w:val="24"/>
        </w:rPr>
        <w:t>serve as the Department's executive agent for DLMS change management,</w:t>
      </w:r>
    </w:p>
    <w:p w14:paraId="123F3D63" w14:textId="77777777" w:rsidR="005327F0" w:rsidRPr="00BC246A" w:rsidRDefault="005327F0" w:rsidP="00E94E2D">
      <w:pPr>
        <w:keepLines/>
        <w:tabs>
          <w:tab w:val="left" w:pos="547"/>
          <w:tab w:val="left" w:pos="1080"/>
          <w:tab w:val="left" w:pos="1627"/>
          <w:tab w:val="left" w:pos="2232"/>
          <w:tab w:val="left" w:pos="2707"/>
          <w:tab w:val="left" w:pos="3240"/>
        </w:tabs>
        <w:spacing w:after="240"/>
        <w:ind w:firstLine="1800"/>
        <w:rPr>
          <w:rFonts w:eastAsia="Times New Roman"/>
          <w:szCs w:val="24"/>
        </w:rPr>
      </w:pPr>
      <w:r w:rsidRPr="00BC246A">
        <w:rPr>
          <w:rFonts w:eastAsia="Times New Roman"/>
          <w:szCs w:val="24"/>
        </w:rPr>
        <w:t xml:space="preserve">AP10.1.5.1.2.  Establishes the American National Standards Institute (ANSI) Accredited Standard Committee (ASC) X12 as the baseline logistics data exchange standard upon which the DLMS are based, and </w:t>
      </w:r>
    </w:p>
    <w:p w14:paraId="1F22B06B" w14:textId="77777777" w:rsidR="005327F0" w:rsidRPr="00BC246A" w:rsidRDefault="005327F0" w:rsidP="00E94E2D">
      <w:pPr>
        <w:keepLines/>
        <w:tabs>
          <w:tab w:val="left" w:pos="547"/>
          <w:tab w:val="left" w:pos="1080"/>
          <w:tab w:val="left" w:pos="1627"/>
          <w:tab w:val="left" w:pos="2232"/>
          <w:tab w:val="left" w:pos="2707"/>
          <w:tab w:val="left" w:pos="3240"/>
        </w:tabs>
        <w:spacing w:after="240"/>
        <w:ind w:firstLine="1800"/>
        <w:rPr>
          <w:rFonts w:eastAsia="Times New Roman"/>
          <w:szCs w:val="24"/>
        </w:rPr>
      </w:pPr>
      <w:r w:rsidRPr="00BC246A">
        <w:rPr>
          <w:rFonts w:eastAsia="Times New Roman"/>
          <w:szCs w:val="24"/>
        </w:rPr>
        <w:t>AP10.1.5.1.3.  Requires the DoD Components to implement the DLMS in all AISs that perform business functions covered by the DLM 4000.25 series of manuals.</w:t>
      </w:r>
    </w:p>
    <w:p w14:paraId="10D6CE38" w14:textId="6491E81C"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r>
      <w:r w:rsidRPr="00BC246A">
        <w:rPr>
          <w:rFonts w:eastAsia="Times New Roman"/>
          <w:szCs w:val="24"/>
        </w:rPr>
        <w:tab/>
        <w:t>AP10.1.5.2.  DoD</w:t>
      </w:r>
      <w:r w:rsidR="00391AFB" w:rsidRPr="00BC246A">
        <w:rPr>
          <w:rFonts w:eastAsia="Times New Roman"/>
          <w:szCs w:val="24"/>
        </w:rPr>
        <w:t>I</w:t>
      </w:r>
      <w:r w:rsidRPr="00BC246A">
        <w:rPr>
          <w:rFonts w:eastAsia="Times New Roman"/>
          <w:szCs w:val="24"/>
        </w:rPr>
        <w:t xml:space="preserve"> 4140.01, “DoD Supply Chain Materiel Management P</w:t>
      </w:r>
      <w:r w:rsidR="007E0CD6" w:rsidRPr="00BC246A">
        <w:rPr>
          <w:rFonts w:eastAsia="Times New Roman"/>
          <w:szCs w:val="24"/>
        </w:rPr>
        <w:t>olicy</w:t>
      </w:r>
      <w:r w:rsidRPr="00BC246A">
        <w:rPr>
          <w:rFonts w:eastAsia="Times New Roman"/>
          <w:szCs w:val="24"/>
        </w:rPr>
        <w:t>” authorizes and directs publication of the 4000.25 series of Defense Logistics Manuals (DLM).</w:t>
      </w:r>
    </w:p>
    <w:p w14:paraId="1BB1E98D" w14:textId="148188DF"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r>
      <w:r w:rsidRPr="00BC246A">
        <w:rPr>
          <w:rFonts w:eastAsia="Times New Roman"/>
          <w:szCs w:val="24"/>
        </w:rPr>
        <w:tab/>
        <w:t>AP10.1.5.3.  DoD</w:t>
      </w:r>
      <w:r w:rsidR="00391AFB" w:rsidRPr="00BC246A">
        <w:rPr>
          <w:rFonts w:eastAsia="Times New Roman"/>
          <w:szCs w:val="24"/>
        </w:rPr>
        <w:t>I 4140.01, “DoD Supply Chain Materiel Management P</w:t>
      </w:r>
      <w:r w:rsidR="007E0CD6" w:rsidRPr="00BC246A">
        <w:rPr>
          <w:rFonts w:eastAsia="Times New Roman"/>
          <w:szCs w:val="24"/>
        </w:rPr>
        <w:t>olicy</w:t>
      </w:r>
      <w:r w:rsidRPr="00BC246A">
        <w:rPr>
          <w:rFonts w:eastAsia="Times New Roman"/>
          <w:szCs w:val="24"/>
        </w:rPr>
        <w:t>” directs that the DLMS serve as the primary system governing logistics functional business management standards and practices.</w:t>
      </w:r>
    </w:p>
    <w:p w14:paraId="13598A56" w14:textId="7A050157"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t xml:space="preserve">AP10.1.6.  </w:t>
      </w:r>
      <w:r w:rsidRPr="00BC246A">
        <w:rPr>
          <w:rFonts w:eastAsia="Times New Roman"/>
          <w:szCs w:val="24"/>
          <w:u w:val="single"/>
        </w:rPr>
        <w:t>DoD Acquisition and Logistics Functional Strategy, FY 2013</w:t>
      </w:r>
      <w:r w:rsidR="00BB0CAD">
        <w:rPr>
          <w:rFonts w:eastAsia="Times New Roman"/>
          <w:szCs w:val="24"/>
          <w:u w:val="single"/>
        </w:rPr>
        <w:t>.</w:t>
      </w:r>
    </w:p>
    <w:p w14:paraId="6D1CBCFD" w14:textId="77777777"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r>
      <w:r w:rsidRPr="00BC246A">
        <w:rPr>
          <w:rFonts w:eastAsia="Times New Roman"/>
          <w:szCs w:val="24"/>
        </w:rPr>
        <w:tab/>
        <w:t xml:space="preserve">AP10.1.6.1.  Identifies the DLMS as an enterprise standard, </w:t>
      </w:r>
    </w:p>
    <w:p w14:paraId="028B1526" w14:textId="7ADFEDCB"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r>
      <w:r w:rsidRPr="00BC246A">
        <w:rPr>
          <w:rFonts w:eastAsia="Times New Roman"/>
          <w:szCs w:val="24"/>
        </w:rPr>
        <w:tab/>
        <w:t xml:space="preserve">AP10.1.6.2.  Sets the target for Component Automated Information Systems to be “Fully DLMS compliant by 2019.” </w:t>
      </w:r>
      <w:r w:rsidR="00D63C72" w:rsidRPr="00BC246A">
        <w:rPr>
          <w:rFonts w:eastAsia="Times New Roman"/>
          <w:szCs w:val="24"/>
        </w:rPr>
        <w:t xml:space="preserve"> </w:t>
      </w:r>
      <w:r w:rsidRPr="00BC246A">
        <w:rPr>
          <w:rFonts w:eastAsia="Times New Roman"/>
          <w:szCs w:val="24"/>
        </w:rPr>
        <w:t>This target fulfills the requirement to increase the level of data and process standardization.</w:t>
      </w:r>
    </w:p>
    <w:p w14:paraId="2CB70130" w14:textId="50965CEA"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lastRenderedPageBreak/>
        <w:t>AP10.2</w:t>
      </w:r>
      <w:r w:rsidR="00BB0CAD">
        <w:rPr>
          <w:rFonts w:eastAsia="Times New Roman"/>
          <w:szCs w:val="24"/>
        </w:rPr>
        <w:t>.</w:t>
      </w:r>
      <w:r w:rsidRPr="00BC246A">
        <w:rPr>
          <w:rFonts w:eastAsia="Times New Roman"/>
          <w:b/>
          <w:szCs w:val="24"/>
        </w:rPr>
        <w:t xml:space="preserve"> </w:t>
      </w:r>
      <w:r w:rsidR="00BB0CAD">
        <w:rPr>
          <w:rFonts w:eastAsia="Times New Roman"/>
          <w:szCs w:val="24"/>
          <w:u w:val="single"/>
        </w:rPr>
        <w:t>DLMS</w:t>
      </w:r>
      <w:r w:rsidRPr="00BC246A">
        <w:rPr>
          <w:rFonts w:eastAsia="Times New Roman"/>
          <w:szCs w:val="24"/>
          <w:u w:val="single"/>
        </w:rPr>
        <w:t xml:space="preserve"> IS A BUSINESS ENTERPRISE ARCHITECTURE ENTERPRISE STANDARD</w:t>
      </w:r>
      <w:r w:rsidR="00671047">
        <w:rPr>
          <w:rFonts w:eastAsia="Times New Roman"/>
          <w:szCs w:val="24"/>
          <w:u w:val="single"/>
        </w:rPr>
        <w:t>.</w:t>
      </w:r>
      <w:r w:rsidRPr="00BC246A">
        <w:rPr>
          <w:rFonts w:eastAsia="Times New Roman"/>
          <w:szCs w:val="24"/>
        </w:rPr>
        <w:t xml:space="preserve"> </w:t>
      </w:r>
    </w:p>
    <w:p w14:paraId="03B552A1" w14:textId="77777777"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b/>
          <w:i/>
          <w:szCs w:val="24"/>
        </w:rPr>
      </w:pPr>
      <w:r w:rsidRPr="00BC246A">
        <w:rPr>
          <w:rFonts w:eastAsia="Times New Roman"/>
          <w:szCs w:val="24"/>
        </w:rPr>
        <w:tab/>
        <w:t xml:space="preserve">AP10.2.1.  The DLMS are included in the DoD BEA as a mandatory enterprise standard of the DoD architecture’s target business environment.  </w:t>
      </w:r>
    </w:p>
    <w:p w14:paraId="5E2F99D7" w14:textId="77777777"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b/>
          <w:i/>
          <w:color w:val="FF0000"/>
          <w:szCs w:val="24"/>
        </w:rPr>
        <w:tab/>
      </w:r>
      <w:r w:rsidRPr="00BC246A">
        <w:rPr>
          <w:rFonts w:eastAsia="Times New Roman"/>
          <w:color w:val="000000" w:themeColor="text1"/>
          <w:szCs w:val="24"/>
        </w:rPr>
        <w:t xml:space="preserve">AP10.2.2.  </w:t>
      </w:r>
      <w:r w:rsidRPr="00BC246A">
        <w:rPr>
          <w:rFonts w:eastAsia="Times New Roman"/>
          <w:szCs w:val="24"/>
        </w:rPr>
        <w:t>The DLMS are a set of artifacts documenting logistics business management standards whose implementation in automated information systems ensures interoperability within and across functional domains.  The DLMS interpret, prescribe, and implement DoD policy in multiple functional areas including specifically supply, transportation, acquisition (contract administration), maintenance, and finance.   The DLMS document the approved standard business processes and the supporting business rules, information exchanges, and data standards.  As an enterprise standard, the DLMS are applicable to all the DoD Components and by agreement, to external organizational entities conducting logistics business operations with DoD including (a) non-Government organizations, both commercial and nonprofit; (b) agencies of the U.S. Government other than DoD; (c) State and Local Government entities; (d) foreign national governments; and (e) international government organizations.</w:t>
      </w:r>
    </w:p>
    <w:p w14:paraId="33818451" w14:textId="38B32416" w:rsidR="00E94E2D" w:rsidRPr="00EC158F" w:rsidRDefault="005327F0" w:rsidP="00B1243B">
      <w:pPr>
        <w:keepLines/>
        <w:spacing w:after="240"/>
      </w:pPr>
      <w:r w:rsidRPr="00BC246A">
        <w:rPr>
          <w:rFonts w:eastAsia="Times New Roman"/>
          <w:szCs w:val="24"/>
        </w:rPr>
        <w:tab/>
        <w:t xml:space="preserve">AP10.2.3.  </w:t>
      </w:r>
      <w:r w:rsidR="00B1243B" w:rsidRPr="00B1243B">
        <w:rPr>
          <w:rFonts w:eastAsia="Times New Roman"/>
          <w:szCs w:val="24"/>
        </w:rPr>
        <w:t xml:space="preserve">DLMS Business Processes &amp; Rules are published in the Defense Logistics Manual (DLM) 4000.25 series of manuals authorized by DoDI 4140.01.  The DLM, transaction implementation conventions, and the DLMS Data Dictionary are available on the </w:t>
      </w:r>
      <w:r w:rsidR="00F565E5">
        <w:rPr>
          <w:rFonts w:eastAsia="Times New Roman"/>
          <w:szCs w:val="24"/>
        </w:rPr>
        <w:t>Defense Enterprise Data Standards Office</w:t>
      </w:r>
      <w:r w:rsidR="00B1243B" w:rsidRPr="00B1243B">
        <w:rPr>
          <w:rFonts w:eastAsia="Times New Roman"/>
          <w:szCs w:val="24"/>
        </w:rPr>
        <w:t xml:space="preserve"> Website.  </w:t>
      </w:r>
    </w:p>
    <w:p w14:paraId="6DFF2ED2" w14:textId="7D08DA10" w:rsidR="005327F0" w:rsidRPr="00BC246A" w:rsidRDefault="005327F0" w:rsidP="00E94E2D">
      <w:pPr>
        <w:keepNext/>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AP10.3</w:t>
      </w:r>
      <w:r w:rsidR="00671047">
        <w:rPr>
          <w:rFonts w:eastAsia="Times New Roman"/>
          <w:szCs w:val="24"/>
        </w:rPr>
        <w:t>.</w:t>
      </w:r>
      <w:r w:rsidRPr="00BC246A">
        <w:rPr>
          <w:rFonts w:eastAsia="Times New Roman"/>
          <w:szCs w:val="24"/>
        </w:rPr>
        <w:t xml:space="preserve"> </w:t>
      </w:r>
      <w:r w:rsidRPr="00BC246A">
        <w:rPr>
          <w:rFonts w:eastAsia="Times New Roman"/>
          <w:szCs w:val="24"/>
          <w:u w:val="single"/>
        </w:rPr>
        <w:t>COMPONENT CERTIFICATION OF COMPLIANCE WITH THE BEA ENTERPRISE STANDARD “DEFENSE LOGISTICS MANAGEMENT STANDARDS</w:t>
      </w:r>
      <w:r w:rsidR="00671047">
        <w:rPr>
          <w:rFonts w:eastAsia="Times New Roman"/>
          <w:szCs w:val="24"/>
          <w:u w:val="single"/>
        </w:rPr>
        <w:t>.</w:t>
      </w:r>
      <w:r w:rsidRPr="00BC246A">
        <w:rPr>
          <w:rFonts w:eastAsia="Times New Roman"/>
          <w:szCs w:val="24"/>
          <w:u w:val="single"/>
        </w:rPr>
        <w:t>”</w:t>
      </w:r>
    </w:p>
    <w:p w14:paraId="71B40E45" w14:textId="08910D5C" w:rsidR="005327F0" w:rsidRPr="00BC246A" w:rsidRDefault="005327F0" w:rsidP="00E94E2D">
      <w:pPr>
        <w:keepNext/>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t xml:space="preserve">AP10.3.1.  The Component ACART certification of a system’s DLMS </w:t>
      </w:r>
      <w:r w:rsidR="0012073B" w:rsidRPr="00BC246A">
        <w:rPr>
          <w:rFonts w:eastAsia="Times New Roman"/>
          <w:szCs w:val="24"/>
        </w:rPr>
        <w:t xml:space="preserve">compliance </w:t>
      </w:r>
      <w:r w:rsidRPr="00BC246A">
        <w:rPr>
          <w:rFonts w:eastAsia="Times New Roman"/>
          <w:szCs w:val="24"/>
        </w:rPr>
        <w:t xml:space="preserve">is a </w:t>
      </w:r>
      <w:r w:rsidR="0098639B" w:rsidRPr="00BC246A">
        <w:rPr>
          <w:rFonts w:eastAsia="Times New Roman"/>
          <w:szCs w:val="24"/>
        </w:rPr>
        <w:t>two-step</w:t>
      </w:r>
      <w:r w:rsidRPr="00BC246A">
        <w:rPr>
          <w:rFonts w:eastAsia="Times New Roman"/>
          <w:szCs w:val="24"/>
        </w:rPr>
        <w:t xml:space="preserve"> approach.</w:t>
      </w:r>
    </w:p>
    <w:p w14:paraId="23946122" w14:textId="36D1EA0D"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ab/>
      </w:r>
      <w:r w:rsidRPr="00BC246A">
        <w:rPr>
          <w:rFonts w:eastAsia="Times New Roman"/>
          <w:szCs w:val="24"/>
        </w:rPr>
        <w:tab/>
        <w:t xml:space="preserve">AP10.3.1.1.  </w:t>
      </w:r>
      <w:r w:rsidRPr="00BC246A">
        <w:rPr>
          <w:rFonts w:eastAsia="Times New Roman"/>
          <w:szCs w:val="24"/>
          <w:u w:val="single"/>
        </w:rPr>
        <w:t>Step 1: Applicability of the DLMS</w:t>
      </w:r>
      <w:r w:rsidRPr="00BC246A">
        <w:rPr>
          <w:rFonts w:eastAsia="Times New Roman"/>
          <w:szCs w:val="24"/>
        </w:rPr>
        <w:t xml:space="preserve">.  Determine if the DLMS are applicable to the system under review.  If the DLMS are not applicable to the functional processes supported by the system under review, then no DLMS compliance certification is necessary. </w:t>
      </w:r>
      <w:r w:rsidR="00D63C72" w:rsidRPr="00BC246A">
        <w:rPr>
          <w:rFonts w:eastAsia="Times New Roman"/>
          <w:szCs w:val="24"/>
        </w:rPr>
        <w:t xml:space="preserve"> </w:t>
      </w:r>
      <w:r w:rsidRPr="00BC246A">
        <w:rPr>
          <w:rFonts w:eastAsia="Times New Roman"/>
          <w:szCs w:val="24"/>
        </w:rPr>
        <w:t xml:space="preserve">The determination of applicability is made by reviewing functional business processes that the system supports and determining whether or not the system under review exchanges transactional information with other systems to execute its business processes. </w:t>
      </w:r>
    </w:p>
    <w:p w14:paraId="0E5F16C4" w14:textId="4C25D210" w:rsidR="005327F0" w:rsidRPr="00BC246A" w:rsidRDefault="005327F0" w:rsidP="00E94E2D">
      <w:pPr>
        <w:keepLines/>
        <w:tabs>
          <w:tab w:val="left" w:pos="547"/>
          <w:tab w:val="left" w:pos="1080"/>
          <w:tab w:val="left" w:pos="1627"/>
          <w:tab w:val="left" w:pos="2232"/>
          <w:tab w:val="left" w:pos="2707"/>
          <w:tab w:val="left" w:pos="3240"/>
        </w:tabs>
        <w:spacing w:after="240"/>
        <w:ind w:firstLine="360"/>
        <w:rPr>
          <w:rFonts w:eastAsia="Times New Roman"/>
          <w:szCs w:val="24"/>
        </w:rPr>
      </w:pPr>
      <w:r w:rsidRPr="00BC246A">
        <w:rPr>
          <w:rFonts w:eastAsia="Times New Roman"/>
          <w:szCs w:val="24"/>
        </w:rPr>
        <w:tab/>
      </w:r>
      <w:r w:rsidRPr="00BC246A">
        <w:rPr>
          <w:rFonts w:eastAsia="Times New Roman"/>
          <w:szCs w:val="24"/>
        </w:rPr>
        <w:tab/>
      </w:r>
      <w:r w:rsidRPr="00BC246A">
        <w:rPr>
          <w:rFonts w:eastAsia="Times New Roman"/>
          <w:szCs w:val="24"/>
        </w:rPr>
        <w:tab/>
        <w:t>AP10.3.1.1.1.  Systems that are within the DLMS functional scope are those that support business functions covered by the DLM 4000.25 series of manuals.  The system under review may identify DLMS applicability for all or selected individual business processes supported by the DLMS.  A review of the DLM 4000.25 series manuals “Tables of Contents” is a quick way to identify the specific business processes supported by the DLMS.</w:t>
      </w:r>
      <w:r w:rsidR="00920003" w:rsidRPr="00BC246A">
        <w:rPr>
          <w:rFonts w:eastAsia="Times New Roman"/>
          <w:szCs w:val="24"/>
        </w:rPr>
        <w:t xml:space="preserve"> </w:t>
      </w:r>
      <w:r w:rsidR="00920003" w:rsidRPr="00BC246A">
        <w:rPr>
          <w:rFonts w:eastAsia="Times New Roman"/>
          <w:bCs/>
          <w:iCs/>
          <w:szCs w:val="24"/>
        </w:rPr>
        <w:t xml:space="preserve">To aid program managers in determining the applicability of the DLMS to a particular system, a DLMS Compliance Checklist is </w:t>
      </w:r>
      <w:r w:rsidR="00793AF0" w:rsidRPr="00BC246A">
        <w:rPr>
          <w:rFonts w:eastAsia="Times New Roman"/>
          <w:bCs/>
          <w:iCs/>
          <w:szCs w:val="24"/>
        </w:rPr>
        <w:t>on the DLMS Implementation page.</w:t>
      </w:r>
      <w:r w:rsidR="00E94E2D">
        <w:rPr>
          <w:rFonts w:eastAsia="Times New Roman"/>
          <w:bCs/>
          <w:iCs/>
          <w:szCs w:val="24"/>
        </w:rPr>
        <w:t xml:space="preserve"> </w:t>
      </w:r>
      <w:r w:rsidR="00920003" w:rsidRPr="00BC246A">
        <w:rPr>
          <w:rFonts w:eastAsia="Times New Roman"/>
          <w:bCs/>
          <w:iCs/>
          <w:szCs w:val="24"/>
        </w:rPr>
        <w:t xml:space="preserve"> Program managers must review the DLMS Compliance Checklist to determine DLMS applicability to their programs.</w:t>
      </w:r>
    </w:p>
    <w:p w14:paraId="70F926A1" w14:textId="77777777" w:rsidR="005327F0" w:rsidRPr="00BC246A" w:rsidRDefault="005327F0" w:rsidP="00E94E2D">
      <w:pPr>
        <w:keepLines/>
        <w:tabs>
          <w:tab w:val="left" w:pos="547"/>
          <w:tab w:val="left" w:pos="1080"/>
          <w:tab w:val="left" w:pos="1627"/>
          <w:tab w:val="left" w:pos="2232"/>
          <w:tab w:val="left" w:pos="2707"/>
          <w:tab w:val="left" w:pos="3240"/>
        </w:tabs>
        <w:spacing w:after="240"/>
        <w:ind w:firstLine="360"/>
        <w:rPr>
          <w:rFonts w:eastAsia="Times New Roman"/>
          <w:szCs w:val="24"/>
        </w:rPr>
      </w:pPr>
      <w:r w:rsidRPr="00BC246A">
        <w:rPr>
          <w:rFonts w:eastAsia="Times New Roman"/>
          <w:szCs w:val="24"/>
        </w:rPr>
        <w:lastRenderedPageBreak/>
        <w:tab/>
      </w:r>
      <w:r w:rsidRPr="00BC246A">
        <w:rPr>
          <w:rFonts w:eastAsia="Times New Roman"/>
          <w:szCs w:val="24"/>
        </w:rPr>
        <w:tab/>
      </w:r>
      <w:r w:rsidRPr="00BC246A">
        <w:rPr>
          <w:rFonts w:eastAsia="Times New Roman"/>
          <w:szCs w:val="24"/>
        </w:rPr>
        <w:tab/>
        <w:t>AP10.3.1.1.2.  Systems that are within the DLMS functional scope and are dependent on incoming transactions or exiting transactions to support those functional processes can compare the systems transactions to the transactions identified within the DLM 4000.25 series of manuals to ascertain the scope of information exchange impacts.</w:t>
      </w:r>
    </w:p>
    <w:p w14:paraId="214BEEFE" w14:textId="0299407C" w:rsidR="005327F0" w:rsidRPr="00BC246A" w:rsidRDefault="005327F0" w:rsidP="00E94E2D">
      <w:pPr>
        <w:keepLines/>
        <w:tabs>
          <w:tab w:val="left" w:pos="547"/>
          <w:tab w:val="left" w:pos="1080"/>
          <w:tab w:val="left" w:pos="1627"/>
          <w:tab w:val="left" w:pos="2232"/>
          <w:tab w:val="left" w:pos="2707"/>
          <w:tab w:val="left" w:pos="3240"/>
        </w:tabs>
        <w:spacing w:after="240"/>
        <w:ind w:firstLine="360"/>
        <w:rPr>
          <w:rFonts w:eastAsia="Times New Roman"/>
          <w:szCs w:val="24"/>
        </w:rPr>
      </w:pPr>
      <w:r w:rsidRPr="00BC246A">
        <w:rPr>
          <w:rFonts w:eastAsia="Times New Roman"/>
          <w:szCs w:val="24"/>
        </w:rPr>
        <w:tab/>
      </w:r>
      <w:r w:rsidRPr="00BC246A">
        <w:rPr>
          <w:rFonts w:eastAsia="Times New Roman"/>
          <w:szCs w:val="24"/>
        </w:rPr>
        <w:tab/>
        <w:t xml:space="preserve">AP10.3.1.2.   </w:t>
      </w:r>
      <w:r w:rsidRPr="00BC246A">
        <w:rPr>
          <w:rFonts w:eastAsia="Times New Roman"/>
          <w:szCs w:val="24"/>
          <w:u w:val="single"/>
        </w:rPr>
        <w:t>Step 2:</w:t>
      </w:r>
      <w:r w:rsidR="00D63C72" w:rsidRPr="00BC246A">
        <w:rPr>
          <w:rFonts w:eastAsia="Times New Roman"/>
          <w:szCs w:val="24"/>
          <w:u w:val="single"/>
        </w:rPr>
        <w:t xml:space="preserve"> </w:t>
      </w:r>
      <w:r w:rsidRPr="00BC246A">
        <w:rPr>
          <w:rFonts w:eastAsia="Times New Roman"/>
          <w:szCs w:val="24"/>
          <w:u w:val="single"/>
        </w:rPr>
        <w:t>DLMS Compliance Determination</w:t>
      </w:r>
      <w:r w:rsidRPr="00BC246A">
        <w:rPr>
          <w:rFonts w:eastAsia="Times New Roman"/>
          <w:szCs w:val="24"/>
        </w:rPr>
        <w:t>.  Step 2 begins with the finding in Step 1 that the DLMS are applicable to functional processes supported by the system under review.  The following describe several levels of compliance.  A determination of Level 1, “Basic DLMS Compliance” is required for a Component to make the assertion that the system is DLMS Compliant within the ACART tool.</w:t>
      </w:r>
    </w:p>
    <w:p w14:paraId="791C4D87" w14:textId="62FCFA96" w:rsidR="005327F0" w:rsidRPr="00BC246A" w:rsidRDefault="005327F0" w:rsidP="00E94E2D">
      <w:pPr>
        <w:keepLines/>
        <w:tabs>
          <w:tab w:val="left" w:pos="547"/>
          <w:tab w:val="left" w:pos="1080"/>
          <w:tab w:val="left" w:pos="1627"/>
          <w:tab w:val="left" w:pos="2232"/>
          <w:tab w:val="left" w:pos="2707"/>
          <w:tab w:val="left" w:pos="3240"/>
        </w:tabs>
        <w:spacing w:after="240"/>
        <w:ind w:firstLine="360"/>
        <w:rPr>
          <w:rFonts w:eastAsia="Times New Roman"/>
          <w:szCs w:val="24"/>
        </w:rPr>
      </w:pPr>
      <w:r w:rsidRPr="00BC246A">
        <w:rPr>
          <w:rFonts w:eastAsia="Times New Roman"/>
          <w:szCs w:val="24"/>
        </w:rPr>
        <w:tab/>
      </w:r>
      <w:r w:rsidRPr="00BC246A">
        <w:rPr>
          <w:rFonts w:eastAsia="Times New Roman"/>
          <w:szCs w:val="24"/>
        </w:rPr>
        <w:tab/>
      </w:r>
      <w:r w:rsidRPr="00BC246A">
        <w:rPr>
          <w:rFonts w:eastAsia="Times New Roman"/>
          <w:szCs w:val="24"/>
        </w:rPr>
        <w:tab/>
        <w:t xml:space="preserve">AP10.3.1.2.1.  </w:t>
      </w:r>
      <w:r w:rsidRPr="00BC246A">
        <w:rPr>
          <w:rFonts w:eastAsia="Times New Roman"/>
          <w:szCs w:val="24"/>
          <w:u w:val="single"/>
        </w:rPr>
        <w:t xml:space="preserve">Level 0: DLMS </w:t>
      </w:r>
      <w:r w:rsidR="00E94E2D" w:rsidRPr="00BC246A">
        <w:rPr>
          <w:rFonts w:eastAsia="Times New Roman"/>
          <w:szCs w:val="24"/>
          <w:u w:val="single"/>
        </w:rPr>
        <w:t>Noncompliant</w:t>
      </w:r>
      <w:r w:rsidRPr="00BC246A">
        <w:rPr>
          <w:rFonts w:eastAsia="Times New Roman"/>
          <w:szCs w:val="24"/>
        </w:rPr>
        <w:t xml:space="preserve">.  A system is declared DLMS </w:t>
      </w:r>
      <w:r w:rsidR="0012073B" w:rsidRPr="00BC246A">
        <w:rPr>
          <w:rFonts w:eastAsia="Times New Roman"/>
          <w:szCs w:val="24"/>
        </w:rPr>
        <w:t xml:space="preserve">noncompliant </w:t>
      </w:r>
      <w:r w:rsidRPr="00BC246A">
        <w:rPr>
          <w:rFonts w:eastAsia="Times New Roman"/>
          <w:szCs w:val="24"/>
        </w:rPr>
        <w:t>when it</w:t>
      </w:r>
      <w:r w:rsidR="00BC246A">
        <w:rPr>
          <w:rFonts w:eastAsia="Times New Roman"/>
          <w:szCs w:val="24"/>
        </w:rPr>
        <w:t>:</w:t>
      </w:r>
      <w:r w:rsidRPr="00BC246A">
        <w:rPr>
          <w:rFonts w:eastAsia="Times New Roman"/>
          <w:szCs w:val="24"/>
        </w:rPr>
        <w:t xml:space="preserve"> </w:t>
      </w:r>
    </w:p>
    <w:p w14:paraId="4DD72A47" w14:textId="77777777" w:rsidR="005327F0" w:rsidRPr="00BC246A" w:rsidRDefault="005327F0" w:rsidP="00E94E2D">
      <w:pPr>
        <w:keepLines/>
        <w:numPr>
          <w:ilvl w:val="0"/>
          <w:numId w:val="3"/>
        </w:numPr>
        <w:tabs>
          <w:tab w:val="left" w:pos="547"/>
          <w:tab w:val="left" w:pos="1080"/>
          <w:tab w:val="left" w:pos="1627"/>
          <w:tab w:val="left" w:pos="2232"/>
          <w:tab w:val="left" w:pos="2430"/>
          <w:tab w:val="left" w:pos="3240"/>
        </w:tabs>
        <w:spacing w:after="240"/>
        <w:ind w:left="576" w:firstLine="720"/>
        <w:rPr>
          <w:rFonts w:eastAsia="Times New Roman"/>
          <w:szCs w:val="24"/>
        </w:rPr>
      </w:pPr>
      <w:r w:rsidRPr="00BC246A">
        <w:rPr>
          <w:rFonts w:eastAsia="Times New Roman"/>
          <w:szCs w:val="24"/>
        </w:rPr>
        <w:t>executes business processes covered by the DLM 4000.25 series of manuals,</w:t>
      </w:r>
    </w:p>
    <w:p w14:paraId="527DD7C2" w14:textId="77777777" w:rsidR="005327F0" w:rsidRPr="00BC246A" w:rsidRDefault="005327F0" w:rsidP="00E94E2D">
      <w:pPr>
        <w:keepLines/>
        <w:numPr>
          <w:ilvl w:val="0"/>
          <w:numId w:val="3"/>
        </w:numPr>
        <w:tabs>
          <w:tab w:val="left" w:pos="547"/>
          <w:tab w:val="left" w:pos="1080"/>
          <w:tab w:val="left" w:pos="1627"/>
          <w:tab w:val="left" w:pos="2232"/>
          <w:tab w:val="left" w:pos="2430"/>
          <w:tab w:val="left" w:pos="3240"/>
        </w:tabs>
        <w:spacing w:after="240"/>
        <w:ind w:left="576" w:firstLine="720"/>
        <w:rPr>
          <w:rFonts w:eastAsia="Times New Roman"/>
          <w:szCs w:val="24"/>
        </w:rPr>
      </w:pPr>
      <w:r w:rsidRPr="00BC246A">
        <w:rPr>
          <w:rFonts w:eastAsia="Times New Roman"/>
          <w:szCs w:val="24"/>
        </w:rPr>
        <w:t xml:space="preserve">interfaces with other systems in the performance of those processes, but does not adhere to the DLMS standard processes, business rules, information exchange formats, or data standards, and </w:t>
      </w:r>
    </w:p>
    <w:p w14:paraId="40CB11E1" w14:textId="77777777" w:rsidR="005327F0" w:rsidRPr="00BC246A" w:rsidRDefault="005327F0" w:rsidP="00E94E2D">
      <w:pPr>
        <w:keepLines/>
        <w:numPr>
          <w:ilvl w:val="0"/>
          <w:numId w:val="3"/>
        </w:numPr>
        <w:tabs>
          <w:tab w:val="left" w:pos="547"/>
          <w:tab w:val="left" w:pos="1080"/>
          <w:tab w:val="left" w:pos="1627"/>
          <w:tab w:val="left" w:pos="2232"/>
          <w:tab w:val="left" w:pos="2430"/>
          <w:tab w:val="left" w:pos="3240"/>
        </w:tabs>
        <w:spacing w:after="240"/>
        <w:ind w:left="576" w:firstLine="720"/>
        <w:rPr>
          <w:rFonts w:eastAsia="Times New Roman"/>
          <w:szCs w:val="24"/>
        </w:rPr>
      </w:pPr>
      <w:r w:rsidRPr="00BC246A">
        <w:rPr>
          <w:rFonts w:eastAsia="Times New Roman"/>
          <w:szCs w:val="24"/>
        </w:rPr>
        <w:t xml:space="preserve">there are no active efforts to implement the DLMS. </w:t>
      </w:r>
    </w:p>
    <w:p w14:paraId="4979CDDD" w14:textId="13D8ED4B"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 xml:space="preserve">Transaction based information exchanges must be executed in the applicable DLMS format including DLMS X12 EDI and DLMS XML.  The DLMS are a broad-based body of logistics management, responsibilities, procedures, business rules, data and information exchange standards that are documented in the </w:t>
      </w:r>
      <w:r w:rsidR="00256B18">
        <w:rPr>
          <w:rFonts w:eastAsia="Times New Roman"/>
          <w:szCs w:val="24"/>
        </w:rPr>
        <w:t>DLMS</w:t>
      </w:r>
      <w:r w:rsidR="0084045E" w:rsidRPr="00BC246A">
        <w:rPr>
          <w:rFonts w:eastAsia="Times New Roman"/>
          <w:szCs w:val="24"/>
        </w:rPr>
        <w:t xml:space="preserve"> </w:t>
      </w:r>
      <w:r w:rsidR="00256B18">
        <w:rPr>
          <w:rFonts w:eastAsia="Times New Roman"/>
          <w:szCs w:val="24"/>
        </w:rPr>
        <w:t>Defense Logistics Manual 4000.25</w:t>
      </w:r>
      <w:r w:rsidRPr="00BC246A">
        <w:rPr>
          <w:rFonts w:eastAsia="Times New Roman"/>
          <w:szCs w:val="24"/>
        </w:rPr>
        <w:t xml:space="preserve"> and </w:t>
      </w:r>
      <w:r w:rsidR="00256B18" w:rsidRPr="00BC246A">
        <w:rPr>
          <w:rFonts w:eastAsia="Times New Roman"/>
          <w:szCs w:val="24"/>
        </w:rPr>
        <w:t xml:space="preserve">approved </w:t>
      </w:r>
      <w:r w:rsidRPr="00BC246A">
        <w:rPr>
          <w:rFonts w:eastAsia="Times New Roman"/>
          <w:szCs w:val="24"/>
        </w:rPr>
        <w:t xml:space="preserve">DLMS </w:t>
      </w:r>
      <w:r w:rsidR="00256B18" w:rsidRPr="00BC246A">
        <w:rPr>
          <w:rFonts w:eastAsia="Times New Roman"/>
          <w:szCs w:val="24"/>
        </w:rPr>
        <w:t xml:space="preserve">changes </w:t>
      </w:r>
      <w:r w:rsidRPr="00BC246A">
        <w:rPr>
          <w:rFonts w:eastAsia="Times New Roman"/>
          <w:szCs w:val="24"/>
        </w:rPr>
        <w:t xml:space="preserve">(ADCs) published and posted to the </w:t>
      </w:r>
      <w:r w:rsidR="00793AF0" w:rsidRPr="00BC246A">
        <w:rPr>
          <w:rFonts w:eastAsia="Times New Roman"/>
          <w:szCs w:val="24"/>
        </w:rPr>
        <w:t xml:space="preserve">Defense </w:t>
      </w:r>
      <w:r w:rsidR="00766B76" w:rsidRPr="00BC246A">
        <w:rPr>
          <w:rFonts w:eastAsia="Times New Roman"/>
          <w:szCs w:val="24"/>
        </w:rPr>
        <w:t xml:space="preserve">Enterprise Data Standards </w:t>
      </w:r>
      <w:r w:rsidR="00793AF0" w:rsidRPr="00BC246A">
        <w:rPr>
          <w:rFonts w:eastAsia="Times New Roman"/>
          <w:szCs w:val="24"/>
        </w:rPr>
        <w:t xml:space="preserve">Office </w:t>
      </w:r>
      <w:r w:rsidRPr="00BC246A">
        <w:rPr>
          <w:rFonts w:eastAsia="Times New Roman"/>
          <w:szCs w:val="24"/>
        </w:rPr>
        <w:t>Website.</w:t>
      </w:r>
    </w:p>
    <w:p w14:paraId="60DB6B0E" w14:textId="6C7DA68D" w:rsidR="005327F0" w:rsidRPr="00BC246A" w:rsidRDefault="005327F0" w:rsidP="00E94E2D">
      <w:pPr>
        <w:keepNext/>
        <w:keepLines/>
        <w:tabs>
          <w:tab w:val="left" w:pos="547"/>
          <w:tab w:val="left" w:pos="1080"/>
          <w:tab w:val="left" w:pos="1627"/>
          <w:tab w:val="left" w:pos="2232"/>
          <w:tab w:val="left" w:pos="2707"/>
          <w:tab w:val="left" w:pos="3240"/>
        </w:tabs>
        <w:spacing w:after="240"/>
        <w:ind w:firstLine="360"/>
        <w:rPr>
          <w:rFonts w:eastAsia="Times New Roman"/>
          <w:szCs w:val="24"/>
        </w:rPr>
      </w:pPr>
      <w:r w:rsidRPr="00BC246A">
        <w:rPr>
          <w:rFonts w:eastAsia="Times New Roman"/>
          <w:szCs w:val="24"/>
        </w:rPr>
        <w:tab/>
      </w:r>
      <w:r w:rsidRPr="00BC246A">
        <w:rPr>
          <w:rFonts w:eastAsia="Times New Roman"/>
          <w:szCs w:val="24"/>
        </w:rPr>
        <w:tab/>
      </w:r>
      <w:r w:rsidRPr="00BC246A">
        <w:rPr>
          <w:rFonts w:eastAsia="Times New Roman"/>
          <w:szCs w:val="24"/>
        </w:rPr>
        <w:tab/>
        <w:t xml:space="preserve">AP10.3.1.2.2.  </w:t>
      </w:r>
      <w:r w:rsidRPr="00BC246A">
        <w:rPr>
          <w:rFonts w:eastAsia="Times New Roman"/>
          <w:szCs w:val="24"/>
          <w:u w:val="single"/>
        </w:rPr>
        <w:t xml:space="preserve">Level 1: </w:t>
      </w:r>
      <w:r w:rsidR="00E94E2D" w:rsidRPr="00BC246A">
        <w:rPr>
          <w:rFonts w:eastAsia="Times New Roman"/>
          <w:szCs w:val="24"/>
          <w:u w:val="single"/>
        </w:rPr>
        <w:t xml:space="preserve">Basic </w:t>
      </w:r>
      <w:r w:rsidRPr="00BC246A">
        <w:rPr>
          <w:rFonts w:eastAsia="Times New Roman"/>
          <w:szCs w:val="24"/>
          <w:u w:val="single"/>
        </w:rPr>
        <w:t xml:space="preserve">DLMS </w:t>
      </w:r>
      <w:r w:rsidR="00E94E2D" w:rsidRPr="00BC246A">
        <w:rPr>
          <w:rFonts w:eastAsia="Times New Roman"/>
          <w:szCs w:val="24"/>
          <w:u w:val="single"/>
        </w:rPr>
        <w:t>Compliance</w:t>
      </w:r>
      <w:r w:rsidRPr="00BC246A">
        <w:rPr>
          <w:rFonts w:eastAsia="Times New Roman"/>
          <w:szCs w:val="24"/>
        </w:rPr>
        <w:t>.</w:t>
      </w:r>
      <w:r w:rsidRPr="00BC246A">
        <w:rPr>
          <w:rFonts w:eastAsia="Times New Roman"/>
          <w:b/>
          <w:i/>
          <w:szCs w:val="24"/>
        </w:rPr>
        <w:t xml:space="preserve">  </w:t>
      </w:r>
      <w:r w:rsidRPr="00BC246A">
        <w:rPr>
          <w:rFonts w:eastAsia="Times New Roman"/>
          <w:szCs w:val="24"/>
        </w:rPr>
        <w:t xml:space="preserve">A system is declared </w:t>
      </w:r>
      <w:r w:rsidR="0012073B" w:rsidRPr="00BC246A">
        <w:rPr>
          <w:rFonts w:eastAsia="Times New Roman"/>
          <w:szCs w:val="24"/>
        </w:rPr>
        <w:t xml:space="preserve">basic </w:t>
      </w:r>
      <w:r w:rsidRPr="00BC246A">
        <w:rPr>
          <w:rFonts w:eastAsia="Times New Roman"/>
          <w:szCs w:val="24"/>
        </w:rPr>
        <w:t xml:space="preserve">DLMS </w:t>
      </w:r>
      <w:r w:rsidR="0012073B" w:rsidRPr="00BC246A">
        <w:rPr>
          <w:rFonts w:eastAsia="Times New Roman"/>
          <w:szCs w:val="24"/>
        </w:rPr>
        <w:t xml:space="preserve">compliant </w:t>
      </w:r>
      <w:r w:rsidRPr="00BC246A">
        <w:rPr>
          <w:rFonts w:eastAsia="Times New Roman"/>
          <w:szCs w:val="24"/>
        </w:rPr>
        <w:t>when it</w:t>
      </w:r>
      <w:r w:rsidR="00671047">
        <w:rPr>
          <w:rFonts w:eastAsia="Times New Roman"/>
          <w:szCs w:val="24"/>
        </w:rPr>
        <w:t>:</w:t>
      </w:r>
      <w:r w:rsidRPr="00BC246A">
        <w:rPr>
          <w:rFonts w:eastAsia="Times New Roman"/>
          <w:szCs w:val="24"/>
        </w:rPr>
        <w:t xml:space="preserve"> </w:t>
      </w:r>
    </w:p>
    <w:p w14:paraId="5CA6D4C5" w14:textId="77777777" w:rsidR="005327F0" w:rsidRPr="00BC246A" w:rsidRDefault="005327F0" w:rsidP="00E94E2D">
      <w:pPr>
        <w:keepNext/>
        <w:keepLines/>
        <w:numPr>
          <w:ilvl w:val="0"/>
          <w:numId w:val="3"/>
        </w:numPr>
        <w:tabs>
          <w:tab w:val="left" w:pos="547"/>
          <w:tab w:val="left" w:pos="1080"/>
          <w:tab w:val="left" w:pos="1627"/>
          <w:tab w:val="left" w:pos="2232"/>
          <w:tab w:val="left" w:pos="2430"/>
          <w:tab w:val="left" w:pos="3240"/>
        </w:tabs>
        <w:spacing w:after="240"/>
        <w:ind w:left="576" w:firstLine="720"/>
        <w:rPr>
          <w:rFonts w:eastAsia="Times New Roman"/>
          <w:szCs w:val="24"/>
        </w:rPr>
      </w:pPr>
      <w:r w:rsidRPr="00BC246A">
        <w:rPr>
          <w:rFonts w:eastAsia="Times New Roman"/>
          <w:szCs w:val="24"/>
        </w:rPr>
        <w:t xml:space="preserve">executes business processes covered by the DLM 4000.25 series of manuals, </w:t>
      </w:r>
    </w:p>
    <w:p w14:paraId="073D7DDC" w14:textId="77777777" w:rsidR="005327F0" w:rsidRPr="00BC246A" w:rsidRDefault="005327F0" w:rsidP="00E94E2D">
      <w:pPr>
        <w:keepLines/>
        <w:numPr>
          <w:ilvl w:val="0"/>
          <w:numId w:val="3"/>
        </w:numPr>
        <w:tabs>
          <w:tab w:val="left" w:pos="547"/>
          <w:tab w:val="left" w:pos="1080"/>
          <w:tab w:val="left" w:pos="1627"/>
          <w:tab w:val="left" w:pos="2232"/>
          <w:tab w:val="left" w:pos="2430"/>
          <w:tab w:val="left" w:pos="3240"/>
        </w:tabs>
        <w:spacing w:after="240"/>
        <w:ind w:left="576" w:firstLine="720"/>
        <w:rPr>
          <w:rFonts w:eastAsia="Times New Roman"/>
          <w:szCs w:val="24"/>
        </w:rPr>
      </w:pPr>
      <w:r w:rsidRPr="00BC246A">
        <w:rPr>
          <w:rFonts w:eastAsia="Times New Roman"/>
          <w:szCs w:val="24"/>
        </w:rPr>
        <w:t xml:space="preserve">has the capability to interface with other systems using the standard DLMS transactions (either DLMS EDI or DLMS XML), and </w:t>
      </w:r>
    </w:p>
    <w:p w14:paraId="5D1210CD" w14:textId="77777777" w:rsidR="005327F0" w:rsidRPr="00BC246A" w:rsidRDefault="005327F0" w:rsidP="00E94E2D">
      <w:pPr>
        <w:keepLines/>
        <w:numPr>
          <w:ilvl w:val="0"/>
          <w:numId w:val="3"/>
        </w:numPr>
        <w:tabs>
          <w:tab w:val="left" w:pos="547"/>
          <w:tab w:val="left" w:pos="1080"/>
          <w:tab w:val="left" w:pos="1627"/>
          <w:tab w:val="left" w:pos="2232"/>
          <w:tab w:val="left" w:pos="2430"/>
          <w:tab w:val="left" w:pos="3240"/>
        </w:tabs>
        <w:spacing w:after="240"/>
        <w:ind w:left="576" w:firstLine="720"/>
        <w:rPr>
          <w:rFonts w:eastAsia="Times New Roman"/>
          <w:szCs w:val="24"/>
        </w:rPr>
      </w:pPr>
      <w:r w:rsidRPr="00BC246A">
        <w:rPr>
          <w:rFonts w:eastAsia="Times New Roman"/>
          <w:szCs w:val="24"/>
        </w:rPr>
        <w:t xml:space="preserve">implements the DLMS basic business function rules and data standards.  </w:t>
      </w:r>
    </w:p>
    <w:p w14:paraId="191B64F0" w14:textId="77777777" w:rsidR="005327F0" w:rsidRPr="00BC246A" w:rsidRDefault="005327F0" w:rsidP="00E94E2D">
      <w:pPr>
        <w:keepLines/>
        <w:numPr>
          <w:ilvl w:val="0"/>
          <w:numId w:val="3"/>
        </w:numPr>
        <w:tabs>
          <w:tab w:val="left" w:pos="547"/>
          <w:tab w:val="left" w:pos="1080"/>
          <w:tab w:val="left" w:pos="1627"/>
          <w:tab w:val="left" w:pos="2232"/>
          <w:tab w:val="left" w:pos="2430"/>
          <w:tab w:val="left" w:pos="3240"/>
        </w:tabs>
        <w:spacing w:after="240"/>
        <w:ind w:left="576" w:firstLine="720"/>
        <w:rPr>
          <w:rFonts w:eastAsia="Times New Roman"/>
          <w:szCs w:val="24"/>
        </w:rPr>
      </w:pPr>
      <w:r w:rsidRPr="00BC246A">
        <w:rPr>
          <w:rFonts w:eastAsia="Times New Roman"/>
          <w:szCs w:val="24"/>
        </w:rPr>
        <w:t xml:space="preserve">Basic business process rules, formats, and data conform to those prescribed by legacy MILSTRIP, MILSTRAP, and MILSBILLS.  </w:t>
      </w:r>
    </w:p>
    <w:p w14:paraId="4AFC0435" w14:textId="01385781" w:rsidR="005327F0" w:rsidRPr="00BC246A" w:rsidRDefault="005327F0" w:rsidP="00E94E2D">
      <w:pPr>
        <w:keepLines/>
        <w:numPr>
          <w:ilvl w:val="0"/>
          <w:numId w:val="3"/>
        </w:numPr>
        <w:tabs>
          <w:tab w:val="left" w:pos="547"/>
          <w:tab w:val="left" w:pos="1080"/>
          <w:tab w:val="left" w:pos="1627"/>
          <w:tab w:val="left" w:pos="2232"/>
          <w:tab w:val="left" w:pos="2430"/>
          <w:tab w:val="left" w:pos="3240"/>
        </w:tabs>
        <w:spacing w:after="240"/>
        <w:ind w:left="576" w:firstLine="720"/>
        <w:rPr>
          <w:rFonts w:eastAsia="Times New Roman"/>
          <w:szCs w:val="24"/>
        </w:rPr>
      </w:pPr>
      <w:r w:rsidRPr="00BC246A">
        <w:rPr>
          <w:rFonts w:eastAsia="Times New Roman"/>
          <w:szCs w:val="24"/>
        </w:rPr>
        <w:t>At a minimum, the system must be capable of communicating via DLMS transactions equivalent to the legacy 80</w:t>
      </w:r>
      <w:r w:rsidR="00FC037C">
        <w:rPr>
          <w:rFonts w:eastAsia="Times New Roman"/>
          <w:szCs w:val="24"/>
        </w:rPr>
        <w:t>-</w:t>
      </w:r>
      <w:r w:rsidRPr="00BC246A">
        <w:rPr>
          <w:rFonts w:eastAsia="Times New Roman"/>
          <w:szCs w:val="24"/>
        </w:rPr>
        <w:t xml:space="preserve">record position </w:t>
      </w:r>
      <w:r w:rsidR="00EC158F" w:rsidRPr="00BC246A">
        <w:rPr>
          <w:rFonts w:eastAsia="Times New Roman"/>
          <w:szCs w:val="24"/>
        </w:rPr>
        <w:t>transactions but</w:t>
      </w:r>
      <w:r w:rsidRPr="00BC246A">
        <w:rPr>
          <w:rFonts w:eastAsia="Times New Roman"/>
          <w:szCs w:val="24"/>
        </w:rPr>
        <w:t xml:space="preserve"> may not have implemented all the applicable enhanced capabilities of the DLMS.  </w:t>
      </w:r>
    </w:p>
    <w:p w14:paraId="413A47DC" w14:textId="5F36A2D1"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lastRenderedPageBreak/>
        <w:t>While the system has not fully implemented all the applicable DLMS enhancements, it has begun doing so and has detailed plans and actions ongoing to reach full DLMS compliance.  These systems are characterized as Level 1 and are considered to have reached basic DLMS Compliance for BEA/IRB compliance certification purposes.</w:t>
      </w:r>
    </w:p>
    <w:p w14:paraId="73E39E42" w14:textId="4167E57C" w:rsidR="005327F0" w:rsidRPr="00BC246A" w:rsidRDefault="005327F0" w:rsidP="00E94E2D">
      <w:pPr>
        <w:keepLines/>
        <w:tabs>
          <w:tab w:val="left" w:pos="547"/>
          <w:tab w:val="left" w:pos="1080"/>
          <w:tab w:val="left" w:pos="1627"/>
          <w:tab w:val="left" w:pos="2232"/>
          <w:tab w:val="left" w:pos="2707"/>
          <w:tab w:val="left" w:pos="3240"/>
        </w:tabs>
        <w:spacing w:after="240"/>
        <w:ind w:firstLine="360"/>
        <w:rPr>
          <w:rFonts w:eastAsia="Times New Roman"/>
          <w:szCs w:val="24"/>
        </w:rPr>
      </w:pPr>
      <w:r w:rsidRPr="00BC246A">
        <w:rPr>
          <w:rFonts w:eastAsia="Times New Roman"/>
          <w:szCs w:val="24"/>
        </w:rPr>
        <w:tab/>
      </w:r>
      <w:r w:rsidRPr="00BC246A">
        <w:rPr>
          <w:rFonts w:eastAsia="Times New Roman"/>
          <w:szCs w:val="24"/>
        </w:rPr>
        <w:tab/>
      </w:r>
      <w:r w:rsidRPr="00BC246A">
        <w:rPr>
          <w:rFonts w:eastAsia="Times New Roman"/>
          <w:szCs w:val="24"/>
        </w:rPr>
        <w:tab/>
        <w:t xml:space="preserve">AP10.3.1.2.3.  </w:t>
      </w:r>
      <w:r w:rsidRPr="00BC246A">
        <w:rPr>
          <w:rFonts w:eastAsia="Times New Roman"/>
          <w:szCs w:val="24"/>
          <w:u w:val="single"/>
        </w:rPr>
        <w:t xml:space="preserve">Level 2: </w:t>
      </w:r>
      <w:r w:rsidR="00E94E2D" w:rsidRPr="00BC246A">
        <w:rPr>
          <w:rFonts w:eastAsia="Times New Roman"/>
          <w:szCs w:val="24"/>
          <w:u w:val="single"/>
        </w:rPr>
        <w:t xml:space="preserve">Enhanced </w:t>
      </w:r>
      <w:r w:rsidRPr="00BC246A">
        <w:rPr>
          <w:rFonts w:eastAsia="Times New Roman"/>
          <w:szCs w:val="24"/>
          <w:u w:val="single"/>
        </w:rPr>
        <w:t xml:space="preserve">DLMS </w:t>
      </w:r>
      <w:r w:rsidR="00E94E2D" w:rsidRPr="00BC246A">
        <w:rPr>
          <w:rFonts w:eastAsia="Times New Roman"/>
          <w:szCs w:val="24"/>
          <w:u w:val="single"/>
        </w:rPr>
        <w:t>Compliance</w:t>
      </w:r>
      <w:r w:rsidRPr="00BC246A">
        <w:rPr>
          <w:rFonts w:eastAsia="Times New Roman"/>
          <w:szCs w:val="24"/>
        </w:rPr>
        <w:t xml:space="preserve">.  A system is declared </w:t>
      </w:r>
      <w:r w:rsidR="0012073B" w:rsidRPr="00BC246A">
        <w:rPr>
          <w:rFonts w:eastAsia="Times New Roman"/>
          <w:szCs w:val="24"/>
        </w:rPr>
        <w:t xml:space="preserve">enhanced </w:t>
      </w:r>
      <w:r w:rsidRPr="00BC246A">
        <w:rPr>
          <w:rFonts w:eastAsia="Times New Roman"/>
          <w:szCs w:val="24"/>
        </w:rPr>
        <w:t xml:space="preserve">DLMS </w:t>
      </w:r>
      <w:r w:rsidR="0012073B" w:rsidRPr="00BC246A">
        <w:rPr>
          <w:rFonts w:eastAsia="Times New Roman"/>
          <w:szCs w:val="24"/>
        </w:rPr>
        <w:t>compliant</w:t>
      </w:r>
      <w:r w:rsidRPr="00BC246A">
        <w:rPr>
          <w:rFonts w:eastAsia="Times New Roman"/>
          <w:szCs w:val="24"/>
        </w:rPr>
        <w:t xml:space="preserve"> when it</w:t>
      </w:r>
      <w:r w:rsidR="00671047">
        <w:rPr>
          <w:rFonts w:eastAsia="Times New Roman"/>
          <w:szCs w:val="24"/>
        </w:rPr>
        <w:t>:</w:t>
      </w:r>
    </w:p>
    <w:p w14:paraId="7E3B33EC" w14:textId="7A2E4645" w:rsidR="005327F0" w:rsidRPr="00BC246A" w:rsidRDefault="005327F0" w:rsidP="00E94E2D">
      <w:pPr>
        <w:keepLines/>
        <w:numPr>
          <w:ilvl w:val="0"/>
          <w:numId w:val="3"/>
        </w:numPr>
        <w:tabs>
          <w:tab w:val="left" w:pos="547"/>
          <w:tab w:val="left" w:pos="1080"/>
          <w:tab w:val="left" w:pos="1980"/>
          <w:tab w:val="left" w:pos="2232"/>
          <w:tab w:val="left" w:pos="2430"/>
          <w:tab w:val="left" w:pos="3240"/>
        </w:tabs>
        <w:spacing w:after="240"/>
        <w:ind w:left="576" w:firstLine="1134"/>
        <w:rPr>
          <w:rFonts w:eastAsia="Times New Roman"/>
          <w:szCs w:val="24"/>
        </w:rPr>
      </w:pPr>
      <w:r w:rsidRPr="00BC246A">
        <w:rPr>
          <w:rFonts w:eastAsia="Times New Roman"/>
          <w:szCs w:val="24"/>
        </w:rPr>
        <w:t>executes business processes covered by the DLM 4000.25 series of manuals</w:t>
      </w:r>
      <w:r w:rsidR="00B407DA" w:rsidRPr="00BC246A">
        <w:rPr>
          <w:rFonts w:eastAsia="Times New Roman"/>
          <w:szCs w:val="24"/>
        </w:rPr>
        <w:t xml:space="preserve">, </w:t>
      </w:r>
    </w:p>
    <w:p w14:paraId="4043DECB" w14:textId="77777777" w:rsidR="005327F0" w:rsidRPr="00BC246A" w:rsidRDefault="005327F0" w:rsidP="00E94E2D">
      <w:pPr>
        <w:keepLines/>
        <w:numPr>
          <w:ilvl w:val="0"/>
          <w:numId w:val="3"/>
        </w:numPr>
        <w:tabs>
          <w:tab w:val="left" w:pos="547"/>
          <w:tab w:val="left" w:pos="1080"/>
          <w:tab w:val="left" w:pos="1980"/>
          <w:tab w:val="left" w:pos="2232"/>
          <w:tab w:val="left" w:pos="2430"/>
          <w:tab w:val="left" w:pos="3240"/>
        </w:tabs>
        <w:spacing w:after="240"/>
        <w:ind w:left="576" w:firstLine="1134"/>
        <w:rPr>
          <w:rFonts w:eastAsia="Times New Roman"/>
          <w:szCs w:val="24"/>
        </w:rPr>
      </w:pPr>
      <w:r w:rsidRPr="00BC246A">
        <w:rPr>
          <w:rFonts w:eastAsia="Times New Roman"/>
          <w:szCs w:val="24"/>
        </w:rPr>
        <w:t xml:space="preserve">has the capability to interface with other systems using the standard DLMS transactions (either DLMS EDI or DLMS XML), </w:t>
      </w:r>
    </w:p>
    <w:p w14:paraId="06C6E78B" w14:textId="77777777" w:rsidR="005327F0" w:rsidRPr="00BC246A" w:rsidRDefault="005327F0" w:rsidP="00E94E2D">
      <w:pPr>
        <w:keepLines/>
        <w:numPr>
          <w:ilvl w:val="0"/>
          <w:numId w:val="3"/>
        </w:numPr>
        <w:tabs>
          <w:tab w:val="left" w:pos="547"/>
          <w:tab w:val="left" w:pos="1080"/>
          <w:tab w:val="left" w:pos="1980"/>
          <w:tab w:val="left" w:pos="2232"/>
          <w:tab w:val="left" w:pos="2430"/>
          <w:tab w:val="left" w:pos="3240"/>
        </w:tabs>
        <w:spacing w:after="240"/>
        <w:ind w:left="576" w:firstLine="1134"/>
        <w:rPr>
          <w:rFonts w:eastAsia="Times New Roman"/>
          <w:szCs w:val="24"/>
        </w:rPr>
      </w:pPr>
      <w:r w:rsidRPr="00BC246A">
        <w:rPr>
          <w:rFonts w:eastAsia="Times New Roman"/>
          <w:szCs w:val="24"/>
        </w:rPr>
        <w:t xml:space="preserve">implements DLMS basic business function rules, formats and data standards, and </w:t>
      </w:r>
    </w:p>
    <w:p w14:paraId="17AD7227" w14:textId="77777777" w:rsidR="005327F0" w:rsidRPr="00BC246A" w:rsidRDefault="005327F0" w:rsidP="00E94E2D">
      <w:pPr>
        <w:keepLines/>
        <w:numPr>
          <w:ilvl w:val="0"/>
          <w:numId w:val="3"/>
        </w:numPr>
        <w:tabs>
          <w:tab w:val="left" w:pos="547"/>
          <w:tab w:val="left" w:pos="1080"/>
          <w:tab w:val="left" w:pos="1980"/>
          <w:tab w:val="left" w:pos="2232"/>
          <w:tab w:val="left" w:pos="2430"/>
          <w:tab w:val="left" w:pos="3240"/>
        </w:tabs>
        <w:spacing w:after="240"/>
        <w:ind w:left="576" w:firstLine="1134"/>
        <w:rPr>
          <w:rFonts w:eastAsia="Times New Roman"/>
          <w:szCs w:val="24"/>
        </w:rPr>
      </w:pPr>
      <w:r w:rsidRPr="00BC246A">
        <w:rPr>
          <w:rFonts w:eastAsia="Times New Roman"/>
          <w:szCs w:val="24"/>
        </w:rPr>
        <w:t>has implemented the preponderance of applicable DLMS enhancements.</w:t>
      </w:r>
    </w:p>
    <w:p w14:paraId="7400ED8C" w14:textId="77777777"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szCs w:val="24"/>
        </w:rPr>
      </w:pPr>
      <w:r w:rsidRPr="00BC246A">
        <w:rPr>
          <w:rFonts w:eastAsia="Times New Roman"/>
          <w:szCs w:val="24"/>
        </w:rPr>
        <w:t>While the system has not fully implemented all of the applicable DLMS enhancements, it has detailed plans and actions ongoing to reach full DLMS compliance.  Systems are characterized as Level 2 and are considered to have reached Enhanced DLMS Compliance for BEA/IRB compliance certification purposes.</w:t>
      </w:r>
    </w:p>
    <w:p w14:paraId="62A61A94" w14:textId="09B42686" w:rsidR="005327F0" w:rsidRPr="00BC246A" w:rsidRDefault="005327F0" w:rsidP="00E94E2D">
      <w:pPr>
        <w:keepNext/>
        <w:keepLines/>
        <w:tabs>
          <w:tab w:val="left" w:pos="547"/>
          <w:tab w:val="left" w:pos="1080"/>
          <w:tab w:val="left" w:pos="1627"/>
          <w:tab w:val="left" w:pos="2232"/>
          <w:tab w:val="left" w:pos="2707"/>
          <w:tab w:val="left" w:pos="3240"/>
        </w:tabs>
        <w:spacing w:after="240"/>
        <w:ind w:firstLine="360"/>
        <w:rPr>
          <w:rFonts w:eastAsia="Times New Roman"/>
          <w:szCs w:val="24"/>
          <w:lang w:bidi="he-IL"/>
        </w:rPr>
      </w:pPr>
      <w:r w:rsidRPr="00BC246A">
        <w:rPr>
          <w:rFonts w:eastAsia="Times New Roman"/>
          <w:szCs w:val="24"/>
        </w:rPr>
        <w:tab/>
      </w:r>
      <w:r w:rsidRPr="00BC246A">
        <w:rPr>
          <w:rFonts w:eastAsia="Times New Roman"/>
          <w:szCs w:val="24"/>
        </w:rPr>
        <w:tab/>
      </w:r>
      <w:r w:rsidRPr="00BC246A">
        <w:rPr>
          <w:rFonts w:eastAsia="Times New Roman"/>
          <w:szCs w:val="24"/>
        </w:rPr>
        <w:tab/>
        <w:t xml:space="preserve">AP10.3.1.2.4.   </w:t>
      </w:r>
      <w:r w:rsidRPr="00BC246A">
        <w:rPr>
          <w:rFonts w:eastAsia="Times New Roman"/>
          <w:szCs w:val="24"/>
          <w:u w:val="single"/>
        </w:rPr>
        <w:t>Level 3:</w:t>
      </w:r>
      <w:r w:rsidRPr="00BC246A">
        <w:rPr>
          <w:rFonts w:eastAsia="Times New Roman"/>
          <w:szCs w:val="24"/>
          <w:u w:val="single"/>
          <w:lang w:bidi="he-IL"/>
        </w:rPr>
        <w:t xml:space="preserve"> </w:t>
      </w:r>
      <w:r w:rsidR="00E94E2D" w:rsidRPr="00BC246A">
        <w:rPr>
          <w:rFonts w:eastAsia="Times New Roman"/>
          <w:szCs w:val="24"/>
          <w:u w:val="single"/>
          <w:lang w:bidi="he-IL"/>
        </w:rPr>
        <w:t xml:space="preserve">Full </w:t>
      </w:r>
      <w:r w:rsidRPr="00BC246A">
        <w:rPr>
          <w:rFonts w:eastAsia="Times New Roman"/>
          <w:szCs w:val="24"/>
          <w:u w:val="single"/>
          <w:lang w:bidi="he-IL"/>
        </w:rPr>
        <w:t xml:space="preserve">DLMS </w:t>
      </w:r>
      <w:r w:rsidR="00E94E2D" w:rsidRPr="00BC246A">
        <w:rPr>
          <w:rFonts w:eastAsia="Times New Roman"/>
          <w:szCs w:val="24"/>
          <w:u w:val="single"/>
          <w:lang w:bidi="he-IL"/>
        </w:rPr>
        <w:t>Compliance</w:t>
      </w:r>
      <w:r w:rsidRPr="00BC246A">
        <w:rPr>
          <w:rFonts w:eastAsia="Times New Roman"/>
          <w:szCs w:val="24"/>
          <w:lang w:bidi="he-IL"/>
        </w:rPr>
        <w:t xml:space="preserve">.  A system is declared </w:t>
      </w:r>
      <w:r w:rsidR="0012073B" w:rsidRPr="00BC246A">
        <w:rPr>
          <w:rFonts w:eastAsia="Times New Roman"/>
          <w:szCs w:val="24"/>
          <w:lang w:bidi="he-IL"/>
        </w:rPr>
        <w:t xml:space="preserve">full </w:t>
      </w:r>
      <w:r w:rsidRPr="00BC246A">
        <w:rPr>
          <w:rFonts w:eastAsia="Times New Roman"/>
          <w:szCs w:val="24"/>
          <w:lang w:bidi="he-IL"/>
        </w:rPr>
        <w:t xml:space="preserve">DLMS </w:t>
      </w:r>
      <w:r w:rsidR="0012073B" w:rsidRPr="00BC246A">
        <w:rPr>
          <w:rFonts w:eastAsia="Times New Roman"/>
          <w:szCs w:val="24"/>
          <w:lang w:bidi="he-IL"/>
        </w:rPr>
        <w:t>compliant</w:t>
      </w:r>
      <w:r w:rsidR="0012073B">
        <w:rPr>
          <w:rFonts w:eastAsia="Times New Roman"/>
          <w:szCs w:val="24"/>
          <w:lang w:bidi="he-IL"/>
        </w:rPr>
        <w:t xml:space="preserve"> </w:t>
      </w:r>
      <w:r w:rsidRPr="00BC246A">
        <w:rPr>
          <w:rFonts w:eastAsia="Times New Roman"/>
          <w:szCs w:val="24"/>
          <w:lang w:bidi="he-IL"/>
        </w:rPr>
        <w:t>when it</w:t>
      </w:r>
      <w:r w:rsidR="00671047">
        <w:rPr>
          <w:rFonts w:eastAsia="Times New Roman"/>
          <w:szCs w:val="24"/>
          <w:lang w:bidi="he-IL"/>
        </w:rPr>
        <w:t>:</w:t>
      </w:r>
      <w:r w:rsidRPr="00BC246A">
        <w:rPr>
          <w:rFonts w:eastAsia="Times New Roman"/>
          <w:szCs w:val="24"/>
          <w:lang w:bidi="he-IL"/>
        </w:rPr>
        <w:t xml:space="preserve"> </w:t>
      </w:r>
    </w:p>
    <w:p w14:paraId="1956903C" w14:textId="77777777" w:rsidR="005327F0" w:rsidRPr="00BC246A" w:rsidRDefault="005327F0" w:rsidP="00E94E2D">
      <w:pPr>
        <w:keepLines/>
        <w:numPr>
          <w:ilvl w:val="0"/>
          <w:numId w:val="3"/>
        </w:numPr>
        <w:tabs>
          <w:tab w:val="left" w:pos="547"/>
          <w:tab w:val="left" w:pos="1080"/>
          <w:tab w:val="left" w:pos="1627"/>
          <w:tab w:val="left" w:pos="2232"/>
          <w:tab w:val="left" w:pos="2430"/>
          <w:tab w:val="left" w:pos="3240"/>
        </w:tabs>
        <w:spacing w:after="240"/>
        <w:ind w:left="576" w:firstLine="720"/>
        <w:rPr>
          <w:rFonts w:eastAsia="Times New Roman"/>
          <w:szCs w:val="24"/>
          <w:u w:val="single"/>
          <w:lang w:bidi="he-IL"/>
        </w:rPr>
      </w:pPr>
      <w:r w:rsidRPr="00BC246A">
        <w:rPr>
          <w:rFonts w:eastAsia="Times New Roman"/>
          <w:szCs w:val="24"/>
          <w:lang w:bidi="he-IL"/>
        </w:rPr>
        <w:t xml:space="preserve">executes business processes covered by the DLM 4000.25 series of manuals, </w:t>
      </w:r>
    </w:p>
    <w:p w14:paraId="28E819ED" w14:textId="77777777" w:rsidR="005327F0" w:rsidRPr="00BC246A" w:rsidRDefault="005327F0" w:rsidP="00E94E2D">
      <w:pPr>
        <w:keepLines/>
        <w:numPr>
          <w:ilvl w:val="0"/>
          <w:numId w:val="3"/>
        </w:numPr>
        <w:tabs>
          <w:tab w:val="left" w:pos="547"/>
          <w:tab w:val="left" w:pos="1080"/>
          <w:tab w:val="left" w:pos="1627"/>
          <w:tab w:val="left" w:pos="2232"/>
          <w:tab w:val="left" w:pos="2430"/>
          <w:tab w:val="left" w:pos="3240"/>
        </w:tabs>
        <w:spacing w:after="240"/>
        <w:ind w:left="576" w:firstLine="720"/>
        <w:rPr>
          <w:rFonts w:eastAsia="Times New Roman"/>
          <w:szCs w:val="24"/>
          <w:u w:val="single"/>
          <w:lang w:bidi="he-IL"/>
        </w:rPr>
      </w:pPr>
      <w:r w:rsidRPr="00BC246A">
        <w:rPr>
          <w:rFonts w:eastAsia="Times New Roman"/>
          <w:szCs w:val="24"/>
          <w:lang w:bidi="he-IL"/>
        </w:rPr>
        <w:t xml:space="preserve">has the capability to interface with other systems using the DLMS transactions (either DLMS EDI or DLMS XML), </w:t>
      </w:r>
    </w:p>
    <w:p w14:paraId="6B37618D" w14:textId="77777777" w:rsidR="005327F0" w:rsidRPr="00BC246A" w:rsidRDefault="005327F0" w:rsidP="00E94E2D">
      <w:pPr>
        <w:keepLines/>
        <w:numPr>
          <w:ilvl w:val="0"/>
          <w:numId w:val="3"/>
        </w:numPr>
        <w:tabs>
          <w:tab w:val="left" w:pos="547"/>
          <w:tab w:val="left" w:pos="1080"/>
          <w:tab w:val="left" w:pos="1627"/>
          <w:tab w:val="left" w:pos="2232"/>
          <w:tab w:val="left" w:pos="2430"/>
          <w:tab w:val="left" w:pos="3240"/>
        </w:tabs>
        <w:spacing w:after="240"/>
        <w:ind w:left="576" w:firstLine="720"/>
        <w:rPr>
          <w:rFonts w:eastAsia="Times New Roman"/>
          <w:szCs w:val="24"/>
          <w:u w:val="single"/>
          <w:lang w:bidi="he-IL"/>
        </w:rPr>
      </w:pPr>
      <w:r w:rsidRPr="00BC246A">
        <w:rPr>
          <w:rFonts w:eastAsia="Times New Roman"/>
          <w:szCs w:val="24"/>
          <w:lang w:bidi="he-IL"/>
        </w:rPr>
        <w:t xml:space="preserve">implements the DLMS basic business function rules, formats and data standards, and </w:t>
      </w:r>
    </w:p>
    <w:p w14:paraId="46A650DD" w14:textId="77777777" w:rsidR="005327F0" w:rsidRPr="00BC246A" w:rsidRDefault="005327F0" w:rsidP="00E94E2D">
      <w:pPr>
        <w:keepLines/>
        <w:numPr>
          <w:ilvl w:val="0"/>
          <w:numId w:val="3"/>
        </w:numPr>
        <w:tabs>
          <w:tab w:val="left" w:pos="547"/>
          <w:tab w:val="left" w:pos="1080"/>
          <w:tab w:val="left" w:pos="1627"/>
          <w:tab w:val="left" w:pos="2232"/>
          <w:tab w:val="left" w:pos="2430"/>
          <w:tab w:val="left" w:pos="3240"/>
        </w:tabs>
        <w:spacing w:after="240"/>
        <w:ind w:left="576" w:firstLine="720"/>
        <w:rPr>
          <w:rFonts w:eastAsia="Times New Roman"/>
          <w:szCs w:val="24"/>
          <w:u w:val="single"/>
          <w:lang w:bidi="he-IL"/>
        </w:rPr>
      </w:pPr>
      <w:r w:rsidRPr="00BC246A">
        <w:rPr>
          <w:rFonts w:eastAsia="Times New Roman"/>
          <w:szCs w:val="24"/>
          <w:lang w:bidi="he-IL"/>
        </w:rPr>
        <w:t xml:space="preserve">has implemented all of the applicable DLMS enhancements.  </w:t>
      </w:r>
    </w:p>
    <w:p w14:paraId="757904AD" w14:textId="5AAA8EC8" w:rsidR="005327F0" w:rsidRPr="00BC246A" w:rsidRDefault="005327F0" w:rsidP="00E94E2D">
      <w:pPr>
        <w:keepLines/>
        <w:tabs>
          <w:tab w:val="left" w:pos="547"/>
          <w:tab w:val="left" w:pos="1080"/>
          <w:tab w:val="left" w:pos="1627"/>
          <w:tab w:val="left" w:pos="2232"/>
          <w:tab w:val="left" w:pos="2707"/>
          <w:tab w:val="left" w:pos="3240"/>
        </w:tabs>
        <w:spacing w:after="240"/>
        <w:rPr>
          <w:rFonts w:eastAsia="Times New Roman"/>
          <w:color w:val="FF0000"/>
          <w:sz w:val="32"/>
          <w:szCs w:val="24"/>
          <w:u w:val="single"/>
          <w:lang w:bidi="he-IL"/>
        </w:rPr>
      </w:pPr>
      <w:r w:rsidRPr="00BC246A">
        <w:rPr>
          <w:rFonts w:eastAsia="Times New Roman"/>
          <w:szCs w:val="24"/>
        </w:rPr>
        <w:t xml:space="preserve">These systems are characterized as Level 3 and are considered to have reached </w:t>
      </w:r>
      <w:r w:rsidR="0012073B" w:rsidRPr="00BC246A">
        <w:rPr>
          <w:rFonts w:eastAsia="Times New Roman"/>
          <w:szCs w:val="24"/>
        </w:rPr>
        <w:t xml:space="preserve">full </w:t>
      </w:r>
      <w:r w:rsidRPr="00BC246A">
        <w:rPr>
          <w:rFonts w:eastAsia="Times New Roman"/>
          <w:szCs w:val="24"/>
        </w:rPr>
        <w:t xml:space="preserve">DLMS </w:t>
      </w:r>
      <w:r w:rsidR="0012073B" w:rsidRPr="00BC246A">
        <w:rPr>
          <w:rFonts w:eastAsia="Times New Roman"/>
          <w:szCs w:val="24"/>
        </w:rPr>
        <w:t xml:space="preserve">compliance </w:t>
      </w:r>
      <w:r w:rsidRPr="00BC246A">
        <w:rPr>
          <w:rFonts w:eastAsia="Times New Roman"/>
          <w:szCs w:val="24"/>
        </w:rPr>
        <w:t>for BEA/IRB compliance certification purposes.</w:t>
      </w:r>
      <w:r w:rsidRPr="00BC246A">
        <w:rPr>
          <w:rFonts w:eastAsia="Times New Roman"/>
          <w:szCs w:val="24"/>
          <w:u w:val="single"/>
          <w:lang w:bidi="he-IL"/>
        </w:rPr>
        <w:t xml:space="preserve">  </w:t>
      </w:r>
    </w:p>
    <w:p w14:paraId="3EB54B3F" w14:textId="00A69732" w:rsidR="005327F0" w:rsidRPr="00BC246A" w:rsidRDefault="005327F0" w:rsidP="00E94E2D">
      <w:pPr>
        <w:keepLines/>
        <w:tabs>
          <w:tab w:val="left" w:pos="547"/>
          <w:tab w:val="left" w:pos="1080"/>
          <w:tab w:val="left" w:pos="1627"/>
          <w:tab w:val="left" w:pos="2232"/>
          <w:tab w:val="left" w:pos="2707"/>
          <w:tab w:val="left" w:pos="3240"/>
        </w:tabs>
        <w:spacing w:after="240"/>
        <w:ind w:firstLine="360"/>
        <w:rPr>
          <w:rFonts w:eastAsia="Times New Roman"/>
          <w:szCs w:val="24"/>
          <w:lang w:bidi="he-IL"/>
        </w:rPr>
      </w:pPr>
      <w:r w:rsidRPr="00BC246A">
        <w:rPr>
          <w:rFonts w:eastAsia="Times New Roman"/>
          <w:szCs w:val="24"/>
          <w:lang w:bidi="he-IL"/>
        </w:rPr>
        <w:tab/>
        <w:t>AP10.3.2.</w:t>
      </w:r>
      <w:r w:rsidRPr="00BC246A">
        <w:rPr>
          <w:rFonts w:eastAsia="Times New Roman"/>
          <w:szCs w:val="24"/>
          <w:lang w:bidi="he-IL"/>
        </w:rPr>
        <w:tab/>
        <w:t xml:space="preserve">The IRB will actively monitor Component ACART certifications of a system’s level of DLMS Compliance.  For those systems that are not at Level 3 Fully DLMS Compliant, the IRB will review Component plans and ongoing actions to ensure the appropriate resources and priority are being applied to enable the system to be declared Level 3 </w:t>
      </w:r>
      <w:r w:rsidR="0012073B" w:rsidRPr="00BC246A">
        <w:rPr>
          <w:rFonts w:eastAsia="Times New Roman"/>
          <w:szCs w:val="24"/>
          <w:lang w:bidi="he-IL"/>
        </w:rPr>
        <w:t xml:space="preserve">full </w:t>
      </w:r>
      <w:r w:rsidRPr="00BC246A">
        <w:rPr>
          <w:rFonts w:eastAsia="Times New Roman"/>
          <w:szCs w:val="24"/>
          <w:lang w:bidi="he-IL"/>
        </w:rPr>
        <w:t xml:space="preserve">DLMS </w:t>
      </w:r>
      <w:r w:rsidR="0012073B" w:rsidRPr="00BC246A">
        <w:rPr>
          <w:rFonts w:eastAsia="Times New Roman"/>
          <w:szCs w:val="24"/>
          <w:lang w:bidi="he-IL"/>
        </w:rPr>
        <w:t>compliant</w:t>
      </w:r>
      <w:r w:rsidRPr="00BC246A">
        <w:rPr>
          <w:rFonts w:eastAsia="Times New Roman"/>
          <w:szCs w:val="24"/>
          <w:lang w:bidi="he-IL"/>
        </w:rPr>
        <w:t xml:space="preserve">.  </w:t>
      </w:r>
    </w:p>
    <w:p w14:paraId="54F2BCB6" w14:textId="5FF05C76" w:rsidR="002F62F9" w:rsidRPr="00BC246A" w:rsidRDefault="005327F0" w:rsidP="00E94E2D">
      <w:pPr>
        <w:keepLines/>
        <w:tabs>
          <w:tab w:val="left" w:pos="547"/>
          <w:tab w:val="left" w:pos="1080"/>
          <w:tab w:val="left" w:pos="1627"/>
          <w:tab w:val="left" w:pos="2232"/>
          <w:tab w:val="left" w:pos="2707"/>
          <w:tab w:val="left" w:pos="3240"/>
        </w:tabs>
        <w:spacing w:after="240"/>
        <w:ind w:firstLine="360"/>
        <w:outlineLvl w:val="1"/>
        <w:rPr>
          <w:szCs w:val="24"/>
        </w:rPr>
      </w:pPr>
      <w:r w:rsidRPr="00BC246A">
        <w:rPr>
          <w:rFonts w:eastAsia="Times New Roman"/>
          <w:szCs w:val="24"/>
          <w:lang w:bidi="he-IL"/>
        </w:rPr>
        <w:lastRenderedPageBreak/>
        <w:t>AP10.3.3.</w:t>
      </w:r>
      <w:r w:rsidR="00B407DA" w:rsidRPr="00BC246A">
        <w:rPr>
          <w:rFonts w:eastAsia="Times New Roman"/>
          <w:szCs w:val="24"/>
          <w:lang w:bidi="he-IL"/>
        </w:rPr>
        <w:t xml:space="preserve">  </w:t>
      </w:r>
      <w:r w:rsidRPr="00BC246A">
        <w:rPr>
          <w:rFonts w:eastAsia="Times New Roman"/>
          <w:szCs w:val="24"/>
          <w:lang w:bidi="he-IL"/>
        </w:rPr>
        <w:t>As new DLMS enhancements are approved for implementation, Components must continually update the Component ACART certifications to ensure the system is remaining current with DLMS.  It is possible for a system that was declared Level 3 Fully DLMS Compliant to revert to Level 2 if new DLMS enhancements have not been implemented.  If this occurs, the Component must submit to the IRB detailed plans and demonstrate ongoing actions for implementing the new DLMS enhancements.</w:t>
      </w:r>
    </w:p>
    <w:sectPr w:rsidR="002F62F9" w:rsidRPr="00BC246A" w:rsidSect="0000336A">
      <w:headerReference w:type="default" r:id="rId11"/>
      <w:footerReference w:type="default" r:id="rId12"/>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B3DAC" w14:textId="77777777" w:rsidR="00783396" w:rsidRDefault="00783396" w:rsidP="00D807A4">
      <w:r>
        <w:separator/>
      </w:r>
    </w:p>
  </w:endnote>
  <w:endnote w:type="continuationSeparator" w:id="0">
    <w:p w14:paraId="40ECE567" w14:textId="77777777" w:rsidR="00783396" w:rsidRDefault="00783396" w:rsidP="00D8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295566"/>
      <w:docPartObj>
        <w:docPartGallery w:val="Page Numbers (Bottom of Page)"/>
        <w:docPartUnique/>
      </w:docPartObj>
    </w:sdtPr>
    <w:sdtEndPr/>
    <w:sdtContent>
      <w:p w14:paraId="470588F9" w14:textId="5660AB11" w:rsidR="00920003" w:rsidRPr="00925544" w:rsidRDefault="00E94E2D" w:rsidP="00E94E2D">
        <w:pPr>
          <w:pStyle w:val="Footer"/>
          <w:tabs>
            <w:tab w:val="right" w:pos="9360"/>
          </w:tabs>
        </w:pPr>
        <w:r>
          <w:t>Volume 1</w:t>
        </w:r>
        <w:r>
          <w:tab/>
        </w:r>
        <w:r w:rsidR="00925544" w:rsidRPr="00925544">
          <w:t>Appendix 10</w:t>
        </w:r>
        <w:r>
          <w:tab/>
        </w:r>
        <w:r w:rsidR="00925544" w:rsidRPr="00925544">
          <w:t xml:space="preserve">Page </w:t>
        </w:r>
        <w:r w:rsidR="00920003" w:rsidRPr="00925544">
          <w:t>AP10-</w:t>
        </w:r>
        <w:r w:rsidR="00920003" w:rsidRPr="00925544">
          <w:fldChar w:fldCharType="begin"/>
        </w:r>
        <w:r w:rsidR="00920003" w:rsidRPr="00925544">
          <w:instrText xml:space="preserve"> PAGE   \* MERGEFORMAT </w:instrText>
        </w:r>
        <w:r w:rsidR="00920003" w:rsidRPr="00925544">
          <w:fldChar w:fldCharType="separate"/>
        </w:r>
        <w:r w:rsidR="00D611E8" w:rsidRPr="00925544">
          <w:t>6</w:t>
        </w:r>
        <w:r w:rsidR="00920003" w:rsidRPr="0092554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CBBD" w14:textId="77777777" w:rsidR="00783396" w:rsidRDefault="00783396" w:rsidP="00D807A4">
      <w:r>
        <w:separator/>
      </w:r>
    </w:p>
  </w:footnote>
  <w:footnote w:type="continuationSeparator" w:id="0">
    <w:p w14:paraId="702B5B16" w14:textId="77777777" w:rsidR="00783396" w:rsidRDefault="00783396" w:rsidP="00D80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3C05" w14:textId="30D48B1C" w:rsidR="005A59D2" w:rsidRDefault="00920003" w:rsidP="005C6E75">
    <w:pPr>
      <w:pStyle w:val="Header"/>
      <w:tabs>
        <w:tab w:val="clear" w:pos="4320"/>
        <w:tab w:val="clear" w:pos="8640"/>
      </w:tabs>
      <w:ind w:firstLine="720"/>
      <w:rPr>
        <w:rFonts w:cs="Arial"/>
        <w:szCs w:val="24"/>
      </w:rPr>
    </w:pPr>
    <w:r w:rsidRPr="00E32498">
      <w:rPr>
        <w:rFonts w:cs="Arial"/>
        <w:szCs w:val="24"/>
      </w:rPr>
      <w:t xml:space="preserve">DLM 4000.25, Volume 1, </w:t>
    </w:r>
    <w:r w:rsidR="005A59D2">
      <w:rPr>
        <w:rFonts w:cs="Arial"/>
        <w:szCs w:val="24"/>
      </w:rPr>
      <w:t>Appendix 10</w:t>
    </w:r>
  </w:p>
  <w:p w14:paraId="5D2333ED" w14:textId="4833255B" w:rsidR="00920003" w:rsidRPr="005A59D2" w:rsidRDefault="005A59D2" w:rsidP="005A59D2">
    <w:pPr>
      <w:pStyle w:val="Header"/>
      <w:tabs>
        <w:tab w:val="clear" w:pos="4320"/>
        <w:tab w:val="clear" w:pos="8640"/>
      </w:tabs>
      <w:spacing w:after="240"/>
      <w:ind w:firstLine="720"/>
      <w:contextualSpacing w:val="0"/>
      <w:rPr>
        <w:rFonts w:cs="Arial"/>
        <w:i w:val="0"/>
        <w:szCs w:val="24"/>
      </w:rPr>
    </w:pPr>
    <w:r>
      <w:rPr>
        <w:rFonts w:cs="Arial"/>
        <w:szCs w:val="24"/>
      </w:rPr>
      <w:t xml:space="preserve">Revised: </w:t>
    </w:r>
    <w:r w:rsidR="00541D2A">
      <w:rPr>
        <w:rFonts w:cs="Arial"/>
        <w:szCs w:val="24"/>
      </w:rPr>
      <w:t>March 16,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90865"/>
    <w:multiLevelType w:val="hybridMultilevel"/>
    <w:tmpl w:val="5370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EF3319"/>
    <w:multiLevelType w:val="hybridMultilevel"/>
    <w:tmpl w:val="F8A69988"/>
    <w:lvl w:ilvl="0" w:tplc="A2449DF8">
      <w:start w:val="1"/>
      <w:numFmt w:val="bullet"/>
      <w:lvlText w:val=""/>
      <w:lvlJc w:val="left"/>
      <w:pPr>
        <w:tabs>
          <w:tab w:val="num" w:pos="864"/>
        </w:tabs>
        <w:ind w:left="864" w:hanging="432"/>
      </w:pPr>
      <w:rPr>
        <w:rFonts w:ascii="Wingdings" w:hAnsi="Wingdings" w:hint="default"/>
        <w:b w:val="0"/>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AB63BAA"/>
    <w:multiLevelType w:val="hybridMultilevel"/>
    <w:tmpl w:val="9C30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19997">
    <w:abstractNumId w:val="0"/>
  </w:num>
  <w:num w:numId="2" w16cid:durableId="1234777202">
    <w:abstractNumId w:val="1"/>
  </w:num>
  <w:num w:numId="3" w16cid:durableId="85611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441"/>
    <w:rsid w:val="00000C98"/>
    <w:rsid w:val="0000336A"/>
    <w:rsid w:val="00012789"/>
    <w:rsid w:val="00037F5F"/>
    <w:rsid w:val="0004227A"/>
    <w:rsid w:val="000772C5"/>
    <w:rsid w:val="000940FB"/>
    <w:rsid w:val="000967F6"/>
    <w:rsid w:val="000A048D"/>
    <w:rsid w:val="000B2BAF"/>
    <w:rsid w:val="000B6B3A"/>
    <w:rsid w:val="000C1A55"/>
    <w:rsid w:val="000C1B3E"/>
    <w:rsid w:val="000E027A"/>
    <w:rsid w:val="000E55B6"/>
    <w:rsid w:val="000F1448"/>
    <w:rsid w:val="0010752E"/>
    <w:rsid w:val="0012073B"/>
    <w:rsid w:val="0012327B"/>
    <w:rsid w:val="00142504"/>
    <w:rsid w:val="00165D1B"/>
    <w:rsid w:val="00174FC2"/>
    <w:rsid w:val="00185E13"/>
    <w:rsid w:val="00193661"/>
    <w:rsid w:val="001B0EE4"/>
    <w:rsid w:val="001C7DD6"/>
    <w:rsid w:val="001D6093"/>
    <w:rsid w:val="001F6680"/>
    <w:rsid w:val="00207655"/>
    <w:rsid w:val="002243C8"/>
    <w:rsid w:val="00232A55"/>
    <w:rsid w:val="00256B18"/>
    <w:rsid w:val="00270877"/>
    <w:rsid w:val="002925CB"/>
    <w:rsid w:val="002A564E"/>
    <w:rsid w:val="002B0BC8"/>
    <w:rsid w:val="002D259B"/>
    <w:rsid w:val="002D360F"/>
    <w:rsid w:val="002E53C4"/>
    <w:rsid w:val="002E7F7B"/>
    <w:rsid w:val="002F1660"/>
    <w:rsid w:val="002F506D"/>
    <w:rsid w:val="002F62F9"/>
    <w:rsid w:val="002F6DAB"/>
    <w:rsid w:val="00310CE2"/>
    <w:rsid w:val="0031655A"/>
    <w:rsid w:val="003262E8"/>
    <w:rsid w:val="0034782C"/>
    <w:rsid w:val="00351879"/>
    <w:rsid w:val="003538B9"/>
    <w:rsid w:val="00353FED"/>
    <w:rsid w:val="00365874"/>
    <w:rsid w:val="003807F7"/>
    <w:rsid w:val="00390E1C"/>
    <w:rsid w:val="00391AFB"/>
    <w:rsid w:val="003B0A29"/>
    <w:rsid w:val="003B55DD"/>
    <w:rsid w:val="003D31CB"/>
    <w:rsid w:val="003D5FA7"/>
    <w:rsid w:val="00403453"/>
    <w:rsid w:val="004076FF"/>
    <w:rsid w:val="00417B21"/>
    <w:rsid w:val="00421D9E"/>
    <w:rsid w:val="004234F6"/>
    <w:rsid w:val="00451AFB"/>
    <w:rsid w:val="00462859"/>
    <w:rsid w:val="00462ED7"/>
    <w:rsid w:val="00463538"/>
    <w:rsid w:val="00470AD8"/>
    <w:rsid w:val="00471BBE"/>
    <w:rsid w:val="00472A0E"/>
    <w:rsid w:val="004774AD"/>
    <w:rsid w:val="004A5321"/>
    <w:rsid w:val="004C1D6B"/>
    <w:rsid w:val="004D11D7"/>
    <w:rsid w:val="004E3535"/>
    <w:rsid w:val="004F0A4A"/>
    <w:rsid w:val="004F290D"/>
    <w:rsid w:val="00523028"/>
    <w:rsid w:val="005242AB"/>
    <w:rsid w:val="005327F0"/>
    <w:rsid w:val="00536068"/>
    <w:rsid w:val="005369DA"/>
    <w:rsid w:val="00541D2A"/>
    <w:rsid w:val="00542D09"/>
    <w:rsid w:val="0054610E"/>
    <w:rsid w:val="005616B7"/>
    <w:rsid w:val="00575602"/>
    <w:rsid w:val="005A59D2"/>
    <w:rsid w:val="005B56D9"/>
    <w:rsid w:val="005C254B"/>
    <w:rsid w:val="005C6E75"/>
    <w:rsid w:val="005E7823"/>
    <w:rsid w:val="0061529F"/>
    <w:rsid w:val="00621DAE"/>
    <w:rsid w:val="00633AE7"/>
    <w:rsid w:val="006453E2"/>
    <w:rsid w:val="00652885"/>
    <w:rsid w:val="00653723"/>
    <w:rsid w:val="00671047"/>
    <w:rsid w:val="00672209"/>
    <w:rsid w:val="006863AC"/>
    <w:rsid w:val="006D3BF2"/>
    <w:rsid w:val="006D3C49"/>
    <w:rsid w:val="00706594"/>
    <w:rsid w:val="0071452C"/>
    <w:rsid w:val="00720F38"/>
    <w:rsid w:val="00722440"/>
    <w:rsid w:val="00731712"/>
    <w:rsid w:val="00734DD6"/>
    <w:rsid w:val="007435AB"/>
    <w:rsid w:val="00754DF8"/>
    <w:rsid w:val="00763E1D"/>
    <w:rsid w:val="00766B76"/>
    <w:rsid w:val="00775E0F"/>
    <w:rsid w:val="00782DA1"/>
    <w:rsid w:val="00783396"/>
    <w:rsid w:val="00793AF0"/>
    <w:rsid w:val="00794680"/>
    <w:rsid w:val="00794AB7"/>
    <w:rsid w:val="007A4461"/>
    <w:rsid w:val="007A5303"/>
    <w:rsid w:val="007A6FB0"/>
    <w:rsid w:val="007B7B8F"/>
    <w:rsid w:val="007C4BA8"/>
    <w:rsid w:val="007E0CD6"/>
    <w:rsid w:val="007E355D"/>
    <w:rsid w:val="007F25EF"/>
    <w:rsid w:val="00812B01"/>
    <w:rsid w:val="0084045E"/>
    <w:rsid w:val="00846945"/>
    <w:rsid w:val="00866FDE"/>
    <w:rsid w:val="0087016C"/>
    <w:rsid w:val="00890645"/>
    <w:rsid w:val="008A748C"/>
    <w:rsid w:val="008C240C"/>
    <w:rsid w:val="008C3E33"/>
    <w:rsid w:val="008C5429"/>
    <w:rsid w:val="008C7F98"/>
    <w:rsid w:val="008D155A"/>
    <w:rsid w:val="008D3C2F"/>
    <w:rsid w:val="008D4645"/>
    <w:rsid w:val="008D634B"/>
    <w:rsid w:val="00900016"/>
    <w:rsid w:val="00911931"/>
    <w:rsid w:val="0091671E"/>
    <w:rsid w:val="00920003"/>
    <w:rsid w:val="00925544"/>
    <w:rsid w:val="00931338"/>
    <w:rsid w:val="00931B97"/>
    <w:rsid w:val="009630E6"/>
    <w:rsid w:val="00965791"/>
    <w:rsid w:val="00966185"/>
    <w:rsid w:val="00985CBF"/>
    <w:rsid w:val="0098639B"/>
    <w:rsid w:val="009906CF"/>
    <w:rsid w:val="00993F31"/>
    <w:rsid w:val="009A1999"/>
    <w:rsid w:val="009A335B"/>
    <w:rsid w:val="009A41C1"/>
    <w:rsid w:val="009C3159"/>
    <w:rsid w:val="009C465B"/>
    <w:rsid w:val="009C5BF5"/>
    <w:rsid w:val="009D0017"/>
    <w:rsid w:val="009E0499"/>
    <w:rsid w:val="009E1665"/>
    <w:rsid w:val="009F37E6"/>
    <w:rsid w:val="00A0303D"/>
    <w:rsid w:val="00A11939"/>
    <w:rsid w:val="00A17B46"/>
    <w:rsid w:val="00A23D39"/>
    <w:rsid w:val="00A30BA0"/>
    <w:rsid w:val="00A4629D"/>
    <w:rsid w:val="00A65BF8"/>
    <w:rsid w:val="00A72EDC"/>
    <w:rsid w:val="00A74D62"/>
    <w:rsid w:val="00A808BC"/>
    <w:rsid w:val="00A82EC9"/>
    <w:rsid w:val="00AA1190"/>
    <w:rsid w:val="00AD1D5D"/>
    <w:rsid w:val="00AE41AD"/>
    <w:rsid w:val="00AF39DC"/>
    <w:rsid w:val="00AF5D49"/>
    <w:rsid w:val="00B00C8D"/>
    <w:rsid w:val="00B05BA5"/>
    <w:rsid w:val="00B1243B"/>
    <w:rsid w:val="00B13F12"/>
    <w:rsid w:val="00B15F94"/>
    <w:rsid w:val="00B35448"/>
    <w:rsid w:val="00B35A65"/>
    <w:rsid w:val="00B37A6D"/>
    <w:rsid w:val="00B407DA"/>
    <w:rsid w:val="00B478B1"/>
    <w:rsid w:val="00B55781"/>
    <w:rsid w:val="00B60D9B"/>
    <w:rsid w:val="00B65B56"/>
    <w:rsid w:val="00B74240"/>
    <w:rsid w:val="00B83862"/>
    <w:rsid w:val="00B8487B"/>
    <w:rsid w:val="00BA20FF"/>
    <w:rsid w:val="00BB0CAD"/>
    <w:rsid w:val="00BB3ED7"/>
    <w:rsid w:val="00BB7313"/>
    <w:rsid w:val="00BB7580"/>
    <w:rsid w:val="00BC246A"/>
    <w:rsid w:val="00BC5E7C"/>
    <w:rsid w:val="00BD1E40"/>
    <w:rsid w:val="00BD22DF"/>
    <w:rsid w:val="00BD2E18"/>
    <w:rsid w:val="00BD48E2"/>
    <w:rsid w:val="00BD74F9"/>
    <w:rsid w:val="00BF59D9"/>
    <w:rsid w:val="00C1774C"/>
    <w:rsid w:val="00C30099"/>
    <w:rsid w:val="00C3571B"/>
    <w:rsid w:val="00C4480D"/>
    <w:rsid w:val="00C50CA7"/>
    <w:rsid w:val="00C63F6C"/>
    <w:rsid w:val="00C65124"/>
    <w:rsid w:val="00C872A5"/>
    <w:rsid w:val="00C927BF"/>
    <w:rsid w:val="00CA0CBF"/>
    <w:rsid w:val="00CC035B"/>
    <w:rsid w:val="00CD3D79"/>
    <w:rsid w:val="00CE2C7D"/>
    <w:rsid w:val="00D027A8"/>
    <w:rsid w:val="00D07A99"/>
    <w:rsid w:val="00D165B5"/>
    <w:rsid w:val="00D24EDD"/>
    <w:rsid w:val="00D3149C"/>
    <w:rsid w:val="00D50E43"/>
    <w:rsid w:val="00D5798D"/>
    <w:rsid w:val="00D611E8"/>
    <w:rsid w:val="00D63C72"/>
    <w:rsid w:val="00D66D8F"/>
    <w:rsid w:val="00D71CE0"/>
    <w:rsid w:val="00D807A4"/>
    <w:rsid w:val="00D96294"/>
    <w:rsid w:val="00DA065E"/>
    <w:rsid w:val="00DA7F43"/>
    <w:rsid w:val="00DC0A57"/>
    <w:rsid w:val="00DD0441"/>
    <w:rsid w:val="00DD0E53"/>
    <w:rsid w:val="00DD32A4"/>
    <w:rsid w:val="00DE653B"/>
    <w:rsid w:val="00DF14E4"/>
    <w:rsid w:val="00DF15C8"/>
    <w:rsid w:val="00DF1716"/>
    <w:rsid w:val="00E01323"/>
    <w:rsid w:val="00E10D6E"/>
    <w:rsid w:val="00E14412"/>
    <w:rsid w:val="00E150B2"/>
    <w:rsid w:val="00E32498"/>
    <w:rsid w:val="00E40215"/>
    <w:rsid w:val="00E44319"/>
    <w:rsid w:val="00E45C0A"/>
    <w:rsid w:val="00E4773E"/>
    <w:rsid w:val="00E50EE0"/>
    <w:rsid w:val="00E51D90"/>
    <w:rsid w:val="00E71786"/>
    <w:rsid w:val="00E80137"/>
    <w:rsid w:val="00E86006"/>
    <w:rsid w:val="00E86BBD"/>
    <w:rsid w:val="00E87C9C"/>
    <w:rsid w:val="00E94E2D"/>
    <w:rsid w:val="00EB113E"/>
    <w:rsid w:val="00EC158F"/>
    <w:rsid w:val="00ED6F82"/>
    <w:rsid w:val="00EF4467"/>
    <w:rsid w:val="00EF5ABD"/>
    <w:rsid w:val="00F046E5"/>
    <w:rsid w:val="00F273AD"/>
    <w:rsid w:val="00F37DF9"/>
    <w:rsid w:val="00F565E5"/>
    <w:rsid w:val="00F61261"/>
    <w:rsid w:val="00F626C8"/>
    <w:rsid w:val="00F96F67"/>
    <w:rsid w:val="00FA531C"/>
    <w:rsid w:val="00FB2CDD"/>
    <w:rsid w:val="00FB371C"/>
    <w:rsid w:val="00FB75EB"/>
    <w:rsid w:val="00FC037C"/>
    <w:rsid w:val="00FC3464"/>
    <w:rsid w:val="00FC6039"/>
    <w:rsid w:val="00FE3825"/>
    <w:rsid w:val="00FE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2BC07"/>
  <w15:docId w15:val="{4E40324D-C5D1-4B4F-A990-DAED6BED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46A"/>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5544"/>
    <w:pPr>
      <w:tabs>
        <w:tab w:val="center" w:pos="4680"/>
      </w:tabs>
      <w:spacing w:before="20" w:after="20"/>
    </w:pPr>
    <w:rPr>
      <w:smallCaps/>
    </w:rPr>
  </w:style>
  <w:style w:type="character" w:customStyle="1" w:styleId="FooterChar">
    <w:name w:val="Footer Char"/>
    <w:basedOn w:val="DefaultParagraphFont"/>
    <w:link w:val="Footer"/>
    <w:uiPriority w:val="99"/>
    <w:rsid w:val="00925544"/>
    <w:rPr>
      <w:rFonts w:ascii="Times New Roman" w:hAnsi="Times New Roman"/>
      <w:smallCaps/>
      <w:sz w:val="24"/>
      <w:szCs w:val="22"/>
    </w:rPr>
  </w:style>
  <w:style w:type="paragraph" w:styleId="Header">
    <w:name w:val="header"/>
    <w:basedOn w:val="Normal"/>
    <w:link w:val="HeaderChar"/>
    <w:rsid w:val="00CA0CBF"/>
    <w:pPr>
      <w:tabs>
        <w:tab w:val="center" w:pos="4320"/>
        <w:tab w:val="right" w:pos="8640"/>
      </w:tabs>
      <w:spacing w:after="120"/>
      <w:contextualSpacing/>
      <w:jc w:val="right"/>
    </w:pPr>
    <w:rPr>
      <w:rFonts w:eastAsia="Times New Roman"/>
      <w:i/>
      <w:szCs w:val="20"/>
    </w:rPr>
  </w:style>
  <w:style w:type="character" w:customStyle="1" w:styleId="HeaderChar">
    <w:name w:val="Header Char"/>
    <w:basedOn w:val="DefaultParagraphFont"/>
    <w:link w:val="Header"/>
    <w:rsid w:val="00CA0CBF"/>
    <w:rPr>
      <w:rFonts w:ascii="Times New Roman" w:eastAsia="Times New Roman" w:hAnsi="Times New Roman"/>
      <w:i/>
      <w:sz w:val="24"/>
    </w:rPr>
  </w:style>
  <w:style w:type="paragraph" w:styleId="Title">
    <w:name w:val="Title"/>
    <w:basedOn w:val="Normal"/>
    <w:next w:val="Normal"/>
    <w:link w:val="TitleChar"/>
    <w:uiPriority w:val="10"/>
    <w:qFormat/>
    <w:rsid w:val="00A65BF8"/>
    <w:pPr>
      <w:tabs>
        <w:tab w:val="left" w:pos="540"/>
        <w:tab w:val="left" w:pos="1080"/>
        <w:tab w:val="left" w:pos="1620"/>
        <w:tab w:val="left" w:pos="2160"/>
      </w:tabs>
      <w:spacing w:after="240"/>
      <w:jc w:val="center"/>
    </w:pPr>
    <w:rPr>
      <w:b/>
      <w:sz w:val="44"/>
      <w:szCs w:val="44"/>
      <w:u w:val="single"/>
    </w:rPr>
  </w:style>
  <w:style w:type="character" w:customStyle="1" w:styleId="TitleChar">
    <w:name w:val="Title Char"/>
    <w:basedOn w:val="DefaultParagraphFont"/>
    <w:link w:val="Title"/>
    <w:uiPriority w:val="10"/>
    <w:rsid w:val="00A65BF8"/>
    <w:rPr>
      <w:rFonts w:ascii="Arial" w:hAnsi="Arial"/>
      <w:b/>
      <w:sz w:val="44"/>
      <w:szCs w:val="44"/>
      <w:u w:val="single"/>
    </w:rPr>
  </w:style>
  <w:style w:type="character" w:styleId="CommentReference">
    <w:name w:val="annotation reference"/>
    <w:basedOn w:val="DefaultParagraphFont"/>
    <w:uiPriority w:val="99"/>
    <w:semiHidden/>
    <w:unhideWhenUsed/>
    <w:rsid w:val="00E14412"/>
    <w:rPr>
      <w:sz w:val="16"/>
      <w:szCs w:val="16"/>
    </w:rPr>
  </w:style>
  <w:style w:type="paragraph" w:styleId="CommentText">
    <w:name w:val="annotation text"/>
    <w:basedOn w:val="Normal"/>
    <w:link w:val="CommentTextChar"/>
    <w:uiPriority w:val="99"/>
    <w:unhideWhenUsed/>
    <w:rsid w:val="00E14412"/>
    <w:rPr>
      <w:sz w:val="20"/>
      <w:szCs w:val="20"/>
    </w:rPr>
  </w:style>
  <w:style w:type="character" w:customStyle="1" w:styleId="CommentTextChar">
    <w:name w:val="Comment Text Char"/>
    <w:basedOn w:val="DefaultParagraphFont"/>
    <w:link w:val="CommentText"/>
    <w:uiPriority w:val="99"/>
    <w:rsid w:val="00E14412"/>
    <w:rPr>
      <w:rFonts w:ascii="Arial" w:hAnsi="Arial"/>
    </w:rPr>
  </w:style>
  <w:style w:type="paragraph" w:styleId="CommentSubject">
    <w:name w:val="annotation subject"/>
    <w:basedOn w:val="CommentText"/>
    <w:next w:val="CommentText"/>
    <w:link w:val="CommentSubjectChar"/>
    <w:uiPriority w:val="99"/>
    <w:semiHidden/>
    <w:unhideWhenUsed/>
    <w:rsid w:val="00E14412"/>
    <w:rPr>
      <w:b/>
      <w:bCs/>
    </w:rPr>
  </w:style>
  <w:style w:type="character" w:customStyle="1" w:styleId="CommentSubjectChar">
    <w:name w:val="Comment Subject Char"/>
    <w:basedOn w:val="CommentTextChar"/>
    <w:link w:val="CommentSubject"/>
    <w:uiPriority w:val="99"/>
    <w:semiHidden/>
    <w:rsid w:val="00E14412"/>
    <w:rPr>
      <w:rFonts w:ascii="Arial" w:hAnsi="Arial"/>
      <w:b/>
      <w:bCs/>
    </w:rPr>
  </w:style>
  <w:style w:type="paragraph" w:styleId="BalloonText">
    <w:name w:val="Balloon Text"/>
    <w:basedOn w:val="Normal"/>
    <w:link w:val="BalloonTextChar"/>
    <w:uiPriority w:val="99"/>
    <w:semiHidden/>
    <w:unhideWhenUsed/>
    <w:rsid w:val="00E14412"/>
    <w:rPr>
      <w:rFonts w:ascii="Tahoma" w:hAnsi="Tahoma" w:cs="Tahoma"/>
      <w:sz w:val="16"/>
      <w:szCs w:val="16"/>
    </w:rPr>
  </w:style>
  <w:style w:type="character" w:customStyle="1" w:styleId="BalloonTextChar">
    <w:name w:val="Balloon Text Char"/>
    <w:basedOn w:val="DefaultParagraphFont"/>
    <w:link w:val="BalloonText"/>
    <w:uiPriority w:val="99"/>
    <w:semiHidden/>
    <w:rsid w:val="00E14412"/>
    <w:rPr>
      <w:rFonts w:ascii="Tahoma" w:hAnsi="Tahoma" w:cs="Tahoma"/>
      <w:sz w:val="16"/>
      <w:szCs w:val="16"/>
    </w:rPr>
  </w:style>
  <w:style w:type="paragraph" w:styleId="FootnoteText">
    <w:name w:val="footnote text"/>
    <w:basedOn w:val="Normal"/>
    <w:link w:val="FootnoteTextChar"/>
    <w:uiPriority w:val="99"/>
    <w:semiHidden/>
    <w:unhideWhenUsed/>
    <w:rsid w:val="00BB7313"/>
    <w:rPr>
      <w:sz w:val="20"/>
      <w:szCs w:val="20"/>
    </w:rPr>
  </w:style>
  <w:style w:type="character" w:customStyle="1" w:styleId="FootnoteTextChar">
    <w:name w:val="Footnote Text Char"/>
    <w:basedOn w:val="DefaultParagraphFont"/>
    <w:link w:val="FootnoteText"/>
    <w:uiPriority w:val="99"/>
    <w:semiHidden/>
    <w:rsid w:val="00BB7313"/>
    <w:rPr>
      <w:rFonts w:ascii="Arial" w:hAnsi="Arial"/>
    </w:rPr>
  </w:style>
  <w:style w:type="character" w:styleId="FootnoteReference">
    <w:name w:val="footnote reference"/>
    <w:basedOn w:val="DefaultParagraphFont"/>
    <w:uiPriority w:val="99"/>
    <w:semiHidden/>
    <w:unhideWhenUsed/>
    <w:rsid w:val="00BB7313"/>
    <w:rPr>
      <w:vertAlign w:val="superscript"/>
    </w:rPr>
  </w:style>
  <w:style w:type="table" w:styleId="TableGrid">
    <w:name w:val="Table Grid"/>
    <w:basedOn w:val="TableNormal"/>
    <w:uiPriority w:val="59"/>
    <w:rsid w:val="00BD7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F62F9"/>
  </w:style>
  <w:style w:type="paragraph" w:styleId="ListParagraph">
    <w:name w:val="List Paragraph"/>
    <w:basedOn w:val="Normal"/>
    <w:uiPriority w:val="34"/>
    <w:qFormat/>
    <w:rsid w:val="00DD32A4"/>
    <w:pPr>
      <w:ind w:left="720"/>
      <w:contextualSpacing/>
    </w:pPr>
  </w:style>
  <w:style w:type="paragraph" w:styleId="Revision">
    <w:name w:val="Revision"/>
    <w:hidden/>
    <w:uiPriority w:val="99"/>
    <w:semiHidden/>
    <w:rsid w:val="003262E8"/>
    <w:rPr>
      <w:rFonts w:ascii="Arial" w:hAnsi="Arial"/>
      <w:sz w:val="24"/>
      <w:szCs w:val="22"/>
    </w:rPr>
  </w:style>
  <w:style w:type="table" w:customStyle="1" w:styleId="TableGrid1">
    <w:name w:val="Table Grid1"/>
    <w:basedOn w:val="TableNormal"/>
    <w:next w:val="TableGrid"/>
    <w:rsid w:val="00D07A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41C1"/>
    <w:rPr>
      <w:color w:val="0000FF" w:themeColor="hyperlink"/>
      <w:u w:val="single"/>
    </w:rPr>
  </w:style>
  <w:style w:type="character" w:styleId="FollowedHyperlink">
    <w:name w:val="FollowedHyperlink"/>
    <w:basedOn w:val="DefaultParagraphFont"/>
    <w:uiPriority w:val="99"/>
    <w:semiHidden/>
    <w:unhideWhenUsed/>
    <w:rsid w:val="00A30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40790">
      <w:bodyDiv w:val="1"/>
      <w:marLeft w:val="0"/>
      <w:marRight w:val="0"/>
      <w:marTop w:val="0"/>
      <w:marBottom w:val="0"/>
      <w:divBdr>
        <w:top w:val="none" w:sz="0" w:space="0" w:color="auto"/>
        <w:left w:val="none" w:sz="0" w:space="0" w:color="auto"/>
        <w:bottom w:val="none" w:sz="0" w:space="0" w:color="auto"/>
        <w:right w:val="none" w:sz="0" w:space="0" w:color="auto"/>
      </w:divBdr>
    </w:div>
    <w:div w:id="367879773">
      <w:bodyDiv w:val="1"/>
      <w:marLeft w:val="0"/>
      <w:marRight w:val="0"/>
      <w:marTop w:val="0"/>
      <w:marBottom w:val="0"/>
      <w:divBdr>
        <w:top w:val="none" w:sz="0" w:space="0" w:color="auto"/>
        <w:left w:val="none" w:sz="0" w:space="0" w:color="auto"/>
        <w:bottom w:val="none" w:sz="0" w:space="0" w:color="auto"/>
        <w:right w:val="none" w:sz="0" w:space="0" w:color="auto"/>
      </w:divBdr>
    </w:div>
    <w:div w:id="375660789">
      <w:bodyDiv w:val="1"/>
      <w:marLeft w:val="0"/>
      <w:marRight w:val="0"/>
      <w:marTop w:val="0"/>
      <w:marBottom w:val="0"/>
      <w:divBdr>
        <w:top w:val="none" w:sz="0" w:space="0" w:color="auto"/>
        <w:left w:val="none" w:sz="0" w:space="0" w:color="auto"/>
        <w:bottom w:val="none" w:sz="0" w:space="0" w:color="auto"/>
        <w:right w:val="none" w:sz="0" w:space="0" w:color="auto"/>
      </w:divBdr>
    </w:div>
    <w:div w:id="845676879">
      <w:bodyDiv w:val="1"/>
      <w:marLeft w:val="0"/>
      <w:marRight w:val="0"/>
      <w:marTop w:val="0"/>
      <w:marBottom w:val="0"/>
      <w:divBdr>
        <w:top w:val="none" w:sz="0" w:space="0" w:color="auto"/>
        <w:left w:val="none" w:sz="0" w:space="0" w:color="auto"/>
        <w:bottom w:val="none" w:sz="0" w:space="0" w:color="auto"/>
        <w:right w:val="none" w:sz="0" w:space="0" w:color="auto"/>
      </w:divBdr>
    </w:div>
    <w:div w:id="986662497">
      <w:bodyDiv w:val="1"/>
      <w:marLeft w:val="0"/>
      <w:marRight w:val="0"/>
      <w:marTop w:val="0"/>
      <w:marBottom w:val="0"/>
      <w:divBdr>
        <w:top w:val="none" w:sz="0" w:space="0" w:color="auto"/>
        <w:left w:val="none" w:sz="0" w:space="0" w:color="auto"/>
        <w:bottom w:val="none" w:sz="0" w:space="0" w:color="auto"/>
        <w:right w:val="none" w:sz="0" w:space="0" w:color="auto"/>
      </w:divBdr>
    </w:div>
    <w:div w:id="1224560018">
      <w:bodyDiv w:val="1"/>
      <w:marLeft w:val="0"/>
      <w:marRight w:val="0"/>
      <w:marTop w:val="0"/>
      <w:marBottom w:val="0"/>
      <w:divBdr>
        <w:top w:val="none" w:sz="0" w:space="0" w:color="auto"/>
        <w:left w:val="none" w:sz="0" w:space="0" w:color="auto"/>
        <w:bottom w:val="none" w:sz="0" w:space="0" w:color="auto"/>
        <w:right w:val="none" w:sz="0" w:space="0" w:color="auto"/>
      </w:divBdr>
    </w:div>
    <w:div w:id="1373189411">
      <w:bodyDiv w:val="1"/>
      <w:marLeft w:val="0"/>
      <w:marRight w:val="0"/>
      <w:marTop w:val="0"/>
      <w:marBottom w:val="0"/>
      <w:divBdr>
        <w:top w:val="none" w:sz="0" w:space="0" w:color="auto"/>
        <w:left w:val="none" w:sz="0" w:space="0" w:color="auto"/>
        <w:bottom w:val="none" w:sz="0" w:space="0" w:color="auto"/>
        <w:right w:val="none" w:sz="0" w:space="0" w:color="auto"/>
      </w:divBdr>
    </w:div>
    <w:div w:id="1396709396">
      <w:bodyDiv w:val="1"/>
      <w:marLeft w:val="0"/>
      <w:marRight w:val="0"/>
      <w:marTop w:val="0"/>
      <w:marBottom w:val="0"/>
      <w:divBdr>
        <w:top w:val="none" w:sz="0" w:space="0" w:color="auto"/>
        <w:left w:val="none" w:sz="0" w:space="0" w:color="auto"/>
        <w:bottom w:val="none" w:sz="0" w:space="0" w:color="auto"/>
        <w:right w:val="none" w:sz="0" w:space="0" w:color="auto"/>
      </w:divBdr>
    </w:div>
    <w:div w:id="1463813366">
      <w:bodyDiv w:val="1"/>
      <w:marLeft w:val="0"/>
      <w:marRight w:val="0"/>
      <w:marTop w:val="0"/>
      <w:marBottom w:val="0"/>
      <w:divBdr>
        <w:top w:val="none" w:sz="0" w:space="0" w:color="auto"/>
        <w:left w:val="none" w:sz="0" w:space="0" w:color="auto"/>
        <w:bottom w:val="none" w:sz="0" w:space="0" w:color="auto"/>
        <w:right w:val="none" w:sz="0" w:space="0" w:color="auto"/>
      </w:divBdr>
    </w:div>
    <w:div w:id="1672903398">
      <w:bodyDiv w:val="1"/>
      <w:marLeft w:val="0"/>
      <w:marRight w:val="0"/>
      <w:marTop w:val="0"/>
      <w:marBottom w:val="0"/>
      <w:divBdr>
        <w:top w:val="none" w:sz="0" w:space="0" w:color="auto"/>
        <w:left w:val="none" w:sz="0" w:space="0" w:color="auto"/>
        <w:bottom w:val="none" w:sz="0" w:space="0" w:color="auto"/>
        <w:right w:val="none" w:sz="0" w:space="0" w:color="auto"/>
      </w:divBdr>
    </w:div>
    <w:div w:id="196275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C702FE7DECF340A708B4DC4A390ACE" ma:contentTypeVersion="31" ma:contentTypeDescription="Create a new document." ma:contentTypeScope="" ma:versionID="f652b838f4c5ee71c9f561a2fcecae40">
  <xsd:schema xmlns:xsd="http://www.w3.org/2001/XMLSchema" xmlns:xs="http://www.w3.org/2001/XMLSchema" xmlns:p="http://schemas.microsoft.com/office/2006/metadata/properties" xmlns:ns2="8F89FA97-345A-4CAA-BC01-4162549D7949" xmlns:ns3="8f89fa97-345a-4caa-bc01-4162549d7949" xmlns:ns4="9375acca-1905-4f67-9f5b-ffdd4a33e25f" targetNamespace="http://schemas.microsoft.com/office/2006/metadata/properties" ma:root="true" ma:fieldsID="32a9f360a58ec591a28805c7320f5e81" ns2:_="" ns3:_="" ns4:_="">
    <xsd:import namespace="8F89FA97-345A-4CAA-BC01-4162549D7949"/>
    <xsd:import namespace="8f89fa97-345a-4caa-bc01-4162549d7949"/>
    <xsd:import namespace="9375acca-1905-4f67-9f5b-ffdd4a33e25f"/>
    <xsd:element name="properties">
      <xsd:complexType>
        <xsd:sequence>
          <xsd:element name="documentManagement">
            <xsd:complexType>
              <xsd:all>
                <xsd:element ref="ns2:AssignedTo" minOccurs="0"/>
                <xsd:element ref="ns2:FunctionalArea" minOccurs="0"/>
                <xsd:element ref="ns2:Changedescription" minOccurs="0"/>
                <xsd:element ref="ns2:ChangeStatus"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Comments" minOccurs="0"/>
                <xsd:element ref="ns3:Administra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9FA97-345A-4CAA-BC01-4162549D7949" elementFormDefault="qualified">
    <xsd:import namespace="http://schemas.microsoft.com/office/2006/documentManagement/types"/>
    <xsd:import namespace="http://schemas.microsoft.com/office/infopath/2007/PartnerControls"/>
    <xsd:element name="AssignedTo" ma:index="2" nillable="true" ma:displayName="Assigned To" ma:description="List of required reviewers" ma:internalName="AssignedTo">
      <xsd:complexType>
        <xsd:complexContent>
          <xsd:extension base="dms:MultiChoice">
            <xsd:sequence>
              <xsd:element name="Value" maxOccurs="unbounded" minOccurs="0" nillable="true">
                <xsd:simpleType>
                  <xsd:restriction base="dms:Choice">
                    <xsd:enumeration value="Belcher"/>
                    <xsd:enumeration value="Best"/>
                    <xsd:enumeration value="Breen"/>
                    <xsd:enumeration value="Davis"/>
                    <xsd:enumeration value="Fuller"/>
                    <xsd:enumeration value="Gill"/>
                    <xsd:enumeration value="Gonzalez"/>
                    <xsd:enumeration value="Landon"/>
                    <xsd:enumeration value="Macias"/>
                    <xsd:enumeration value="Morrow"/>
                    <xsd:enumeration value="Nguyen"/>
                    <xsd:enumeration value="Pelgrim"/>
                    <xsd:enumeration value="Rockwell"/>
                    <xsd:enumeration value="Sanders"/>
                    <xsd:enumeration value="Tanner"/>
                    <xsd:enumeration value="Williams, R"/>
                    <xsd:enumeration value="Young"/>
                    <xsd:enumeration value="Zink"/>
                    <xsd:enumeration value="DAAS"/>
                  </xsd:restriction>
                </xsd:simpleType>
              </xsd:element>
            </xsd:sequence>
          </xsd:extension>
        </xsd:complexContent>
      </xsd:complexType>
    </xsd:element>
    <xsd:element name="FunctionalArea" ma:index="3" nillable="true" ma:displayName="Functional Area" ma:description="DEDSO functional area" ma:format="Dropdown" ma:internalName="FunctionalArea">
      <xsd:simpleType>
        <xsd:restriction base="dms:Choice">
          <xsd:enumeration value="Supply"/>
          <xsd:enumeration value="Finance"/>
          <xsd:enumeration value="SDR"/>
          <xsd:enumeration value="DoDAAD/MAPAD"/>
          <xsd:enumeration value="PQDR"/>
          <xsd:enumeration value="MFR/Administrative"/>
          <xsd:enumeration value="Transportation"/>
          <xsd:enumeration value="Data"/>
        </xsd:restriction>
      </xsd:simpleType>
    </xsd:element>
    <xsd:element name="Changedescription" ma:index="4" nillable="true" ma:displayName="Change description" ma:description="short description of the change" ma:format="Dropdown" ma:internalName="Changedescription">
      <xsd:simpleType>
        <xsd:restriction base="dms:Text">
          <xsd:maxLength value="255"/>
        </xsd:restriction>
      </xsd:simpleType>
    </xsd:element>
    <xsd:element name="ChangeStatus" ma:index="5" nillable="true" ma:displayName="Change Status" ma:description="status of the change" ma:format="Dropdown" ma:internalName="ChangeStatus">
      <xsd:simpleType>
        <xsd:restriction base="dms:Choice">
          <xsd:enumeration value="1 - Draft PDC"/>
          <xsd:enumeration value="2 - PDC Internal Staffing"/>
          <xsd:enumeration value="3 - PDC DASD(L) Signature"/>
          <xsd:enumeration value="4 - Component Staffing"/>
          <xsd:enumeration value="5 - Convert to ADC"/>
          <xsd:enumeration value="6 - ADC Internal Staffing"/>
          <xsd:enumeration value="7 - ADC DASD(L) Signature"/>
        </xsd:restriction>
      </xsd:simpleType>
    </xsd:element>
  </xsd:schema>
  <xsd:schema xmlns:xsd="http://www.w3.org/2001/XMLSchema" xmlns:xs="http://www.w3.org/2001/XMLSchema" xmlns:dms="http://schemas.microsoft.com/office/2006/documentManagement/types" xmlns:pc="http://schemas.microsoft.com/office/infopath/2007/PartnerControls" targetNamespace="8f89fa97-345a-4caa-bc01-4162549d794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3792285-60e9-4ab2-97de-bba1fc82f52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omments" ma:index="25" nillable="true" ma:displayName="Comments" ma:format="Dropdown" ma:internalName="Comments">
      <xsd:simpleType>
        <xsd:restriction base="dms:Text">
          <xsd:maxLength value="255"/>
        </xsd:restriction>
      </xsd:simpleType>
    </xsd:element>
    <xsd:element name="Administrator" ma:index="26" nillable="true" ma:displayName="Administrator" ma:format="Dropdown" ma:list="UserInfo" ma:SharePointGroup="0" ma:internalName="Administrat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75acca-1905-4f67-9f5b-ffdd4a33e25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9358cb-a1a3-45bc-80c2-4d3333a84d71}" ma:internalName="TaxCatchAll" ma:showField="CatchAllData" ma:web="9375acca-1905-4f67-9f5b-ffdd4a33e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AssignedTo xmlns="8F89FA97-345A-4CAA-BC01-4162549D7949" xsi:nil="true"/>
    <ChangeStatus xmlns="8F89FA97-345A-4CAA-BC01-4162549D7949" xsi:nil="true"/>
    <Changedescription xmlns="8F89FA97-345A-4CAA-BC01-4162549D7949" xsi:nil="true"/>
    <FunctionalArea xmlns="8F89FA97-345A-4CAA-BC01-4162549D7949" xsi:nil="true"/>
    <lcf76f155ced4ddcb4097134ff3c332f xmlns="8f89fa97-345a-4caa-bc01-4162549d7949">
      <Terms xmlns="http://schemas.microsoft.com/office/infopath/2007/PartnerControls"/>
    </lcf76f155ced4ddcb4097134ff3c332f>
    <TaxCatchAll xmlns="9375acca-1905-4f67-9f5b-ffdd4a33e25f" xsi:nil="true"/>
    <Comments xmlns="8f89fa97-345a-4caa-bc01-4162549d7949" xsi:nil="true"/>
    <Administrator xmlns="8f89fa97-345a-4caa-bc01-4162549d7949">
      <UserInfo>
        <DisplayName/>
        <AccountId xsi:nil="true"/>
        <AccountType/>
      </UserInfo>
    </Administrator>
  </documentManagement>
</p:properties>
</file>

<file path=customXml/itemProps1.xml><?xml version="1.0" encoding="utf-8"?>
<ds:datastoreItem xmlns:ds="http://schemas.openxmlformats.org/officeDocument/2006/customXml" ds:itemID="{80BF32EF-7D82-46C5-966F-F79420B4B1AF}">
  <ds:schemaRefs>
    <ds:schemaRef ds:uri="http://schemas.openxmlformats.org/officeDocument/2006/bibliography"/>
  </ds:schemaRefs>
</ds:datastoreItem>
</file>

<file path=customXml/itemProps2.xml><?xml version="1.0" encoding="utf-8"?>
<ds:datastoreItem xmlns:ds="http://schemas.openxmlformats.org/officeDocument/2006/customXml" ds:itemID="{0D7DBF8E-5632-471F-B0A3-B7014166B674}">
  <ds:schemaRefs>
    <ds:schemaRef ds:uri="http://schemas.microsoft.com/sharepoint/v3/contenttype/forms"/>
  </ds:schemaRefs>
</ds:datastoreItem>
</file>

<file path=customXml/itemProps3.xml><?xml version="1.0" encoding="utf-8"?>
<ds:datastoreItem xmlns:ds="http://schemas.openxmlformats.org/officeDocument/2006/customXml" ds:itemID="{60B132A5-2F6E-4BAB-A957-E833A70A4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9FA97-345A-4CAA-BC01-4162549D7949"/>
    <ds:schemaRef ds:uri="8f89fa97-345a-4caa-bc01-4162549d7949"/>
    <ds:schemaRef ds:uri="9375acca-1905-4f67-9f5b-ffdd4a33e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CFBB0-6790-4C55-9816-B82520DE5B5B}">
  <ds:schemaRefs>
    <ds:schemaRef ds:uri="http://schemas.microsoft.com/office/2006/metadata/properties"/>
    <ds:schemaRef ds:uri="8F89FA97-345A-4CAA-BC01-4162549D7949"/>
    <ds:schemaRef ds:uri="8f89fa97-345a-4caa-bc01-4162549d7949"/>
    <ds:schemaRef ds:uri="http://schemas.microsoft.com/office/infopath/2007/PartnerControls"/>
    <ds:schemaRef ds:uri="9375acca-1905-4f67-9f5b-ffdd4a33e25f"/>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1763</Words>
  <Characters>10596</Characters>
  <Application>Microsoft Office Word</Application>
  <DocSecurity>0</DocSecurity>
  <Lines>179</Lines>
  <Paragraphs>75</Paragraphs>
  <ScaleCrop>false</ScaleCrop>
  <HeadingPairs>
    <vt:vector size="2" baseType="variant">
      <vt:variant>
        <vt:lpstr>Title</vt:lpstr>
      </vt:variant>
      <vt:variant>
        <vt:i4>1</vt:i4>
      </vt:variant>
    </vt:vector>
  </HeadingPairs>
  <TitlesOfParts>
    <vt:vector size="1" baseType="lpstr">
      <vt:lpstr>Appendix 10 -  DLMS Compliance</vt:lpstr>
    </vt:vector>
  </TitlesOfParts>
  <Manager>Samantha Khuon</Manager>
  <Company>DLA</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10 -  DLMS Compliance</dc:title>
  <dc:subject>DLM 4000.25, Volume 1, Appendix 10 - DLMS - COMPLIANCE</dc:subject>
  <dc:creator>Defense Logiistics Management Standards</dc:creator>
  <cp:lastModifiedBy>Franco, Tracy E CTR DLA INFO OPERATIONS (USA)</cp:lastModifiedBy>
  <cp:revision>20</cp:revision>
  <cp:lastPrinted>2013-02-12T17:42:00Z</cp:lastPrinted>
  <dcterms:created xsi:type="dcterms:W3CDTF">2024-01-27T19:19:00Z</dcterms:created>
  <dcterms:modified xsi:type="dcterms:W3CDTF">2026-03-16T14:12:00Z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0x01010085C702FE7DECF340A708B4DC4A390ACE</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Order">
    <vt:r8>2317900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