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C4947" w:rsidR="00EB42CA" w:rsidP="00B43AAF" w:rsidRDefault="00DB5BB1" w14:paraId="4DB48F20" w14:textId="77777777">
      <w:pPr>
        <w:spacing w:after="240"/>
        <w:jc w:val="center"/>
        <w:rPr>
          <w:b/>
          <w:sz w:val="44"/>
          <w:szCs w:val="48"/>
          <w:u w:val="single"/>
        </w:rPr>
      </w:pPr>
      <w:r w:rsidRPr="00FC4947">
        <w:rPr>
          <w:b/>
          <w:sz w:val="44"/>
          <w:szCs w:val="48"/>
          <w:u w:val="single"/>
        </w:rPr>
        <w:t>C12. CHAPTER 12</w:t>
      </w:r>
    </w:p>
    <w:p w:rsidRPr="00FC4947" w:rsidR="001350EC" w:rsidP="001350EC" w:rsidRDefault="00EB42CA" w14:paraId="77AB87BF" w14:textId="1C1D6194">
      <w:pPr>
        <w:spacing w:after="360"/>
        <w:jc w:val="center"/>
        <w:rPr>
          <w:b/>
          <w:sz w:val="36"/>
          <w:szCs w:val="44"/>
          <w:u w:val="single"/>
        </w:rPr>
      </w:pPr>
      <w:r w:rsidRPr="00FC4947">
        <w:rPr>
          <w:b/>
          <w:sz w:val="36"/>
          <w:szCs w:val="44"/>
          <w:u w:val="single"/>
        </w:rPr>
        <w:t xml:space="preserve">DUE-IN AND </w:t>
      </w:r>
      <w:r w:rsidRPr="00FC4947" w:rsidR="001350EC">
        <w:rPr>
          <w:b/>
          <w:sz w:val="36"/>
          <w:szCs w:val="44"/>
          <w:u w:val="single"/>
        </w:rPr>
        <w:t>PRE-POSITIONED MATERIEL RECEIPT</w:t>
      </w:r>
    </w:p>
    <w:p w:rsidRPr="00FC4947" w:rsidR="00EB42CA" w:rsidP="00812B98" w:rsidRDefault="009969EA" w14:paraId="4DB48F22" w14:textId="77777777">
      <w:pPr>
        <w:tabs>
          <w:tab w:val="left" w:pos="540"/>
          <w:tab w:val="left" w:pos="1080"/>
          <w:tab w:val="left" w:pos="1620"/>
          <w:tab w:val="left" w:pos="2160"/>
          <w:tab w:val="left" w:pos="2700"/>
        </w:tabs>
        <w:spacing w:after="240"/>
        <w:rPr>
          <w:bCs/>
          <w:u w:val="single"/>
        </w:rPr>
      </w:pPr>
      <w:r w:rsidRPr="00FC4947">
        <w:rPr>
          <w:bCs/>
        </w:rPr>
        <w:t xml:space="preserve">C12.1.  </w:t>
      </w:r>
      <w:r w:rsidRPr="00FC4947" w:rsidR="00EB42CA">
        <w:rPr>
          <w:bCs/>
          <w:u w:val="single"/>
        </w:rPr>
        <w:t>GENERAL</w:t>
      </w:r>
    </w:p>
    <w:p w:rsidRPr="00FC4947" w:rsidR="00EB42CA" w:rsidP="00812B98" w:rsidRDefault="00DB5BB1" w14:paraId="4DB48F23" w14:textId="77777777">
      <w:pPr>
        <w:tabs>
          <w:tab w:val="left" w:pos="540"/>
          <w:tab w:val="left" w:pos="1080"/>
          <w:tab w:val="left" w:pos="1620"/>
          <w:tab w:val="left" w:pos="2160"/>
          <w:tab w:val="left" w:pos="2700"/>
        </w:tabs>
        <w:spacing w:after="240"/>
        <w:rPr>
          <w:bCs/>
        </w:rPr>
      </w:pPr>
      <w:r w:rsidRPr="00FC4947">
        <w:rPr>
          <w:bCs/>
        </w:rPr>
        <w:tab/>
      </w:r>
      <w:r w:rsidRPr="00FC4947" w:rsidR="009969EA">
        <w:rPr>
          <w:bCs/>
        </w:rPr>
        <w:t xml:space="preserve">C12.1.1.  </w:t>
      </w:r>
      <w:r w:rsidRPr="00FC4947" w:rsidR="00EB42CA">
        <w:rPr>
          <w:bCs/>
          <w:u w:val="single"/>
        </w:rPr>
        <w:t>Standard Procedures</w:t>
      </w:r>
      <w:r w:rsidRPr="00FC4947" w:rsidR="00EB42CA">
        <w:rPr>
          <w:bCs/>
        </w:rPr>
        <w:t xml:space="preserve">.  This chapter prescribes standard procedures for </w:t>
      </w:r>
      <w:r w:rsidRPr="00FC4947" w:rsidR="001A55B9">
        <w:rPr>
          <w:bCs/>
          <w:color w:val="000000"/>
        </w:rPr>
        <w:t>sending</w:t>
      </w:r>
      <w:r w:rsidRPr="00FC4947" w:rsidR="001A55B9">
        <w:rPr>
          <w:bCs/>
        </w:rPr>
        <w:t xml:space="preserve"> </w:t>
      </w:r>
      <w:r w:rsidRPr="00FC4947" w:rsidR="00EB42CA">
        <w:rPr>
          <w:bCs/>
        </w:rPr>
        <w:t xml:space="preserve">information about incoming </w:t>
      </w:r>
      <w:r w:rsidRPr="00FC4947" w:rsidR="00B93ADD">
        <w:rPr>
          <w:bCs/>
        </w:rPr>
        <w:t>materiel</w:t>
      </w:r>
      <w:r w:rsidRPr="00FC4947" w:rsidR="00EB42CA">
        <w:rPr>
          <w:bCs/>
        </w:rPr>
        <w:t xml:space="preserve"> between wholesale managers and storage activities and between </w:t>
      </w:r>
      <w:r w:rsidRPr="00FC4947" w:rsidR="00A8672D">
        <w:rPr>
          <w:bCs/>
          <w:color w:val="000000"/>
        </w:rPr>
        <w:t>owner/managers and maintenance activities, and between</w:t>
      </w:r>
      <w:r w:rsidRPr="00FC4947" w:rsidR="00812B98">
        <w:rPr>
          <w:bCs/>
          <w:color w:val="000000"/>
        </w:rPr>
        <w:t xml:space="preserve"> losing inventory manages (</w:t>
      </w:r>
      <w:r w:rsidRPr="00FC4947" w:rsidR="00EB42CA">
        <w:rPr>
          <w:bCs/>
        </w:rPr>
        <w:t>LIM</w:t>
      </w:r>
      <w:r w:rsidRPr="00FC4947" w:rsidR="00812B98">
        <w:rPr>
          <w:bCs/>
        </w:rPr>
        <w:t xml:space="preserve">) </w:t>
      </w:r>
      <w:r w:rsidRPr="00FC4947" w:rsidR="00EB42CA">
        <w:rPr>
          <w:bCs/>
        </w:rPr>
        <w:t xml:space="preserve">and </w:t>
      </w:r>
      <w:r w:rsidRPr="00FC4947" w:rsidR="00812B98">
        <w:rPr>
          <w:bCs/>
        </w:rPr>
        <w:t>gaining inventory managers (</w:t>
      </w:r>
      <w:r w:rsidRPr="00FC4947" w:rsidR="00EB42CA">
        <w:rPr>
          <w:bCs/>
        </w:rPr>
        <w:t>GIM</w:t>
      </w:r>
      <w:r w:rsidRPr="00FC4947" w:rsidR="00812B98">
        <w:rPr>
          <w:bCs/>
        </w:rPr>
        <w:t>)</w:t>
      </w:r>
      <w:r w:rsidRPr="00FC4947" w:rsidR="00EB42CA">
        <w:rPr>
          <w:bCs/>
        </w:rPr>
        <w:t xml:space="preserve">.  The procedures require timely establishment of due-in information for all anticipated receipts of </w:t>
      </w:r>
      <w:proofErr w:type="gramStart"/>
      <w:r w:rsidRPr="00FC4947" w:rsidR="00B93ADD">
        <w:rPr>
          <w:bCs/>
        </w:rPr>
        <w:t>materiel</w:t>
      </w:r>
      <w:r w:rsidRPr="00FC4947" w:rsidR="00EB42CA">
        <w:rPr>
          <w:bCs/>
        </w:rPr>
        <w:t>, and</w:t>
      </w:r>
      <w:proofErr w:type="gramEnd"/>
      <w:r w:rsidRPr="00FC4947" w:rsidR="00EB42CA">
        <w:rPr>
          <w:bCs/>
        </w:rPr>
        <w:t xml:space="preserve"> require</w:t>
      </w:r>
      <w:r w:rsidRPr="00FC4947" w:rsidR="00FD0E83">
        <w:rPr>
          <w:bCs/>
          <w:color w:val="000000"/>
        </w:rPr>
        <w:t>s</w:t>
      </w:r>
      <w:r w:rsidRPr="00FC4947" w:rsidR="00EB42CA">
        <w:rPr>
          <w:bCs/>
        </w:rPr>
        <w:t xml:space="preserve"> that managers provide receiving storage activities with</w:t>
      </w:r>
      <w:r w:rsidRPr="00FC4947" w:rsidR="002D7596">
        <w:rPr>
          <w:bCs/>
        </w:rPr>
        <w:t xml:space="preserve"> </w:t>
      </w:r>
      <w:r w:rsidRPr="00FC4947" w:rsidR="00EB42CA">
        <w:rPr>
          <w:bCs/>
        </w:rPr>
        <w:t>information for anticipated receipts.</w:t>
      </w:r>
    </w:p>
    <w:p w:rsidRPr="00FC4947" w:rsidR="005214CE" w:rsidP="00812B98" w:rsidRDefault="00DB5BB1" w14:paraId="4DB48F24" w14:textId="69354D24">
      <w:pPr>
        <w:tabs>
          <w:tab w:val="left" w:pos="540"/>
          <w:tab w:val="left" w:pos="1080"/>
          <w:tab w:val="left" w:pos="1620"/>
          <w:tab w:val="left" w:pos="2160"/>
          <w:tab w:val="left" w:pos="2700"/>
        </w:tabs>
        <w:spacing w:after="240"/>
        <w:rPr>
          <w:rFonts w:cs="Courier New"/>
          <w:bCs/>
        </w:rPr>
      </w:pPr>
      <w:r w:rsidRPr="00FC4947">
        <w:rPr>
          <w:bCs/>
        </w:rPr>
        <w:tab/>
      </w:r>
      <w:r w:rsidRPr="00FC4947" w:rsidR="009969EA">
        <w:rPr>
          <w:bCs/>
        </w:rPr>
        <w:t xml:space="preserve">C12.1.2.  </w:t>
      </w:r>
      <w:r w:rsidRPr="00FC4947" w:rsidR="005214CE">
        <w:rPr>
          <w:rFonts w:cs="Courier New"/>
          <w:bCs/>
          <w:u w:val="single"/>
        </w:rPr>
        <w:t>Control of Due-In Records for Materiel Receipt Acknowledgement</w:t>
      </w:r>
      <w:r w:rsidRPr="00FC4947" w:rsidR="005214CE">
        <w:rPr>
          <w:rFonts w:cs="Courier New"/>
          <w:bCs/>
        </w:rPr>
        <w:t xml:space="preserve">.  The control of due-in records below the wholesale level to accommodate the DoD closed-loop </w:t>
      </w:r>
      <w:r w:rsidRPr="00FC4947" w:rsidR="00812B98">
        <w:rPr>
          <w:rFonts w:cs="Courier New"/>
          <w:bCs/>
        </w:rPr>
        <w:t>materiel receipt acknowledgment (</w:t>
      </w:r>
      <w:r w:rsidRPr="00FC4947" w:rsidR="005214CE">
        <w:rPr>
          <w:rFonts w:cs="Courier New"/>
          <w:bCs/>
        </w:rPr>
        <w:t>MRA</w:t>
      </w:r>
      <w:r w:rsidRPr="00FC4947" w:rsidR="00812B98">
        <w:rPr>
          <w:rFonts w:cs="Courier New"/>
          <w:bCs/>
        </w:rPr>
        <w:t xml:space="preserve">) </w:t>
      </w:r>
      <w:r w:rsidRPr="00FC4947" w:rsidR="005214CE">
        <w:rPr>
          <w:rFonts w:cs="Courier New"/>
          <w:bCs/>
        </w:rPr>
        <w:t>process is addressed in Chapter 10.</w:t>
      </w:r>
    </w:p>
    <w:p w:rsidRPr="00FC4947" w:rsidR="00EB42CA" w:rsidP="00812B98" w:rsidRDefault="00DB5BB1" w14:paraId="4DB48F25" w14:textId="77777777">
      <w:pPr>
        <w:tabs>
          <w:tab w:val="left" w:pos="540"/>
          <w:tab w:val="left" w:pos="1080"/>
          <w:tab w:val="left" w:pos="1620"/>
          <w:tab w:val="left" w:pos="2160"/>
          <w:tab w:val="left" w:pos="2700"/>
        </w:tabs>
        <w:spacing w:after="240"/>
        <w:rPr>
          <w:bCs/>
        </w:rPr>
      </w:pPr>
      <w:r w:rsidRPr="00FC4947">
        <w:rPr>
          <w:bCs/>
        </w:rPr>
        <w:tab/>
      </w:r>
      <w:r w:rsidRPr="00FC4947" w:rsidR="00442DA3">
        <w:rPr>
          <w:bCs/>
        </w:rPr>
        <w:t xml:space="preserve">C12.1.3.  </w:t>
      </w:r>
      <w:r w:rsidRPr="00FC4947" w:rsidR="00EB42CA">
        <w:rPr>
          <w:bCs/>
          <w:u w:val="single"/>
        </w:rPr>
        <w:t xml:space="preserve">Consignment </w:t>
      </w:r>
      <w:r w:rsidRPr="00FC4947" w:rsidR="002D7596">
        <w:rPr>
          <w:bCs/>
          <w:u w:val="single"/>
        </w:rPr>
        <w:t>o</w:t>
      </w:r>
      <w:r w:rsidRPr="00FC4947" w:rsidR="00EB42CA">
        <w:rPr>
          <w:bCs/>
          <w:u w:val="single"/>
        </w:rPr>
        <w:t xml:space="preserve">f </w:t>
      </w:r>
      <w:r w:rsidRPr="00FC4947" w:rsidR="00B93ADD">
        <w:rPr>
          <w:bCs/>
          <w:u w:val="single"/>
        </w:rPr>
        <w:t>Materiel</w:t>
      </w:r>
      <w:r w:rsidRPr="00FC4947" w:rsidR="00EB42CA">
        <w:rPr>
          <w:bCs/>
          <w:u w:val="single"/>
        </w:rPr>
        <w:t xml:space="preserve"> </w:t>
      </w:r>
      <w:r w:rsidRPr="00FC4947" w:rsidR="002D7596">
        <w:rPr>
          <w:bCs/>
          <w:u w:val="single"/>
        </w:rPr>
        <w:t>t</w:t>
      </w:r>
      <w:r w:rsidRPr="00FC4947" w:rsidR="00EB42CA">
        <w:rPr>
          <w:bCs/>
          <w:u w:val="single"/>
        </w:rPr>
        <w:t>o Storage Activities</w:t>
      </w:r>
      <w:r w:rsidRPr="00FC4947" w:rsidR="00EB42CA">
        <w:rPr>
          <w:bCs/>
        </w:rPr>
        <w:t xml:space="preserve">.  Documentation covering consignment of </w:t>
      </w:r>
      <w:r w:rsidRPr="00FC4947" w:rsidR="00B93ADD">
        <w:rPr>
          <w:bCs/>
        </w:rPr>
        <w:t>materiel</w:t>
      </w:r>
      <w:r w:rsidRPr="00FC4947" w:rsidR="00EB42CA">
        <w:rPr>
          <w:bCs/>
        </w:rPr>
        <w:t xml:space="preserve"> to storage activities is prescribed in </w:t>
      </w:r>
      <w:r w:rsidRPr="00FC4947" w:rsidR="00A37853">
        <w:rPr>
          <w:bCs/>
        </w:rPr>
        <w:t xml:space="preserve">the </w:t>
      </w:r>
      <w:r w:rsidRPr="00FC4947" w:rsidR="00A968A5">
        <w:rPr>
          <w:bCs/>
        </w:rPr>
        <w:t>DoD Component publications</w:t>
      </w:r>
      <w:r w:rsidRPr="00FC4947" w:rsidR="00EB42CA">
        <w:rPr>
          <w:bCs/>
        </w:rPr>
        <w:t xml:space="preserve">.  These documents are used, together with information developed by inspection and classification procedures, as source data for documenting transactions in terms of this manual.  The distribution of disbursement, procurement, and transportation documentation by storage activities is also </w:t>
      </w:r>
      <w:r w:rsidRPr="00FC4947" w:rsidR="00A968A5">
        <w:rPr>
          <w:bCs/>
        </w:rPr>
        <w:t>governed by existing publications</w:t>
      </w:r>
      <w:r w:rsidRPr="00FC4947" w:rsidR="00EB42CA">
        <w:rPr>
          <w:bCs/>
        </w:rPr>
        <w:t xml:space="preserve"> and is, therefore, not a consideration here.</w:t>
      </w:r>
    </w:p>
    <w:p w:rsidRPr="00FC4947" w:rsidR="002A6573" w:rsidP="00812B98" w:rsidRDefault="00DB5BB1" w14:paraId="4DB48F26" w14:textId="39A12F10">
      <w:pPr>
        <w:tabs>
          <w:tab w:val="left" w:pos="540"/>
          <w:tab w:val="left" w:pos="1080"/>
          <w:tab w:val="left" w:pos="1620"/>
          <w:tab w:val="left" w:pos="2160"/>
          <w:tab w:val="left" w:pos="2700"/>
        </w:tabs>
        <w:spacing w:after="240"/>
        <w:rPr>
          <w:rFonts w:cs="Courier New"/>
          <w:bCs/>
        </w:rPr>
      </w:pPr>
      <w:r w:rsidRPr="00FC4947">
        <w:rPr>
          <w:bCs/>
        </w:rPr>
        <w:tab/>
      </w:r>
      <w:r w:rsidRPr="00FC4947" w:rsidR="00442DA3">
        <w:rPr>
          <w:bCs/>
        </w:rPr>
        <w:t xml:space="preserve">C12.1.4.  </w:t>
      </w:r>
      <w:r w:rsidRPr="00FC4947" w:rsidR="002A6573">
        <w:rPr>
          <w:rFonts w:cs="Courier New"/>
          <w:bCs/>
          <w:u w:val="single"/>
        </w:rPr>
        <w:t>Transactions</w:t>
      </w:r>
      <w:r w:rsidRPr="00FC4947" w:rsidR="002A6573">
        <w:rPr>
          <w:rFonts w:cs="Courier New"/>
          <w:bCs/>
        </w:rPr>
        <w:t xml:space="preserve">.  This chapter addresses the procedures applicable to the following </w:t>
      </w:r>
      <w:r w:rsidRPr="00FC4947" w:rsidR="00304C8F">
        <w:rPr>
          <w:rFonts w:cs="Courier New"/>
          <w:bCs/>
        </w:rPr>
        <w:t>Accredited Standards Committee (ASC) X12</w:t>
      </w:r>
      <w:r w:rsidRPr="00FC4947" w:rsidR="002A6573">
        <w:rPr>
          <w:rFonts w:cs="Courier New"/>
          <w:bCs/>
        </w:rPr>
        <w:t xml:space="preserve"> transaction functions identified by their beginning segment </w:t>
      </w:r>
      <w:r w:rsidRPr="00FC4947" w:rsidR="00812B98">
        <w:rPr>
          <w:rFonts w:cs="Courier New"/>
          <w:bCs/>
        </w:rPr>
        <w:t>and t</w:t>
      </w:r>
      <w:r w:rsidRPr="00FC4947" w:rsidR="002A6573">
        <w:rPr>
          <w:rFonts w:cs="Courier New"/>
          <w:bCs/>
        </w:rPr>
        <w:t xml:space="preserve">ransaction </w:t>
      </w:r>
      <w:r w:rsidRPr="00FC4947" w:rsidR="00812B98">
        <w:rPr>
          <w:rFonts w:cs="Courier New"/>
          <w:bCs/>
        </w:rPr>
        <w:t>t</w:t>
      </w:r>
      <w:r w:rsidRPr="00FC4947" w:rsidR="002A6573">
        <w:rPr>
          <w:rFonts w:cs="Courier New"/>
          <w:bCs/>
        </w:rPr>
        <w:t xml:space="preserve">ype </w:t>
      </w:r>
      <w:r w:rsidRPr="00FC4947" w:rsidR="00812B98">
        <w:rPr>
          <w:rFonts w:cs="Courier New"/>
          <w:bCs/>
        </w:rPr>
        <w:t>c</w:t>
      </w:r>
      <w:r w:rsidRPr="00FC4947" w:rsidR="002A6573">
        <w:rPr>
          <w:rFonts w:cs="Courier New"/>
          <w:bCs/>
        </w:rPr>
        <w:t xml:space="preserve">ode.  Other DLMS formats, such as </w:t>
      </w:r>
      <w:r w:rsidRPr="00FC4947" w:rsidR="00EF09A8">
        <w:rPr>
          <w:rFonts w:cs="Courier New"/>
          <w:bCs/>
        </w:rPr>
        <w:t>extensible markup language (</w:t>
      </w:r>
      <w:r w:rsidRPr="00FC4947" w:rsidR="002A6573">
        <w:rPr>
          <w:rFonts w:cs="Courier New"/>
          <w:bCs/>
        </w:rPr>
        <w:t>XML</w:t>
      </w:r>
      <w:r w:rsidRPr="00FC4947" w:rsidR="00EF09A8">
        <w:rPr>
          <w:rFonts w:cs="Courier New"/>
          <w:bCs/>
        </w:rPr>
        <w:t>)</w:t>
      </w:r>
      <w:r w:rsidRPr="00FC4947" w:rsidR="002A6573">
        <w:rPr>
          <w:rFonts w:cs="Courier New"/>
          <w:bCs/>
        </w:rPr>
        <w:t>, are also available.  See the D</w:t>
      </w:r>
      <w:r w:rsidRPr="00FC4947" w:rsidR="009703B8">
        <w:rPr>
          <w:rFonts w:cs="Courier New"/>
          <w:bCs/>
        </w:rPr>
        <w:t>efense</w:t>
      </w:r>
      <w:r w:rsidRPr="00FC4947" w:rsidR="00812B98">
        <w:rPr>
          <w:rFonts w:cs="Courier New"/>
          <w:bCs/>
        </w:rPr>
        <w:t xml:space="preserve"> </w:t>
      </w:r>
      <w:r w:rsidRPr="00FC4947" w:rsidR="00B8069A">
        <w:rPr>
          <w:rFonts w:cs="Courier New"/>
          <w:bCs/>
        </w:rPr>
        <w:t xml:space="preserve">Enterprise Data </w:t>
      </w:r>
      <w:r w:rsidRPr="00FC4947" w:rsidR="00812B98">
        <w:rPr>
          <w:rFonts w:cs="Courier New"/>
          <w:bCs/>
        </w:rPr>
        <w:t xml:space="preserve">Standards </w:t>
      </w:r>
      <w:r w:rsidRPr="00FC4947" w:rsidR="00B8069A">
        <w:rPr>
          <w:rFonts w:cs="Courier New"/>
          <w:bCs/>
        </w:rPr>
        <w:t xml:space="preserve">Office (DEDSO) </w:t>
      </w:r>
      <w:r w:rsidRPr="00FC4947" w:rsidR="00812B98">
        <w:rPr>
          <w:rFonts w:cs="Courier New"/>
          <w:bCs/>
        </w:rPr>
        <w:t>W</w:t>
      </w:r>
      <w:r w:rsidRPr="00FC4947" w:rsidR="002A6573">
        <w:rPr>
          <w:rFonts w:cs="Courier New"/>
          <w:bCs/>
        </w:rPr>
        <w:t>eb</w:t>
      </w:r>
      <w:r w:rsidRPr="00FC4947" w:rsidR="001D2C88">
        <w:rPr>
          <w:rFonts w:cs="Courier New"/>
          <w:bCs/>
        </w:rPr>
        <w:t>site for available formats</w:t>
      </w:r>
      <w:r w:rsidRPr="00FC4947" w:rsidR="009703B8">
        <w:rPr>
          <w:rFonts w:cs="Courier New"/>
          <w:bCs/>
        </w:rPr>
        <w:t xml:space="preserve"> on the DLMS IC page.</w:t>
      </w:r>
      <w:r w:rsidRPr="00FC4947" w:rsidR="00812B98">
        <w:rPr>
          <w:rFonts w:cs="Courier New"/>
          <w:bCs/>
        </w:rPr>
        <w:t xml:space="preserve">  </w:t>
      </w:r>
      <w:r w:rsidRPr="00FC4947" w:rsidR="00225CAB">
        <w:rPr>
          <w:rFonts w:cs="Courier New"/>
          <w:bCs/>
        </w:rPr>
        <w:br/>
      </w:r>
      <w:r w:rsidRPr="00FC4947" w:rsidR="001D2C88">
        <w:rPr>
          <w:rFonts w:cs="Courier New"/>
          <w:bCs/>
        </w:rPr>
        <w:t xml:space="preserve">The corresponding MILSTRAP </w:t>
      </w:r>
      <w:r w:rsidRPr="00FC4947" w:rsidR="00812B98">
        <w:rPr>
          <w:rFonts w:cs="Courier New"/>
          <w:bCs/>
        </w:rPr>
        <w:t>legacy 80 record position</w:t>
      </w:r>
      <w:r w:rsidRPr="00FC4947" w:rsidR="001D2C88">
        <w:rPr>
          <w:rFonts w:cs="Courier New"/>
          <w:bCs/>
        </w:rPr>
        <w:t xml:space="preserve"> functionality is identified for information purposes in a mixed DLSS/DLMS environment.</w:t>
      </w:r>
    </w:p>
    <w:p w:rsidRPr="00FC4947" w:rsidR="002A6573" w:rsidP="00812B98" w:rsidRDefault="001D2C88" w14:paraId="4DB48F27" w14:textId="5F6D7C6D">
      <w:pPr>
        <w:tabs>
          <w:tab w:val="left" w:pos="540"/>
          <w:tab w:val="left" w:pos="1080"/>
          <w:tab w:val="left" w:pos="1620"/>
          <w:tab w:val="left" w:pos="2160"/>
          <w:tab w:val="left" w:pos="2700"/>
        </w:tabs>
        <w:spacing w:after="240"/>
        <w:rPr>
          <w:rFonts w:cs="Courier New"/>
          <w:bCs/>
        </w:rPr>
      </w:pPr>
      <w:r w:rsidRPr="00FC4947">
        <w:rPr>
          <w:rFonts w:cs="Courier New"/>
          <w:bCs/>
        </w:rPr>
        <w:tab/>
      </w:r>
      <w:r w:rsidRPr="00FC4947">
        <w:rPr>
          <w:rFonts w:cs="Courier New"/>
          <w:bCs/>
        </w:rPr>
        <w:tab/>
      </w:r>
      <w:r w:rsidRPr="00FC4947" w:rsidR="002A6573">
        <w:rPr>
          <w:rFonts w:cs="Courier New"/>
          <w:bCs/>
        </w:rPr>
        <w:t xml:space="preserve">C12.1.4.1.  Due-in </w:t>
      </w:r>
      <w:r w:rsidRPr="00FC4947" w:rsidR="00812B98">
        <w:rPr>
          <w:rFonts w:cs="Courier New"/>
          <w:bCs/>
        </w:rPr>
        <w:t xml:space="preserve">Transaction </w:t>
      </w:r>
      <w:r w:rsidRPr="00FC4947" w:rsidR="002A6573">
        <w:rPr>
          <w:rFonts w:cs="Courier New"/>
          <w:bCs/>
        </w:rPr>
        <w:t xml:space="preserve">is </w:t>
      </w:r>
      <w:r w:rsidRPr="00FC4947" w:rsidR="00812B98">
        <w:rPr>
          <w:rFonts w:cs="Courier New"/>
          <w:bCs/>
        </w:rPr>
        <w:t>identified by the DLMS</w:t>
      </w:r>
      <w:r w:rsidRPr="00FC4947" w:rsidR="002A6573">
        <w:rPr>
          <w:rFonts w:cs="Courier New"/>
          <w:bCs/>
        </w:rPr>
        <w:t xml:space="preserve"> 527D </w:t>
      </w:r>
      <w:r w:rsidRPr="00FC4947" w:rsidR="00304C8F">
        <w:rPr>
          <w:rFonts w:cs="Courier New"/>
          <w:bCs/>
        </w:rPr>
        <w:t>ASC</w:t>
      </w:r>
      <w:r w:rsidRPr="00FC4947" w:rsidR="00812B98">
        <w:rPr>
          <w:rFonts w:cs="Courier New"/>
          <w:bCs/>
        </w:rPr>
        <w:t xml:space="preserve"> X</w:t>
      </w:r>
      <w:proofErr w:type="gramStart"/>
      <w:r w:rsidRPr="00FC4947" w:rsidR="00812B98">
        <w:rPr>
          <w:rFonts w:cs="Courier New"/>
          <w:bCs/>
        </w:rPr>
        <w:t xml:space="preserve">12  </w:t>
      </w:r>
      <w:r w:rsidRPr="00FC4947" w:rsidR="002A6573">
        <w:rPr>
          <w:rFonts w:cs="Courier New"/>
          <w:bCs/>
        </w:rPr>
        <w:t>beginning</w:t>
      </w:r>
      <w:proofErr w:type="gramEnd"/>
      <w:r w:rsidRPr="00FC4947" w:rsidR="002A6573">
        <w:rPr>
          <w:rFonts w:cs="Courier New"/>
          <w:bCs/>
        </w:rPr>
        <w:t xml:space="preserve"> segment </w:t>
      </w:r>
      <w:r w:rsidRPr="00FC4947" w:rsidR="00E66BD6">
        <w:rPr>
          <w:rFonts w:cs="Courier New"/>
          <w:bCs/>
        </w:rPr>
        <w:t xml:space="preserve">(1/BR02/020) </w:t>
      </w:r>
      <w:r w:rsidRPr="00FC4947" w:rsidR="002A6573">
        <w:rPr>
          <w:rFonts w:cs="Courier New"/>
          <w:bCs/>
        </w:rPr>
        <w:t>Trans</w:t>
      </w:r>
      <w:r w:rsidRPr="00FC4947">
        <w:rPr>
          <w:rFonts w:cs="Courier New"/>
          <w:bCs/>
        </w:rPr>
        <w:t xml:space="preserve">action Type Code DA – Due-in.  </w:t>
      </w:r>
      <w:r w:rsidRPr="00FC4947" w:rsidR="002A6573">
        <w:rPr>
          <w:rFonts w:cs="Courier New"/>
          <w:bCs/>
        </w:rPr>
        <w:t>This transaction provides MILSTRAP</w:t>
      </w:r>
      <w:r w:rsidRPr="00FC4947">
        <w:rPr>
          <w:rFonts w:cs="Courier New"/>
          <w:bCs/>
        </w:rPr>
        <w:t xml:space="preserve"> </w:t>
      </w:r>
      <w:r w:rsidRPr="00FC4947" w:rsidR="00304C8F">
        <w:rPr>
          <w:rFonts w:cs="Courier New"/>
          <w:bCs/>
        </w:rPr>
        <w:t xml:space="preserve">legacy </w:t>
      </w:r>
      <w:r w:rsidRPr="00FC4947" w:rsidR="00812B98">
        <w:rPr>
          <w:rFonts w:cs="Courier New"/>
          <w:bCs/>
        </w:rPr>
        <w:t>DIC</w:t>
      </w:r>
      <w:r w:rsidRPr="00FC4947">
        <w:rPr>
          <w:rFonts w:cs="Courier New"/>
          <w:bCs/>
        </w:rPr>
        <w:t xml:space="preserve"> DD_/DF_ functionality.</w:t>
      </w:r>
    </w:p>
    <w:p w:rsidRPr="00FC4947" w:rsidR="002A6573" w:rsidP="00812B98" w:rsidRDefault="001D2C88" w14:paraId="4DB48F28" w14:textId="03BA0E77">
      <w:pPr>
        <w:tabs>
          <w:tab w:val="left" w:pos="540"/>
          <w:tab w:val="left" w:pos="1080"/>
          <w:tab w:val="left" w:pos="1620"/>
          <w:tab w:val="left" w:pos="2160"/>
          <w:tab w:val="left" w:pos="2700"/>
        </w:tabs>
        <w:spacing w:after="240"/>
        <w:rPr>
          <w:rFonts w:cs="Courier New"/>
          <w:bCs/>
          <w:lang w:val="fr-FR"/>
        </w:rPr>
      </w:pPr>
      <w:r w:rsidRPr="00FC4947">
        <w:rPr>
          <w:rFonts w:cs="Courier New"/>
          <w:bCs/>
        </w:rPr>
        <w:tab/>
      </w:r>
      <w:r w:rsidRPr="00FC4947">
        <w:rPr>
          <w:rFonts w:cs="Courier New"/>
          <w:bCs/>
        </w:rPr>
        <w:tab/>
      </w:r>
      <w:r w:rsidRPr="00FC4947" w:rsidR="002A6573">
        <w:rPr>
          <w:rFonts w:cs="Courier New"/>
          <w:bCs/>
        </w:rPr>
        <w:t xml:space="preserve">C12.1.4.2.  Advance Receipt Information Transaction </w:t>
      </w:r>
      <w:r w:rsidRPr="00FC4947" w:rsidR="00E66BD6">
        <w:rPr>
          <w:rFonts w:cs="Courier New"/>
          <w:bCs/>
        </w:rPr>
        <w:t>identified by the D</w:t>
      </w:r>
      <w:r w:rsidRPr="00FC4947" w:rsidR="00812B98">
        <w:rPr>
          <w:rFonts w:cs="Courier New"/>
          <w:bCs/>
        </w:rPr>
        <w:t>LMS</w:t>
      </w:r>
      <w:r w:rsidRPr="00FC4947" w:rsidR="002A6573">
        <w:rPr>
          <w:rFonts w:cs="Courier New"/>
          <w:bCs/>
        </w:rPr>
        <w:t xml:space="preserve"> </w:t>
      </w:r>
      <w:r w:rsidRPr="00FC4947" w:rsidR="00E66BD6">
        <w:rPr>
          <w:rFonts w:cs="Courier New"/>
          <w:bCs/>
        </w:rPr>
        <w:t>527D ASC X12 begi</w:t>
      </w:r>
      <w:r w:rsidRPr="00FC4947" w:rsidR="002A6573">
        <w:rPr>
          <w:rFonts w:cs="Courier New"/>
          <w:bCs/>
        </w:rPr>
        <w:t xml:space="preserve">nning segment </w:t>
      </w:r>
      <w:r w:rsidRPr="00FC4947" w:rsidR="00E66BD6">
        <w:rPr>
          <w:rFonts w:cs="Courier New"/>
          <w:bCs/>
        </w:rPr>
        <w:t>(1/B</w:t>
      </w:r>
      <w:r w:rsidRPr="00FC4947" w:rsidR="00EB73BB">
        <w:rPr>
          <w:rFonts w:cs="Courier New"/>
          <w:bCs/>
        </w:rPr>
        <w:t>RO</w:t>
      </w:r>
      <w:r w:rsidRPr="00FC4947" w:rsidR="00E66BD6">
        <w:rPr>
          <w:rFonts w:cs="Courier New"/>
          <w:bCs/>
        </w:rPr>
        <w:t xml:space="preserve">2/020) </w:t>
      </w:r>
      <w:r w:rsidRPr="00FC4947" w:rsidR="002A6573">
        <w:rPr>
          <w:rFonts w:cs="Courier New"/>
          <w:bCs/>
        </w:rPr>
        <w:t>Transaction Type Code DE</w:t>
      </w:r>
      <w:r w:rsidRPr="00FC4947">
        <w:rPr>
          <w:rFonts w:cs="Courier New"/>
          <w:bCs/>
        </w:rPr>
        <w:t xml:space="preserve"> – Advance Receipt.  </w:t>
      </w:r>
      <w:r w:rsidRPr="00FC4947" w:rsidR="002A6573">
        <w:rPr>
          <w:rFonts w:cs="Courier New"/>
          <w:bCs/>
          <w:lang w:val="fr-FR"/>
        </w:rPr>
        <w:t xml:space="preserve">This transaction </w:t>
      </w:r>
      <w:proofErr w:type="spellStart"/>
      <w:r w:rsidRPr="00FC4947" w:rsidR="002A6573">
        <w:rPr>
          <w:rFonts w:cs="Courier New"/>
          <w:bCs/>
          <w:lang w:val="fr-FR"/>
        </w:rPr>
        <w:t>provides</w:t>
      </w:r>
      <w:proofErr w:type="spellEnd"/>
      <w:r w:rsidRPr="00FC4947" w:rsidR="002A6573">
        <w:rPr>
          <w:rFonts w:cs="Courier New"/>
          <w:bCs/>
          <w:lang w:val="fr-FR"/>
        </w:rPr>
        <w:t xml:space="preserve"> MILSTRAP</w:t>
      </w:r>
      <w:r w:rsidRPr="00FC4947">
        <w:rPr>
          <w:rFonts w:cs="Courier New"/>
          <w:bCs/>
          <w:lang w:val="fr-FR"/>
        </w:rPr>
        <w:t xml:space="preserve"> </w:t>
      </w:r>
      <w:proofErr w:type="spellStart"/>
      <w:r w:rsidRPr="00FC4947" w:rsidR="00304C8F">
        <w:rPr>
          <w:rFonts w:cs="Courier New"/>
          <w:bCs/>
          <w:lang w:val="fr-FR"/>
        </w:rPr>
        <w:t>legacy</w:t>
      </w:r>
      <w:proofErr w:type="spellEnd"/>
      <w:r w:rsidRPr="00FC4947" w:rsidR="00304C8F">
        <w:rPr>
          <w:rFonts w:cs="Courier New"/>
          <w:bCs/>
          <w:lang w:val="fr-FR"/>
        </w:rPr>
        <w:t xml:space="preserve"> </w:t>
      </w:r>
      <w:r w:rsidRPr="00FC4947" w:rsidR="00812B98">
        <w:rPr>
          <w:rFonts w:cs="Courier New"/>
          <w:bCs/>
          <w:lang w:val="fr-FR"/>
        </w:rPr>
        <w:t>DIC</w:t>
      </w:r>
      <w:r w:rsidRPr="00FC4947">
        <w:rPr>
          <w:rFonts w:cs="Courier New"/>
          <w:bCs/>
          <w:lang w:val="fr-FR"/>
        </w:rPr>
        <w:t xml:space="preserve"> DU_/DW_ </w:t>
      </w:r>
      <w:proofErr w:type="spellStart"/>
      <w:r w:rsidRPr="00FC4947">
        <w:rPr>
          <w:rFonts w:cs="Courier New"/>
          <w:bCs/>
          <w:lang w:val="fr-FR"/>
        </w:rPr>
        <w:t>functionality</w:t>
      </w:r>
      <w:proofErr w:type="spellEnd"/>
      <w:r w:rsidRPr="00FC4947">
        <w:rPr>
          <w:rFonts w:cs="Courier New"/>
          <w:bCs/>
          <w:lang w:val="fr-FR"/>
        </w:rPr>
        <w:t>.</w:t>
      </w:r>
    </w:p>
    <w:p w:rsidRPr="00FC4947" w:rsidR="002A6573" w:rsidP="00812B98" w:rsidRDefault="002A6573" w14:paraId="4DB48F29" w14:textId="005834FD">
      <w:pPr>
        <w:tabs>
          <w:tab w:val="left" w:pos="540"/>
          <w:tab w:val="left" w:pos="1080"/>
          <w:tab w:val="left" w:pos="1620"/>
          <w:tab w:val="left" w:pos="2160"/>
          <w:tab w:val="left" w:pos="2700"/>
        </w:tabs>
        <w:spacing w:after="240"/>
        <w:rPr>
          <w:rFonts w:cs="Courier New"/>
          <w:bCs/>
        </w:rPr>
      </w:pPr>
      <w:r w:rsidRPr="00FC4947">
        <w:rPr>
          <w:rFonts w:cs="Courier New"/>
          <w:bCs/>
          <w:lang w:val="fr-FR"/>
        </w:rPr>
        <w:tab/>
      </w:r>
      <w:r w:rsidRPr="00FC4947">
        <w:rPr>
          <w:rFonts w:cs="Courier New"/>
          <w:bCs/>
          <w:lang w:val="fr-FR"/>
        </w:rPr>
        <w:tab/>
      </w:r>
      <w:r w:rsidRPr="00FC4947">
        <w:rPr>
          <w:rFonts w:cs="Courier New"/>
          <w:bCs/>
          <w:lang w:val="fr-FR"/>
        </w:rPr>
        <w:t xml:space="preserve">C12.1.4.3.  </w:t>
      </w:r>
      <w:r w:rsidRPr="00FC4947">
        <w:rPr>
          <w:rFonts w:cs="Courier New"/>
          <w:bCs/>
        </w:rPr>
        <w:t xml:space="preserve">Delinquent Due-in Inquiry Transaction is </w:t>
      </w:r>
      <w:r w:rsidRPr="00FC4947" w:rsidR="00E66BD6">
        <w:rPr>
          <w:rFonts w:cs="Courier New"/>
          <w:bCs/>
        </w:rPr>
        <w:t xml:space="preserve">identified by the </w:t>
      </w:r>
      <w:r w:rsidRPr="00FC4947" w:rsidR="00812B98">
        <w:rPr>
          <w:rFonts w:cs="Courier New"/>
          <w:bCs/>
        </w:rPr>
        <w:t>DLMS</w:t>
      </w:r>
      <w:r w:rsidRPr="00FC4947">
        <w:rPr>
          <w:rFonts w:cs="Courier New"/>
          <w:bCs/>
        </w:rPr>
        <w:t xml:space="preserve"> 527D </w:t>
      </w:r>
      <w:r w:rsidRPr="00FC4947" w:rsidR="00E66BD6">
        <w:rPr>
          <w:rFonts w:cs="Courier New"/>
          <w:bCs/>
        </w:rPr>
        <w:t xml:space="preserve">ASC X12 </w:t>
      </w:r>
      <w:r w:rsidRPr="00FC4947">
        <w:rPr>
          <w:rFonts w:cs="Courier New"/>
          <w:bCs/>
        </w:rPr>
        <w:t xml:space="preserve">beginning segment </w:t>
      </w:r>
      <w:r w:rsidRPr="00FC4947" w:rsidR="00E66BD6">
        <w:rPr>
          <w:rFonts w:cs="Courier New"/>
          <w:bCs/>
        </w:rPr>
        <w:t xml:space="preserve">(1/BR02/020) </w:t>
      </w:r>
      <w:r w:rsidRPr="00FC4947">
        <w:rPr>
          <w:rFonts w:cs="Courier New"/>
          <w:bCs/>
        </w:rPr>
        <w:t xml:space="preserve">Transaction Type Code TJ </w:t>
      </w:r>
      <w:r w:rsidRPr="00FC4947" w:rsidR="001D2C88">
        <w:rPr>
          <w:rFonts w:cs="Courier New"/>
          <w:bCs/>
        </w:rPr>
        <w:t xml:space="preserve">– </w:t>
      </w:r>
      <w:r w:rsidRPr="00FC4947" w:rsidR="001D2C88">
        <w:rPr>
          <w:rFonts w:cs="Courier New"/>
          <w:bCs/>
        </w:rPr>
        <w:t xml:space="preserve">Delinquent Due-in Inquiry.  </w:t>
      </w:r>
      <w:r w:rsidRPr="00FC4947">
        <w:rPr>
          <w:rFonts w:cs="Courier New"/>
          <w:bCs/>
        </w:rPr>
        <w:t>This transaction provides MILS</w:t>
      </w:r>
      <w:r w:rsidRPr="00FC4947" w:rsidR="001D2C88">
        <w:rPr>
          <w:rFonts w:cs="Courier New"/>
          <w:bCs/>
        </w:rPr>
        <w:t xml:space="preserve">TRAP </w:t>
      </w:r>
      <w:r w:rsidRPr="00FC4947" w:rsidR="00304C8F">
        <w:rPr>
          <w:rFonts w:cs="Courier New"/>
          <w:bCs/>
        </w:rPr>
        <w:t xml:space="preserve">legacy </w:t>
      </w:r>
      <w:r w:rsidRPr="00FC4947" w:rsidR="00812B98">
        <w:rPr>
          <w:rFonts w:cs="Courier New"/>
          <w:bCs/>
        </w:rPr>
        <w:t>DIC</w:t>
      </w:r>
      <w:r w:rsidRPr="00FC4947" w:rsidR="001D2C88">
        <w:rPr>
          <w:rFonts w:cs="Courier New"/>
          <w:bCs/>
        </w:rPr>
        <w:t xml:space="preserve"> DLC functionality.</w:t>
      </w:r>
    </w:p>
    <w:p w:rsidRPr="00FC4947" w:rsidR="002A6573" w:rsidP="00812B98" w:rsidRDefault="002A6573" w14:paraId="4DB48F2A" w14:textId="52F58B47">
      <w:pPr>
        <w:tabs>
          <w:tab w:val="left" w:pos="540"/>
          <w:tab w:val="left" w:pos="1080"/>
          <w:tab w:val="left" w:pos="1620"/>
          <w:tab w:val="left" w:pos="2160"/>
          <w:tab w:val="left" w:pos="2700"/>
        </w:tabs>
        <w:spacing w:after="240"/>
        <w:rPr>
          <w:rFonts w:cs="Courier New"/>
          <w:bCs/>
        </w:rPr>
      </w:pPr>
      <w:r w:rsidRPr="00FC4947">
        <w:rPr>
          <w:rFonts w:cs="Courier New"/>
          <w:bCs/>
        </w:rPr>
        <w:tab/>
      </w:r>
      <w:r w:rsidRPr="00FC4947">
        <w:rPr>
          <w:rFonts w:cs="Courier New"/>
          <w:bCs/>
        </w:rPr>
        <w:tab/>
      </w:r>
      <w:r w:rsidRPr="00FC4947">
        <w:rPr>
          <w:rFonts w:cs="Courier New"/>
          <w:bCs/>
        </w:rPr>
        <w:t xml:space="preserve">C12.1.4.4.  Delinquent Due-in Advice Transaction is </w:t>
      </w:r>
      <w:r w:rsidRPr="00FC4947" w:rsidR="00E66BD6">
        <w:rPr>
          <w:rFonts w:cs="Courier New"/>
          <w:bCs/>
        </w:rPr>
        <w:t xml:space="preserve">identified by the </w:t>
      </w:r>
      <w:r w:rsidRPr="00FC4947" w:rsidR="00812B98">
        <w:rPr>
          <w:rFonts w:cs="Courier New"/>
          <w:bCs/>
        </w:rPr>
        <w:t>DLMS</w:t>
      </w:r>
      <w:r w:rsidRPr="00FC4947">
        <w:rPr>
          <w:rFonts w:cs="Courier New"/>
          <w:bCs/>
        </w:rPr>
        <w:t xml:space="preserve"> 527D </w:t>
      </w:r>
      <w:r w:rsidRPr="00FC4947" w:rsidR="00E66BD6">
        <w:rPr>
          <w:rFonts w:cs="Courier New"/>
          <w:bCs/>
        </w:rPr>
        <w:t xml:space="preserve">ASC X12 </w:t>
      </w:r>
      <w:r w:rsidRPr="00FC4947">
        <w:rPr>
          <w:rFonts w:cs="Courier New"/>
          <w:bCs/>
        </w:rPr>
        <w:t xml:space="preserve">beginning segment </w:t>
      </w:r>
      <w:r w:rsidRPr="00FC4947" w:rsidR="00E66BD6">
        <w:rPr>
          <w:rFonts w:cs="Courier New"/>
          <w:bCs/>
        </w:rPr>
        <w:t xml:space="preserve">91/BR02/020) </w:t>
      </w:r>
      <w:r w:rsidRPr="00FC4947">
        <w:rPr>
          <w:rFonts w:cs="Courier New"/>
          <w:bCs/>
        </w:rPr>
        <w:t>Transaction Type Code TI</w:t>
      </w:r>
      <w:r w:rsidRPr="00FC4947" w:rsidR="001D2C88">
        <w:rPr>
          <w:rFonts w:cs="Courier New"/>
          <w:bCs/>
        </w:rPr>
        <w:t xml:space="preserve"> – Delinquent Due-in Advice.  </w:t>
      </w:r>
      <w:r w:rsidRPr="00FC4947">
        <w:rPr>
          <w:rFonts w:cs="Courier New"/>
          <w:bCs/>
        </w:rPr>
        <w:t>This transaction provides MILS</w:t>
      </w:r>
      <w:r w:rsidRPr="00FC4947" w:rsidR="001D2C88">
        <w:rPr>
          <w:rFonts w:cs="Courier New"/>
          <w:bCs/>
        </w:rPr>
        <w:t xml:space="preserve">TRAP </w:t>
      </w:r>
      <w:r w:rsidRPr="00FC4947" w:rsidR="00304C8F">
        <w:rPr>
          <w:rFonts w:cs="Courier New"/>
          <w:bCs/>
        </w:rPr>
        <w:t xml:space="preserve">legacy </w:t>
      </w:r>
      <w:r w:rsidRPr="00FC4947" w:rsidR="00812B98">
        <w:rPr>
          <w:rFonts w:cs="Courier New"/>
          <w:bCs/>
        </w:rPr>
        <w:t>DIC</w:t>
      </w:r>
      <w:r w:rsidRPr="00FC4947" w:rsidR="001D2C88">
        <w:rPr>
          <w:rFonts w:cs="Courier New"/>
          <w:bCs/>
        </w:rPr>
        <w:t xml:space="preserve"> DLD functionality.</w:t>
      </w:r>
    </w:p>
    <w:p w:rsidRPr="00FC4947" w:rsidR="002A6573" w:rsidP="00812B98" w:rsidRDefault="002A6573" w14:paraId="4DB48F2B" w14:textId="30ECF392">
      <w:pPr>
        <w:tabs>
          <w:tab w:val="left" w:pos="540"/>
          <w:tab w:val="left" w:pos="1080"/>
          <w:tab w:val="left" w:pos="1620"/>
          <w:tab w:val="left" w:pos="2160"/>
          <w:tab w:val="left" w:pos="2700"/>
        </w:tabs>
        <w:spacing w:after="240"/>
        <w:rPr>
          <w:rFonts w:cs="Courier New"/>
          <w:bCs/>
        </w:rPr>
      </w:pPr>
      <w:r w:rsidRPr="00FC4947">
        <w:rPr>
          <w:rFonts w:cs="Courier New"/>
          <w:bCs/>
        </w:rPr>
        <w:tab/>
      </w:r>
      <w:r w:rsidRPr="00FC4947">
        <w:rPr>
          <w:rFonts w:cs="Courier New"/>
          <w:bCs/>
        </w:rPr>
        <w:tab/>
      </w:r>
      <w:r w:rsidRPr="00FC4947">
        <w:rPr>
          <w:rFonts w:cs="Courier New"/>
          <w:bCs/>
        </w:rPr>
        <w:t xml:space="preserve">C12.1.4.5.  Due-in Reconciliation Inquiry Transaction is </w:t>
      </w:r>
      <w:r w:rsidRPr="00FC4947" w:rsidR="00E66BD6">
        <w:rPr>
          <w:rFonts w:cs="Courier New"/>
          <w:bCs/>
        </w:rPr>
        <w:t xml:space="preserve">identified by the </w:t>
      </w:r>
      <w:r w:rsidRPr="00FC4947" w:rsidR="00812B98">
        <w:rPr>
          <w:rFonts w:cs="Courier New"/>
          <w:bCs/>
        </w:rPr>
        <w:t>DLMS</w:t>
      </w:r>
      <w:r w:rsidRPr="00FC4947">
        <w:rPr>
          <w:rFonts w:cs="Courier New"/>
          <w:bCs/>
        </w:rPr>
        <w:t xml:space="preserve"> 527D </w:t>
      </w:r>
      <w:r w:rsidRPr="00FC4947" w:rsidR="00E66BD6">
        <w:rPr>
          <w:rFonts w:cs="Courier New"/>
          <w:bCs/>
        </w:rPr>
        <w:t xml:space="preserve">ASC X12 </w:t>
      </w:r>
      <w:r w:rsidRPr="00FC4947">
        <w:rPr>
          <w:rFonts w:cs="Courier New"/>
          <w:bCs/>
        </w:rPr>
        <w:t xml:space="preserve">beginning segment </w:t>
      </w:r>
      <w:r w:rsidRPr="00FC4947" w:rsidR="00E66BD6">
        <w:rPr>
          <w:rFonts w:cs="Courier New"/>
          <w:bCs/>
        </w:rPr>
        <w:t xml:space="preserve">(1/BR02/020) </w:t>
      </w:r>
      <w:r w:rsidRPr="00FC4947">
        <w:rPr>
          <w:rFonts w:cs="Courier New"/>
          <w:bCs/>
        </w:rPr>
        <w:t>Transaction Type Code LC – D</w:t>
      </w:r>
      <w:r w:rsidRPr="00FC4947" w:rsidR="001D2C88">
        <w:rPr>
          <w:rFonts w:cs="Courier New"/>
          <w:bCs/>
        </w:rPr>
        <w:t xml:space="preserve">ue-in Reconciliation Inquiry.  </w:t>
      </w:r>
      <w:r w:rsidRPr="00FC4947">
        <w:rPr>
          <w:rFonts w:cs="Courier New"/>
          <w:bCs/>
        </w:rPr>
        <w:t>This transaction provides MILS</w:t>
      </w:r>
      <w:r w:rsidRPr="00FC4947" w:rsidR="001D2C88">
        <w:rPr>
          <w:rFonts w:cs="Courier New"/>
          <w:bCs/>
        </w:rPr>
        <w:t xml:space="preserve">TRAP </w:t>
      </w:r>
      <w:r w:rsidRPr="00FC4947" w:rsidR="00304C8F">
        <w:rPr>
          <w:rFonts w:cs="Courier New"/>
          <w:bCs/>
        </w:rPr>
        <w:t xml:space="preserve">legacy </w:t>
      </w:r>
      <w:r w:rsidRPr="00FC4947" w:rsidR="00812B98">
        <w:rPr>
          <w:rFonts w:cs="Courier New"/>
          <w:bCs/>
        </w:rPr>
        <w:t>DIC</w:t>
      </w:r>
      <w:r w:rsidRPr="00FC4947" w:rsidR="001D2C88">
        <w:rPr>
          <w:rFonts w:cs="Courier New"/>
          <w:bCs/>
        </w:rPr>
        <w:t xml:space="preserve"> DLE functionality.</w:t>
      </w:r>
    </w:p>
    <w:p w:rsidRPr="00FC4947" w:rsidR="002A6573" w:rsidP="00812B98" w:rsidRDefault="002A6573" w14:paraId="4DB48F2C" w14:textId="0D48E290">
      <w:pPr>
        <w:tabs>
          <w:tab w:val="left" w:pos="540"/>
          <w:tab w:val="left" w:pos="1080"/>
          <w:tab w:val="left" w:pos="1620"/>
          <w:tab w:val="left" w:pos="2160"/>
          <w:tab w:val="left" w:pos="2700"/>
        </w:tabs>
        <w:spacing w:after="240"/>
        <w:rPr>
          <w:rFonts w:cs="Courier New"/>
          <w:bCs/>
        </w:rPr>
      </w:pPr>
      <w:r w:rsidRPr="00FC4947">
        <w:rPr>
          <w:rFonts w:cs="Courier New"/>
          <w:bCs/>
        </w:rPr>
        <w:tab/>
      </w:r>
      <w:r w:rsidRPr="00FC4947">
        <w:rPr>
          <w:rFonts w:cs="Courier New"/>
          <w:bCs/>
        </w:rPr>
        <w:tab/>
      </w:r>
      <w:r w:rsidRPr="00FC4947">
        <w:rPr>
          <w:rFonts w:cs="Courier New"/>
          <w:bCs/>
        </w:rPr>
        <w:t>C12.1.4.6.  Due-in Reconciliation Advice Transaction is</w:t>
      </w:r>
      <w:r w:rsidRPr="00FC4947" w:rsidR="00E66BD6">
        <w:rPr>
          <w:rFonts w:cs="Courier New"/>
          <w:bCs/>
        </w:rPr>
        <w:t xml:space="preserve"> identified by the </w:t>
      </w:r>
      <w:r w:rsidRPr="00FC4947" w:rsidR="00812B98">
        <w:rPr>
          <w:rFonts w:cs="Courier New"/>
          <w:bCs/>
        </w:rPr>
        <w:t>DLMS</w:t>
      </w:r>
      <w:r w:rsidRPr="00FC4947">
        <w:rPr>
          <w:rFonts w:cs="Courier New"/>
          <w:bCs/>
        </w:rPr>
        <w:t xml:space="preserve"> 527D </w:t>
      </w:r>
      <w:r w:rsidRPr="00FC4947" w:rsidR="00E66BD6">
        <w:rPr>
          <w:rFonts w:cs="Courier New"/>
          <w:bCs/>
        </w:rPr>
        <w:t xml:space="preserve">ASC X12 </w:t>
      </w:r>
      <w:r w:rsidRPr="00FC4947">
        <w:rPr>
          <w:rFonts w:cs="Courier New"/>
          <w:bCs/>
        </w:rPr>
        <w:t xml:space="preserve">beginning segment </w:t>
      </w:r>
      <w:r w:rsidRPr="00FC4947" w:rsidR="00E66BD6">
        <w:rPr>
          <w:rFonts w:cs="Courier New"/>
          <w:bCs/>
        </w:rPr>
        <w:t xml:space="preserve">(1/BR02/020) </w:t>
      </w:r>
      <w:r w:rsidRPr="00FC4947">
        <w:rPr>
          <w:rFonts w:cs="Courier New"/>
          <w:bCs/>
        </w:rPr>
        <w:t>Transaction Type Code TK –D</w:t>
      </w:r>
      <w:r w:rsidRPr="00FC4947" w:rsidR="001D2C88">
        <w:rPr>
          <w:rFonts w:cs="Courier New"/>
          <w:bCs/>
        </w:rPr>
        <w:t xml:space="preserve">ue-in Reconciliation Advice.  </w:t>
      </w:r>
      <w:r w:rsidRPr="00FC4947">
        <w:rPr>
          <w:rFonts w:cs="Courier New"/>
          <w:bCs/>
        </w:rPr>
        <w:t>This transaction provides MILS</w:t>
      </w:r>
      <w:r w:rsidRPr="00FC4947" w:rsidR="001D2C88">
        <w:rPr>
          <w:rFonts w:cs="Courier New"/>
          <w:bCs/>
        </w:rPr>
        <w:t xml:space="preserve">TRAP </w:t>
      </w:r>
      <w:r w:rsidRPr="00FC4947" w:rsidR="00304C8F">
        <w:rPr>
          <w:rFonts w:cs="Courier New"/>
          <w:bCs/>
        </w:rPr>
        <w:t xml:space="preserve">legacy </w:t>
      </w:r>
      <w:r w:rsidRPr="00FC4947" w:rsidR="00812B98">
        <w:rPr>
          <w:rFonts w:cs="Courier New"/>
          <w:bCs/>
        </w:rPr>
        <w:t>DIC</w:t>
      </w:r>
      <w:r w:rsidRPr="00FC4947" w:rsidR="001D2C88">
        <w:rPr>
          <w:rFonts w:cs="Courier New"/>
          <w:bCs/>
        </w:rPr>
        <w:t xml:space="preserve"> DLF functionality.</w:t>
      </w:r>
    </w:p>
    <w:p w:rsidRPr="00FC4947" w:rsidR="00EB42CA" w:rsidP="00812B98" w:rsidRDefault="00DB5BB1" w14:paraId="4DB48F2D" w14:textId="7D9F3EF1">
      <w:pPr>
        <w:tabs>
          <w:tab w:val="left" w:pos="540"/>
          <w:tab w:val="left" w:pos="1080"/>
          <w:tab w:val="left" w:pos="1620"/>
          <w:tab w:val="left" w:pos="2160"/>
          <w:tab w:val="left" w:pos="2700"/>
        </w:tabs>
        <w:spacing w:after="240"/>
        <w:rPr>
          <w:bCs/>
        </w:rPr>
      </w:pPr>
      <w:r w:rsidRPr="00FC4947">
        <w:rPr>
          <w:bCs/>
        </w:rPr>
        <w:tab/>
      </w:r>
      <w:r w:rsidRPr="00FC4947" w:rsidR="00442DA3">
        <w:rPr>
          <w:bCs/>
        </w:rPr>
        <w:t xml:space="preserve">C12.1.5.  </w:t>
      </w:r>
      <w:r w:rsidRPr="00FC4947" w:rsidR="002D7596">
        <w:rPr>
          <w:bCs/>
          <w:u w:val="single"/>
        </w:rPr>
        <w:t>Use o</w:t>
      </w:r>
      <w:r w:rsidRPr="00FC4947" w:rsidR="00EB42CA">
        <w:rPr>
          <w:bCs/>
          <w:u w:val="single"/>
        </w:rPr>
        <w:t xml:space="preserve">f </w:t>
      </w:r>
      <w:r w:rsidRPr="00FC4947" w:rsidR="00812B98">
        <w:rPr>
          <w:bCs/>
          <w:u w:val="single"/>
        </w:rPr>
        <w:t>DLMS</w:t>
      </w:r>
      <w:r w:rsidRPr="00FC4947" w:rsidR="000F138A">
        <w:rPr>
          <w:bCs/>
          <w:u w:val="single"/>
        </w:rPr>
        <w:t xml:space="preserve"> </w:t>
      </w:r>
      <w:r w:rsidRPr="00FC4947" w:rsidR="00EB42CA">
        <w:rPr>
          <w:bCs/>
          <w:u w:val="single"/>
        </w:rPr>
        <w:t>527D</w:t>
      </w:r>
      <w:r w:rsidRPr="00FC4947" w:rsidR="00EB42CA">
        <w:rPr>
          <w:bCs/>
        </w:rPr>
        <w:t xml:space="preserve">.  Use </w:t>
      </w:r>
      <w:r w:rsidRPr="00FC4947" w:rsidR="004160E0">
        <w:rPr>
          <w:bCs/>
        </w:rPr>
        <w:t xml:space="preserve">the </w:t>
      </w:r>
      <w:r w:rsidRPr="00FC4947" w:rsidR="00812B98">
        <w:rPr>
          <w:bCs/>
        </w:rPr>
        <w:t>DLMS</w:t>
      </w:r>
      <w:r w:rsidRPr="00FC4947" w:rsidR="00EB42CA">
        <w:rPr>
          <w:bCs/>
        </w:rPr>
        <w:t xml:space="preserve"> 527D </w:t>
      </w:r>
      <w:r w:rsidRPr="00FC4947" w:rsidR="00304C8F">
        <w:rPr>
          <w:bCs/>
        </w:rPr>
        <w:t xml:space="preserve">functionality </w:t>
      </w:r>
      <w:r w:rsidRPr="00FC4947" w:rsidR="00EB42CA">
        <w:rPr>
          <w:bCs/>
        </w:rPr>
        <w:t>as follows:</w:t>
      </w:r>
    </w:p>
    <w:p w:rsidRPr="00FC4947" w:rsidR="00A8672D" w:rsidP="00812B98" w:rsidRDefault="00DB5BB1" w14:paraId="4DB48F2E" w14:textId="459F04FC">
      <w:pPr>
        <w:tabs>
          <w:tab w:val="left" w:pos="540"/>
          <w:tab w:val="left" w:pos="1080"/>
          <w:tab w:val="left" w:pos="1620"/>
          <w:tab w:val="left" w:pos="2160"/>
          <w:tab w:val="left" w:pos="2700"/>
        </w:tabs>
        <w:spacing w:after="240"/>
        <w:rPr>
          <w:bCs/>
        </w:rPr>
      </w:pPr>
      <w:r w:rsidRPr="00FC4947">
        <w:rPr>
          <w:bCs/>
        </w:rPr>
        <w:tab/>
      </w:r>
      <w:r w:rsidRPr="00FC4947">
        <w:rPr>
          <w:bCs/>
        </w:rPr>
        <w:tab/>
      </w:r>
      <w:r w:rsidRPr="00FC4947" w:rsidR="00A8672D">
        <w:rPr>
          <w:bCs/>
        </w:rPr>
        <w:t>C12.1.5</w:t>
      </w:r>
      <w:r w:rsidRPr="00FC4947" w:rsidR="002F6D42">
        <w:rPr>
          <w:bCs/>
        </w:rPr>
        <w:t>.</w:t>
      </w:r>
      <w:r w:rsidRPr="00FC4947" w:rsidR="00881733">
        <w:rPr>
          <w:bCs/>
        </w:rPr>
        <w:t>1</w:t>
      </w:r>
      <w:r w:rsidRPr="00FC4947" w:rsidR="00A8672D">
        <w:rPr>
          <w:bCs/>
        </w:rPr>
        <w:t>.  Owners/</w:t>
      </w:r>
      <w:r w:rsidRPr="00FC4947" w:rsidR="00EF09A8">
        <w:rPr>
          <w:bCs/>
        </w:rPr>
        <w:t>integrated material managers (</w:t>
      </w:r>
      <w:r w:rsidRPr="00FC4947" w:rsidR="00A8672D">
        <w:rPr>
          <w:bCs/>
        </w:rPr>
        <w:t>IMM</w:t>
      </w:r>
      <w:r w:rsidRPr="00FC4947" w:rsidR="00EF09A8">
        <w:rPr>
          <w:bCs/>
        </w:rPr>
        <w:t xml:space="preserve">) </w:t>
      </w:r>
      <w:r w:rsidRPr="00FC4947" w:rsidR="00A8672D">
        <w:rPr>
          <w:bCs/>
        </w:rPr>
        <w:t>use to establish</w:t>
      </w:r>
      <w:r w:rsidRPr="00FC4947" w:rsidR="00EF09A8">
        <w:rPr>
          <w:bCs/>
        </w:rPr>
        <w:t xml:space="preserve"> </w:t>
      </w:r>
      <w:r w:rsidRPr="00FC4947" w:rsidR="006D4CCC">
        <w:rPr>
          <w:bCs/>
        </w:rPr>
        <w:t>pre-p</w:t>
      </w:r>
      <w:r w:rsidRPr="00FC4947" w:rsidR="00D305CC">
        <w:rPr>
          <w:bCs/>
        </w:rPr>
        <w:t xml:space="preserve">ositioned </w:t>
      </w:r>
      <w:r w:rsidRPr="00FC4947" w:rsidR="006D4CCC">
        <w:rPr>
          <w:bCs/>
        </w:rPr>
        <w:t>m</w:t>
      </w:r>
      <w:r w:rsidRPr="00FC4947" w:rsidR="00D305CC">
        <w:rPr>
          <w:bCs/>
        </w:rPr>
        <w:t xml:space="preserve">ateriel </w:t>
      </w:r>
      <w:r w:rsidRPr="00FC4947" w:rsidR="006D4CCC">
        <w:rPr>
          <w:bCs/>
        </w:rPr>
        <w:t>r</w:t>
      </w:r>
      <w:r w:rsidRPr="00FC4947" w:rsidR="00D305CC">
        <w:rPr>
          <w:bCs/>
        </w:rPr>
        <w:t xml:space="preserve">eceipt </w:t>
      </w:r>
      <w:r w:rsidRPr="00FC4947" w:rsidR="00A1624D">
        <w:rPr>
          <w:bCs/>
        </w:rPr>
        <w:t xml:space="preserve">(PMR) </w:t>
      </w:r>
      <w:r w:rsidRPr="00FC4947" w:rsidR="00A8672D">
        <w:rPr>
          <w:bCs/>
        </w:rPr>
        <w:t>at the storage activity.</w:t>
      </w:r>
      <w:r w:rsidRPr="00FC4947" w:rsidR="002B0453">
        <w:rPr>
          <w:bCs/>
        </w:rPr>
        <w:t xml:space="preserve"> </w:t>
      </w:r>
      <w:r w:rsidRPr="00FC4947" w:rsidR="00F27ED1">
        <w:rPr>
          <w:bCs/>
        </w:rPr>
        <w:t xml:space="preserve"> </w:t>
      </w:r>
      <w:r w:rsidRPr="00FC4947" w:rsidR="002B0453">
        <w:rPr>
          <w:bCs/>
        </w:rPr>
        <w:t xml:space="preserve">Prepositioned </w:t>
      </w:r>
      <w:r w:rsidRPr="00FC4947" w:rsidR="006D4CCC">
        <w:rPr>
          <w:bCs/>
        </w:rPr>
        <w:t>m</w:t>
      </w:r>
      <w:r w:rsidRPr="00FC4947" w:rsidR="002B0453">
        <w:rPr>
          <w:bCs/>
        </w:rPr>
        <w:t xml:space="preserve">ateriel </w:t>
      </w:r>
      <w:r w:rsidRPr="00FC4947" w:rsidR="006D4CCC">
        <w:rPr>
          <w:bCs/>
        </w:rPr>
        <w:t>r</w:t>
      </w:r>
      <w:r w:rsidRPr="00FC4947" w:rsidR="002B0453">
        <w:rPr>
          <w:bCs/>
        </w:rPr>
        <w:t>eceipt (PMR)</w:t>
      </w:r>
      <w:r w:rsidRPr="00FC4947" w:rsidR="00A1624D">
        <w:rPr>
          <w:bCs/>
        </w:rPr>
        <w:t xml:space="preserve"> was previously known </w:t>
      </w:r>
      <w:r w:rsidRPr="00FC4947" w:rsidR="006D4CCC">
        <w:rPr>
          <w:bCs/>
        </w:rPr>
        <w:t>as a</w:t>
      </w:r>
      <w:r w:rsidRPr="00FC4947" w:rsidR="00C9399C">
        <w:rPr>
          <w:bCs/>
        </w:rPr>
        <w:t xml:space="preserve">dvanced </w:t>
      </w:r>
      <w:r w:rsidRPr="00FC4947" w:rsidR="006D4CCC">
        <w:rPr>
          <w:bCs/>
        </w:rPr>
        <w:t>r</w:t>
      </w:r>
      <w:r w:rsidRPr="00FC4947" w:rsidR="00C9399C">
        <w:rPr>
          <w:bCs/>
        </w:rPr>
        <w:t xml:space="preserve">eceipt </w:t>
      </w:r>
      <w:r w:rsidRPr="00FC4947" w:rsidR="006D4CCC">
        <w:rPr>
          <w:bCs/>
        </w:rPr>
        <w:t>i</w:t>
      </w:r>
      <w:r w:rsidRPr="00FC4947" w:rsidR="00C9399C">
        <w:rPr>
          <w:bCs/>
        </w:rPr>
        <w:t>nformation (ARI)</w:t>
      </w:r>
      <w:r w:rsidRPr="00FC4947" w:rsidR="002B0453">
        <w:rPr>
          <w:bCs/>
        </w:rPr>
        <w:t>.</w:t>
      </w:r>
    </w:p>
    <w:p w:rsidRPr="00FC4947" w:rsidR="00A8672D" w:rsidP="00812B98" w:rsidRDefault="00DB5BB1" w14:paraId="4DB48F2F" w14:textId="77777777">
      <w:pPr>
        <w:tabs>
          <w:tab w:val="left" w:pos="540"/>
          <w:tab w:val="left" w:pos="1080"/>
          <w:tab w:val="left" w:pos="1620"/>
          <w:tab w:val="left" w:pos="2160"/>
          <w:tab w:val="left" w:pos="2700"/>
        </w:tabs>
        <w:spacing w:after="240"/>
        <w:rPr>
          <w:bCs/>
        </w:rPr>
      </w:pPr>
      <w:r w:rsidRPr="00FC4947">
        <w:rPr>
          <w:bCs/>
        </w:rPr>
        <w:tab/>
      </w:r>
      <w:r w:rsidRPr="00FC4947">
        <w:rPr>
          <w:bCs/>
        </w:rPr>
        <w:tab/>
      </w:r>
      <w:r w:rsidRPr="00FC4947" w:rsidR="00442DA3">
        <w:rPr>
          <w:bCs/>
        </w:rPr>
        <w:t>C12.1.5.</w:t>
      </w:r>
      <w:r w:rsidRPr="00FC4947" w:rsidR="00881733">
        <w:rPr>
          <w:bCs/>
        </w:rPr>
        <w:t>2</w:t>
      </w:r>
      <w:r w:rsidRPr="00FC4947" w:rsidR="00442DA3">
        <w:rPr>
          <w:bCs/>
        </w:rPr>
        <w:t xml:space="preserve">.  </w:t>
      </w:r>
      <w:r w:rsidRPr="00FC4947" w:rsidR="00EB42CA">
        <w:rPr>
          <w:bCs/>
        </w:rPr>
        <w:t>GIMs use for due-in reconciliation and to inquire about delinquent due-in transactions</w:t>
      </w:r>
    </w:p>
    <w:p w:rsidRPr="00FC4947" w:rsidR="00AA4948" w:rsidP="00812B98" w:rsidRDefault="00DB5BB1" w14:paraId="4DB48F30" w14:textId="77777777">
      <w:pPr>
        <w:tabs>
          <w:tab w:val="left" w:pos="540"/>
          <w:tab w:val="left" w:pos="1080"/>
          <w:tab w:val="left" w:pos="1620"/>
          <w:tab w:val="left" w:pos="2160"/>
          <w:tab w:val="left" w:pos="2700"/>
        </w:tabs>
        <w:spacing w:after="240"/>
        <w:rPr>
          <w:bCs/>
        </w:rPr>
      </w:pPr>
      <w:r w:rsidRPr="00FC4947">
        <w:rPr>
          <w:bCs/>
        </w:rPr>
        <w:tab/>
      </w:r>
      <w:r w:rsidRPr="00FC4947" w:rsidR="00366BA2">
        <w:rPr>
          <w:bCs/>
        </w:rPr>
        <w:tab/>
      </w:r>
      <w:r w:rsidRPr="00FC4947" w:rsidR="00442DA3">
        <w:rPr>
          <w:bCs/>
        </w:rPr>
        <w:t>C12.</w:t>
      </w:r>
      <w:r w:rsidRPr="00FC4947" w:rsidR="00366BA2">
        <w:rPr>
          <w:bCs/>
        </w:rPr>
        <w:t>1.</w:t>
      </w:r>
      <w:r w:rsidRPr="00FC4947" w:rsidR="00442DA3">
        <w:rPr>
          <w:bCs/>
        </w:rPr>
        <w:t>5.</w:t>
      </w:r>
      <w:r w:rsidRPr="00FC4947" w:rsidR="00881733">
        <w:rPr>
          <w:bCs/>
        </w:rPr>
        <w:t>3</w:t>
      </w:r>
      <w:r w:rsidRPr="00FC4947" w:rsidR="00442DA3">
        <w:rPr>
          <w:bCs/>
        </w:rPr>
        <w:t xml:space="preserve">.  </w:t>
      </w:r>
      <w:r w:rsidRPr="00FC4947" w:rsidR="00EB42CA">
        <w:rPr>
          <w:bCs/>
        </w:rPr>
        <w:t>LIMs use to provide the GIM with memorandum due-in information, to respond to GIM due-in reconciliations and inquiries, and to provide the GIM revised d</w:t>
      </w:r>
      <w:r w:rsidRPr="00FC4947" w:rsidR="00430355">
        <w:rPr>
          <w:bCs/>
        </w:rPr>
        <w:t xml:space="preserve">ue-in </w:t>
      </w:r>
      <w:r w:rsidRPr="00FC4947" w:rsidR="00EF09A8">
        <w:rPr>
          <w:bCs/>
        </w:rPr>
        <w:t>estimated delivery dates (</w:t>
      </w:r>
      <w:r w:rsidRPr="00FC4947" w:rsidR="00EB42CA">
        <w:rPr>
          <w:bCs/>
        </w:rPr>
        <w:t>EDD</w:t>
      </w:r>
      <w:r w:rsidRPr="00FC4947" w:rsidR="00EF09A8">
        <w:rPr>
          <w:bCs/>
        </w:rPr>
        <w:t xml:space="preserve">) </w:t>
      </w:r>
      <w:r w:rsidRPr="00FC4947" w:rsidR="00EB42CA">
        <w:rPr>
          <w:bCs/>
        </w:rPr>
        <w:t>as changes occur.</w:t>
      </w:r>
    </w:p>
    <w:p w:rsidRPr="00FC4947" w:rsidR="00EB42CA" w:rsidP="00812B98" w:rsidRDefault="00442DA3" w14:paraId="4DB48F31" w14:textId="77777777">
      <w:pPr>
        <w:tabs>
          <w:tab w:val="left" w:pos="540"/>
          <w:tab w:val="left" w:pos="1080"/>
          <w:tab w:val="left" w:pos="1620"/>
          <w:tab w:val="left" w:pos="2160"/>
          <w:tab w:val="left" w:pos="2700"/>
        </w:tabs>
        <w:spacing w:after="240"/>
        <w:rPr>
          <w:bCs/>
          <w:u w:val="single"/>
        </w:rPr>
      </w:pPr>
      <w:r w:rsidRPr="00FC4947">
        <w:rPr>
          <w:bCs/>
        </w:rPr>
        <w:t xml:space="preserve">C12.2.  </w:t>
      </w:r>
      <w:r w:rsidRPr="00FC4947" w:rsidR="00EB42CA">
        <w:rPr>
          <w:bCs/>
          <w:u w:val="single"/>
        </w:rPr>
        <w:t xml:space="preserve">CONTROL OF </w:t>
      </w:r>
      <w:r w:rsidRPr="00FC4947" w:rsidR="00B93ADD">
        <w:rPr>
          <w:bCs/>
          <w:u w:val="single"/>
        </w:rPr>
        <w:t>MATERIEL</w:t>
      </w:r>
      <w:r w:rsidRPr="00FC4947" w:rsidR="00EB42CA">
        <w:rPr>
          <w:bCs/>
          <w:u w:val="single"/>
        </w:rPr>
        <w:t xml:space="preserve"> DUE-IN</w:t>
      </w:r>
    </w:p>
    <w:p w:rsidRPr="00FC4947" w:rsidR="00752488" w:rsidP="00812B98" w:rsidRDefault="00DB5BB1" w14:paraId="4DB48F32" w14:textId="28015F66">
      <w:pPr>
        <w:tabs>
          <w:tab w:val="left" w:pos="540"/>
          <w:tab w:val="left" w:pos="1080"/>
          <w:tab w:val="left" w:pos="1620"/>
          <w:tab w:val="left" w:pos="2160"/>
          <w:tab w:val="left" w:pos="2700"/>
        </w:tabs>
        <w:spacing w:after="240"/>
        <w:rPr>
          <w:bCs/>
        </w:rPr>
      </w:pPr>
      <w:r w:rsidRPr="00FC4947">
        <w:rPr>
          <w:bCs/>
        </w:rPr>
        <w:tab/>
      </w:r>
      <w:r w:rsidRPr="00FC4947" w:rsidR="00442DA3">
        <w:rPr>
          <w:bCs/>
        </w:rPr>
        <w:t xml:space="preserve">C12.2.1.  </w:t>
      </w:r>
      <w:r w:rsidRPr="00FC4947" w:rsidR="00EB42CA">
        <w:rPr>
          <w:bCs/>
          <w:u w:val="single"/>
        </w:rPr>
        <w:t>Establishing Due-In Records</w:t>
      </w:r>
      <w:r w:rsidRPr="00FC4947" w:rsidR="00221B1A">
        <w:rPr>
          <w:bCs/>
        </w:rPr>
        <w:t>.  IMMs</w:t>
      </w:r>
      <w:r w:rsidRPr="00FC4947" w:rsidR="00EB42CA">
        <w:rPr>
          <w:bCs/>
        </w:rPr>
        <w:t xml:space="preserve"> </w:t>
      </w:r>
      <w:r w:rsidRPr="00FC4947" w:rsidR="00376DD9">
        <w:rPr>
          <w:bCs/>
        </w:rPr>
        <w:t>will</w:t>
      </w:r>
      <w:r w:rsidRPr="00FC4947" w:rsidR="00EB42CA">
        <w:rPr>
          <w:bCs/>
        </w:rPr>
        <w:t xml:space="preserve"> establish due-in records for all anticipated receipts of </w:t>
      </w:r>
      <w:r w:rsidRPr="00FC4947" w:rsidR="00B93ADD">
        <w:rPr>
          <w:bCs/>
        </w:rPr>
        <w:t>materiel</w:t>
      </w:r>
      <w:r w:rsidRPr="00FC4947" w:rsidR="00EB42CA">
        <w:rPr>
          <w:bCs/>
        </w:rPr>
        <w:t xml:space="preserve"> to maintain property accountability or visibility of </w:t>
      </w:r>
      <w:r w:rsidRPr="00FC4947" w:rsidR="00B93ADD">
        <w:rPr>
          <w:bCs/>
        </w:rPr>
        <w:t>materiel</w:t>
      </w:r>
      <w:r w:rsidRPr="00FC4947" w:rsidR="00EB42CA">
        <w:rPr>
          <w:bCs/>
        </w:rPr>
        <w:t xml:space="preserve"> due-in t</w:t>
      </w:r>
      <w:r w:rsidRPr="00FC4947" w:rsidR="002D7596">
        <w:rPr>
          <w:bCs/>
        </w:rPr>
        <w:t xml:space="preserve">o inventory, as required under </w:t>
      </w:r>
      <w:r w:rsidRPr="00FC4947" w:rsidR="005C7B70">
        <w:rPr>
          <w:bCs/>
        </w:rPr>
        <w:t>C</w:t>
      </w:r>
      <w:r w:rsidRPr="00FC4947" w:rsidR="00EB42CA">
        <w:rPr>
          <w:bCs/>
        </w:rPr>
        <w:t>hapter 6.</w:t>
      </w:r>
    </w:p>
    <w:p w:rsidRPr="00FC4947" w:rsidR="00EB42CA" w:rsidP="00812B98" w:rsidRDefault="00DB5BB1" w14:paraId="4DB48F33" w14:textId="5CD58387">
      <w:pPr>
        <w:tabs>
          <w:tab w:val="left" w:pos="540"/>
          <w:tab w:val="left" w:pos="1080"/>
          <w:tab w:val="left" w:pos="1620"/>
          <w:tab w:val="left" w:pos="2160"/>
          <w:tab w:val="left" w:pos="2700"/>
        </w:tabs>
        <w:spacing w:after="240"/>
        <w:rPr>
          <w:bCs/>
        </w:rPr>
      </w:pPr>
      <w:r w:rsidRPr="00FC4947">
        <w:rPr>
          <w:bCs/>
        </w:rPr>
        <w:tab/>
      </w:r>
      <w:r w:rsidRPr="00FC4947" w:rsidR="00442DA3">
        <w:rPr>
          <w:bCs/>
        </w:rPr>
        <w:t xml:space="preserve">C12.2.2.  </w:t>
      </w:r>
      <w:r w:rsidRPr="00FC4947" w:rsidR="00A968A5">
        <w:rPr>
          <w:bCs/>
          <w:u w:val="single"/>
        </w:rPr>
        <w:t>Keep</w:t>
      </w:r>
      <w:r w:rsidRPr="00FC4947" w:rsidR="00EB42CA">
        <w:rPr>
          <w:bCs/>
          <w:u w:val="single"/>
        </w:rPr>
        <w:t xml:space="preserve"> Current Status</w:t>
      </w:r>
      <w:r w:rsidRPr="00FC4947" w:rsidR="00221B1A">
        <w:rPr>
          <w:bCs/>
        </w:rPr>
        <w:t>.  IMMs</w:t>
      </w:r>
      <w:r w:rsidRPr="00FC4947" w:rsidR="00A968A5">
        <w:rPr>
          <w:bCs/>
        </w:rPr>
        <w:t xml:space="preserve"> shall keep</w:t>
      </w:r>
      <w:r w:rsidRPr="00FC4947" w:rsidR="00EB42CA">
        <w:rPr>
          <w:bCs/>
        </w:rPr>
        <w:t xml:space="preserve"> due-in records in </w:t>
      </w:r>
      <w:proofErr w:type="gramStart"/>
      <w:r w:rsidRPr="00FC4947" w:rsidR="00EB42CA">
        <w:rPr>
          <w:bCs/>
        </w:rPr>
        <w:t>a current status</w:t>
      </w:r>
      <w:proofErr w:type="gramEnd"/>
      <w:r w:rsidRPr="00FC4947" w:rsidR="00EB42CA">
        <w:rPr>
          <w:bCs/>
        </w:rPr>
        <w:t xml:space="preserve">.  Use revised delivery schedules, notification of shipment or delayed shipment, repair schedules and repair schedule changes, contracts and contract changes, customer and manager cancellations, </w:t>
      </w:r>
      <w:r w:rsidRPr="00FC4947" w:rsidR="00B93ADD">
        <w:rPr>
          <w:bCs/>
        </w:rPr>
        <w:t>materiel</w:t>
      </w:r>
      <w:r w:rsidRPr="00FC4947" w:rsidR="00EB42CA">
        <w:rPr>
          <w:bCs/>
        </w:rPr>
        <w:t xml:space="preserve"> receipts, and completion of shipment tracer/discrepancy reporting actions to establish, revise, and delete due-in records and </w:t>
      </w:r>
      <w:r w:rsidRPr="00FC4947" w:rsidR="00C4478D">
        <w:rPr>
          <w:bCs/>
        </w:rPr>
        <w:t xml:space="preserve">maintain </w:t>
      </w:r>
      <w:r w:rsidRPr="00FC4947" w:rsidR="00EB42CA">
        <w:rPr>
          <w:bCs/>
        </w:rPr>
        <w:t>appropriate delivery dates.</w:t>
      </w:r>
      <w:r w:rsidRPr="00FC4947" w:rsidR="00EF09A8">
        <w:rPr>
          <w:bCs/>
        </w:rPr>
        <w:t xml:space="preserve">  Refer to </w:t>
      </w:r>
      <w:r w:rsidRPr="00FC4947" w:rsidR="00C3712F">
        <w:rPr>
          <w:bCs/>
        </w:rPr>
        <w:t>Chapter 11, C11.20.</w:t>
      </w:r>
      <w:r w:rsidRPr="00FC4947" w:rsidR="00FF355D">
        <w:rPr>
          <w:bCs/>
        </w:rPr>
        <w:t xml:space="preserve"> for specific content and estimated delivery date requirements for</w:t>
      </w:r>
      <w:r w:rsidRPr="00FC4947" w:rsidR="00EF09A8">
        <w:rPr>
          <w:bCs/>
        </w:rPr>
        <w:t xml:space="preserve"> </w:t>
      </w:r>
      <w:r w:rsidRPr="00FC4947" w:rsidR="00C9399C">
        <w:rPr>
          <w:bCs/>
        </w:rPr>
        <w:t>PMR</w:t>
      </w:r>
      <w:r w:rsidRPr="00FC4947" w:rsidR="002B0453">
        <w:rPr>
          <w:bCs/>
        </w:rPr>
        <w:t xml:space="preserve"> </w:t>
      </w:r>
      <w:r w:rsidRPr="00FC4947" w:rsidR="00FF355D">
        <w:rPr>
          <w:bCs/>
        </w:rPr>
        <w:t>associated wit</w:t>
      </w:r>
      <w:r w:rsidRPr="00FC4947" w:rsidR="00EF09A8">
        <w:rPr>
          <w:bCs/>
        </w:rPr>
        <w:t>h</w:t>
      </w:r>
      <w:r w:rsidRPr="00FC4947" w:rsidR="00FF355D">
        <w:rPr>
          <w:bCs/>
        </w:rPr>
        <w:t xml:space="preserve"> directed discrepant/deficient materiel returns and retrograde returns.</w:t>
      </w:r>
    </w:p>
    <w:p w:rsidRPr="00FC4947" w:rsidR="00A71A1A" w:rsidP="00812B98" w:rsidRDefault="00DB5BB1" w14:paraId="4DB48F34" w14:textId="5ACED6F4">
      <w:pPr>
        <w:tabs>
          <w:tab w:val="left" w:pos="540"/>
          <w:tab w:val="left" w:pos="1080"/>
          <w:tab w:val="left" w:pos="1620"/>
          <w:tab w:val="left" w:pos="2160"/>
          <w:tab w:val="left" w:pos="2700"/>
        </w:tabs>
        <w:spacing w:after="240"/>
        <w:rPr>
          <w:bCs/>
        </w:rPr>
      </w:pPr>
      <w:r w:rsidRPr="00FC4947">
        <w:rPr>
          <w:bCs/>
        </w:rPr>
        <w:tab/>
      </w:r>
      <w:r w:rsidRPr="00FC4947" w:rsidR="00442DA3">
        <w:rPr>
          <w:bCs/>
        </w:rPr>
        <w:t>C12.2.</w:t>
      </w:r>
      <w:r w:rsidRPr="00FC4947" w:rsidR="00D7454E">
        <w:rPr>
          <w:bCs/>
        </w:rPr>
        <w:t>3</w:t>
      </w:r>
      <w:r w:rsidRPr="00FC4947" w:rsidR="00442DA3">
        <w:rPr>
          <w:bCs/>
        </w:rPr>
        <w:t xml:space="preserve">.  </w:t>
      </w:r>
      <w:r w:rsidRPr="00FC4947" w:rsidR="00EB42CA">
        <w:rPr>
          <w:bCs/>
          <w:u w:val="single"/>
        </w:rPr>
        <w:t>Audit Trail</w:t>
      </w:r>
      <w:r w:rsidRPr="00FC4947" w:rsidR="00221B1A">
        <w:rPr>
          <w:bCs/>
        </w:rPr>
        <w:t xml:space="preserve">.  IMMs </w:t>
      </w:r>
      <w:r w:rsidRPr="00FC4947" w:rsidR="00376DD9">
        <w:rPr>
          <w:bCs/>
        </w:rPr>
        <w:t>will</w:t>
      </w:r>
      <w:r w:rsidRPr="00FC4947" w:rsidR="00EB42CA">
        <w:rPr>
          <w:bCs/>
        </w:rPr>
        <w:t xml:space="preserve"> establish an audit trail when deleting or reversing due-in quantities.  All due-in deletions and reversals </w:t>
      </w:r>
      <w:r w:rsidRPr="00FC4947" w:rsidR="00376DD9">
        <w:rPr>
          <w:bCs/>
        </w:rPr>
        <w:t>will</w:t>
      </w:r>
      <w:r w:rsidRPr="00FC4947" w:rsidR="00EB42CA">
        <w:rPr>
          <w:bCs/>
        </w:rPr>
        <w:t xml:space="preserve"> interface with the financial </w:t>
      </w:r>
      <w:r w:rsidRPr="00FC4947" w:rsidR="00EB42CA">
        <w:rPr>
          <w:bCs/>
        </w:rPr>
        <w:t xml:space="preserve">system.  Due-in deletions and reversals are prohibited without advance coordination between the supply and financial functions, and with the procurement function for dues-in from procurement instrument sources, unless the supply, financial, and procurement systems are fully integrated.  When deleting or reversing due-in </w:t>
      </w:r>
      <w:r w:rsidRPr="00FC4947" w:rsidR="00A71A1A">
        <w:rPr>
          <w:bCs/>
        </w:rPr>
        <w:t xml:space="preserve">quantities, managers </w:t>
      </w:r>
      <w:r w:rsidRPr="00FC4947" w:rsidR="00376DD9">
        <w:rPr>
          <w:bCs/>
        </w:rPr>
        <w:t>will</w:t>
      </w:r>
      <w:r w:rsidRPr="00FC4947" w:rsidR="00A71A1A">
        <w:rPr>
          <w:bCs/>
        </w:rPr>
        <w:t xml:space="preserve"> initiate action to correct the receiving storage activity's </w:t>
      </w:r>
      <w:r w:rsidRPr="00FC4947" w:rsidR="00C9399C">
        <w:rPr>
          <w:bCs/>
        </w:rPr>
        <w:t>PMR</w:t>
      </w:r>
      <w:r w:rsidRPr="00FC4947" w:rsidR="00A71A1A">
        <w:rPr>
          <w:bCs/>
        </w:rPr>
        <w:t xml:space="preserve"> file under C12.3.3.</w:t>
      </w:r>
    </w:p>
    <w:p w:rsidRPr="00FC4947" w:rsidR="00EB42CA" w:rsidP="00812B98" w:rsidRDefault="00A71A1A" w14:paraId="4DB48F35" w14:textId="34DBEBFB">
      <w:pPr>
        <w:tabs>
          <w:tab w:val="left" w:pos="540"/>
          <w:tab w:val="left" w:pos="1080"/>
          <w:tab w:val="left" w:pos="1620"/>
          <w:tab w:val="left" w:pos="2160"/>
          <w:tab w:val="left" w:pos="2700"/>
        </w:tabs>
        <w:spacing w:after="240"/>
        <w:rPr>
          <w:bCs/>
        </w:rPr>
      </w:pPr>
      <w:r w:rsidRPr="00FC4947">
        <w:rPr>
          <w:bCs/>
        </w:rPr>
        <w:tab/>
      </w:r>
      <w:r w:rsidRPr="00FC4947">
        <w:rPr>
          <w:bCs/>
        </w:rPr>
        <w:t xml:space="preserve">C12.2.4.  </w:t>
      </w:r>
      <w:r w:rsidRPr="00FC4947">
        <w:rPr>
          <w:bCs/>
          <w:u w:val="single"/>
        </w:rPr>
        <w:t>Supply and Financial Interface</w:t>
      </w:r>
      <w:r w:rsidRPr="00FC4947">
        <w:rPr>
          <w:bCs/>
        </w:rPr>
        <w:t xml:space="preserve">.  The DoD Components </w:t>
      </w:r>
      <w:r w:rsidRPr="00FC4947" w:rsidR="00376DD9">
        <w:rPr>
          <w:bCs/>
        </w:rPr>
        <w:t>will</w:t>
      </w:r>
      <w:r w:rsidRPr="00FC4947">
        <w:rPr>
          <w:bCs/>
        </w:rPr>
        <w:t xml:space="preserve"> establish the necessary interface between supply and financial operations/functions to account </w:t>
      </w:r>
      <w:r w:rsidRPr="00FC4947" w:rsidR="00EB42CA">
        <w:rPr>
          <w:bCs/>
        </w:rPr>
        <w:t xml:space="preserve">for </w:t>
      </w:r>
      <w:r w:rsidRPr="00FC4947" w:rsidR="00B93ADD">
        <w:rPr>
          <w:bCs/>
        </w:rPr>
        <w:t>materiel</w:t>
      </w:r>
      <w:r w:rsidRPr="00FC4947" w:rsidR="00EB42CA">
        <w:rPr>
          <w:bCs/>
        </w:rPr>
        <w:t xml:space="preserve"> </w:t>
      </w:r>
      <w:r w:rsidRPr="00FC4947" w:rsidR="000F138A">
        <w:rPr>
          <w:bCs/>
        </w:rPr>
        <w:t>in-transit</w:t>
      </w:r>
      <w:r w:rsidRPr="00FC4947" w:rsidR="00EB42CA">
        <w:rPr>
          <w:bCs/>
        </w:rPr>
        <w:t xml:space="preserve"> as required under DoD 7</w:t>
      </w:r>
      <w:r w:rsidRPr="00FC4947" w:rsidR="00D7454E">
        <w:rPr>
          <w:bCs/>
        </w:rPr>
        <w:t>00</w:t>
      </w:r>
      <w:r w:rsidRPr="00FC4947" w:rsidR="00EB42CA">
        <w:rPr>
          <w:bCs/>
        </w:rPr>
        <w:t>0.</w:t>
      </w:r>
      <w:r w:rsidRPr="00FC4947" w:rsidR="00D7454E">
        <w:rPr>
          <w:bCs/>
        </w:rPr>
        <w:t>14-R</w:t>
      </w:r>
      <w:r w:rsidRPr="00FC4947" w:rsidR="00E3183D">
        <w:rPr>
          <w:bCs/>
        </w:rPr>
        <w:t>, “Department of Defense Fin</w:t>
      </w:r>
      <w:r w:rsidRPr="00FC4947" w:rsidR="002B0453">
        <w:rPr>
          <w:bCs/>
        </w:rPr>
        <w:t xml:space="preserve">ancial Management Regulation”. </w:t>
      </w:r>
    </w:p>
    <w:p w:rsidRPr="00FC4947" w:rsidR="00EB42CA" w:rsidP="00812B98" w:rsidRDefault="00DB5BB1" w14:paraId="4DB48F36" w14:textId="14397750">
      <w:pPr>
        <w:tabs>
          <w:tab w:val="left" w:pos="540"/>
          <w:tab w:val="left" w:pos="1080"/>
          <w:tab w:val="left" w:pos="1620"/>
          <w:tab w:val="left" w:pos="2160"/>
          <w:tab w:val="left" w:pos="2700"/>
        </w:tabs>
        <w:spacing w:after="240"/>
        <w:rPr>
          <w:bCs/>
        </w:rPr>
      </w:pPr>
      <w:r w:rsidRPr="00FC4947">
        <w:rPr>
          <w:bCs/>
        </w:rPr>
        <w:tab/>
      </w:r>
      <w:r w:rsidRPr="00FC4947">
        <w:rPr>
          <w:bCs/>
        </w:rPr>
        <w:t>C12.2.</w:t>
      </w:r>
      <w:r w:rsidRPr="00FC4947" w:rsidR="00D7454E">
        <w:rPr>
          <w:bCs/>
        </w:rPr>
        <w:t>5</w:t>
      </w:r>
      <w:r w:rsidRPr="00FC4947">
        <w:rPr>
          <w:bCs/>
        </w:rPr>
        <w:t xml:space="preserve">.  </w:t>
      </w:r>
      <w:r w:rsidRPr="00FC4947" w:rsidR="00EB42CA">
        <w:rPr>
          <w:bCs/>
          <w:u w:val="single"/>
        </w:rPr>
        <w:t>In-Transit Due-In Procedures</w:t>
      </w:r>
      <w:r w:rsidRPr="00FC4947" w:rsidR="00A968A5">
        <w:rPr>
          <w:bCs/>
        </w:rPr>
        <w:t>.  IMM</w:t>
      </w:r>
      <w:r w:rsidRPr="00FC4947" w:rsidR="00EB42CA">
        <w:rPr>
          <w:bCs/>
        </w:rPr>
        <w:t xml:space="preserve">s </w:t>
      </w:r>
      <w:r w:rsidRPr="00FC4947" w:rsidR="00376DD9">
        <w:rPr>
          <w:bCs/>
        </w:rPr>
        <w:t>will</w:t>
      </w:r>
      <w:r w:rsidRPr="00FC4947" w:rsidR="00EB42CA">
        <w:rPr>
          <w:bCs/>
        </w:rPr>
        <w:t xml:space="preserve"> monitor due-in records and inquire to storage activities for information on </w:t>
      </w:r>
      <w:r w:rsidRPr="00FC4947" w:rsidR="000F138A">
        <w:rPr>
          <w:bCs/>
        </w:rPr>
        <w:t>in-transit</w:t>
      </w:r>
      <w:r w:rsidRPr="00FC4947" w:rsidR="00EB42CA">
        <w:rPr>
          <w:bCs/>
        </w:rPr>
        <w:t xml:space="preserve"> dues-in under the</w:t>
      </w:r>
      <w:r w:rsidRPr="00FC4947" w:rsidR="00E3183D">
        <w:rPr>
          <w:bCs/>
        </w:rPr>
        <w:t xml:space="preserve"> procedures in </w:t>
      </w:r>
      <w:r w:rsidRPr="00FC4947" w:rsidR="003073CB">
        <w:rPr>
          <w:bCs/>
        </w:rPr>
        <w:t>C</w:t>
      </w:r>
      <w:r w:rsidRPr="00FC4947" w:rsidR="00EB42CA">
        <w:rPr>
          <w:bCs/>
        </w:rPr>
        <w:t>hapter 1</w:t>
      </w:r>
      <w:r w:rsidRPr="00FC4947" w:rsidR="007E19EB">
        <w:rPr>
          <w:bCs/>
        </w:rPr>
        <w:t>3</w:t>
      </w:r>
      <w:r w:rsidRPr="00FC4947" w:rsidR="00EB42CA">
        <w:rPr>
          <w:bCs/>
        </w:rPr>
        <w:t>.</w:t>
      </w:r>
    </w:p>
    <w:p w:rsidRPr="00FC4947" w:rsidR="00A8672D" w:rsidP="00812B98" w:rsidRDefault="00A8672D" w14:paraId="4DB48F37" w14:textId="3AD40EA0">
      <w:pPr>
        <w:tabs>
          <w:tab w:val="left" w:pos="540"/>
          <w:tab w:val="left" w:pos="1080"/>
          <w:tab w:val="left" w:pos="1620"/>
          <w:tab w:val="left" w:pos="2160"/>
          <w:tab w:val="left" w:pos="2700"/>
        </w:tabs>
        <w:spacing w:after="240"/>
        <w:rPr>
          <w:bCs/>
          <w:color w:val="000000"/>
        </w:rPr>
      </w:pPr>
      <w:r w:rsidRPr="00FC4947">
        <w:rPr>
          <w:bCs/>
        </w:rPr>
        <w:tab/>
      </w:r>
      <w:r w:rsidRPr="00FC4947">
        <w:rPr>
          <w:bCs/>
          <w:color w:val="000000"/>
        </w:rPr>
        <w:t xml:space="preserve">C12.2.6.  </w:t>
      </w:r>
      <w:r w:rsidRPr="00FC4947">
        <w:rPr>
          <w:bCs/>
          <w:color w:val="000000"/>
          <w:u w:val="single"/>
        </w:rPr>
        <w:t xml:space="preserve">Product Quality Deficiency </w:t>
      </w:r>
      <w:r w:rsidRPr="00FC4947" w:rsidR="00B93ADD">
        <w:rPr>
          <w:bCs/>
          <w:color w:val="000000"/>
          <w:u w:val="single"/>
        </w:rPr>
        <w:t>Materiel</w:t>
      </w:r>
      <w:r w:rsidRPr="00FC4947">
        <w:rPr>
          <w:bCs/>
          <w:color w:val="000000"/>
        </w:rPr>
        <w:t xml:space="preserve">.  When IMMs direct </w:t>
      </w:r>
      <w:r w:rsidRPr="00FC4947" w:rsidR="00B93ADD">
        <w:rPr>
          <w:bCs/>
          <w:color w:val="000000"/>
        </w:rPr>
        <w:t>materiel</w:t>
      </w:r>
      <w:r w:rsidRPr="00FC4947">
        <w:rPr>
          <w:bCs/>
          <w:color w:val="000000"/>
        </w:rPr>
        <w:t xml:space="preserve"> for return based on a reported product quality deficiency, they </w:t>
      </w:r>
      <w:r w:rsidRPr="00FC4947" w:rsidR="00376DD9">
        <w:rPr>
          <w:bCs/>
          <w:color w:val="000000"/>
        </w:rPr>
        <w:t>will</w:t>
      </w:r>
      <w:r w:rsidRPr="00FC4947">
        <w:rPr>
          <w:bCs/>
          <w:color w:val="000000"/>
        </w:rPr>
        <w:t xml:space="preserve"> prescribe use of Supply Condition Code (SCC) Q in the disposition instructions to the returning activity.  IMMs </w:t>
      </w:r>
      <w:r w:rsidRPr="00FC4947" w:rsidR="00376DD9">
        <w:rPr>
          <w:bCs/>
          <w:color w:val="000000"/>
        </w:rPr>
        <w:t>will</w:t>
      </w:r>
      <w:r w:rsidRPr="00FC4947">
        <w:rPr>
          <w:bCs/>
          <w:color w:val="000000"/>
        </w:rPr>
        <w:t xml:space="preserve"> establish and monitor </w:t>
      </w:r>
      <w:proofErr w:type="gramStart"/>
      <w:r w:rsidRPr="00FC4947">
        <w:rPr>
          <w:bCs/>
          <w:color w:val="000000"/>
        </w:rPr>
        <w:t>due-ins</w:t>
      </w:r>
      <w:proofErr w:type="gramEnd"/>
      <w:r w:rsidRPr="00FC4947">
        <w:rPr>
          <w:bCs/>
          <w:color w:val="000000"/>
        </w:rPr>
        <w:t xml:space="preserve"> for all returns of potential/confirmed product quality deficiency related </w:t>
      </w:r>
      <w:r w:rsidRPr="00FC4947" w:rsidR="00B93ADD">
        <w:rPr>
          <w:bCs/>
          <w:color w:val="000000"/>
        </w:rPr>
        <w:t>materiel</w:t>
      </w:r>
      <w:r w:rsidRPr="00FC4947">
        <w:rPr>
          <w:bCs/>
          <w:color w:val="000000"/>
        </w:rPr>
        <w:t xml:space="preserve">, citing the document number included in the report.  Provide </w:t>
      </w:r>
      <w:r w:rsidRPr="00FC4947" w:rsidR="00713C96">
        <w:rPr>
          <w:bCs/>
          <w:color w:val="000000"/>
        </w:rPr>
        <w:t xml:space="preserve">PMRs </w:t>
      </w:r>
      <w:r w:rsidRPr="00FC4947">
        <w:rPr>
          <w:bCs/>
          <w:color w:val="000000"/>
        </w:rPr>
        <w:t>for the returns to receiving storage activities, under</w:t>
      </w:r>
      <w:r w:rsidRPr="00FC4947" w:rsidR="00E3183D">
        <w:rPr>
          <w:bCs/>
          <w:color w:val="000000"/>
        </w:rPr>
        <w:t xml:space="preserve"> </w:t>
      </w:r>
      <w:r w:rsidRPr="00FC4947">
        <w:rPr>
          <w:bCs/>
          <w:color w:val="000000"/>
        </w:rPr>
        <w:t>C12.3, citing the due-in document number</w:t>
      </w:r>
      <w:r w:rsidRPr="00FC4947" w:rsidR="00E3183D">
        <w:rPr>
          <w:bCs/>
          <w:color w:val="000000"/>
        </w:rPr>
        <w:t xml:space="preserve"> </w:t>
      </w:r>
      <w:r w:rsidRPr="00FC4947">
        <w:rPr>
          <w:bCs/>
          <w:color w:val="000000"/>
        </w:rPr>
        <w:t>and SCC.</w:t>
      </w:r>
    </w:p>
    <w:p w:rsidRPr="00FC4947" w:rsidR="00713C96" w:rsidP="00812B98" w:rsidRDefault="00713C96" w14:paraId="3AA012D8" w14:textId="586DFF67">
      <w:pPr>
        <w:tabs>
          <w:tab w:val="left" w:pos="540"/>
          <w:tab w:val="left" w:pos="1080"/>
          <w:tab w:val="left" w:pos="1620"/>
          <w:tab w:val="left" w:pos="2160"/>
          <w:tab w:val="left" w:pos="2700"/>
        </w:tabs>
        <w:spacing w:after="240"/>
        <w:rPr>
          <w:bCs/>
          <w:color w:val="000000"/>
        </w:rPr>
      </w:pPr>
      <w:r w:rsidRPr="00FC4947">
        <w:rPr>
          <w:bCs/>
          <w:color w:val="000000"/>
        </w:rPr>
        <w:tab/>
      </w:r>
      <w:r w:rsidRPr="00FC4947">
        <w:rPr>
          <w:bCs/>
          <w:color w:val="000000"/>
        </w:rPr>
        <w:t xml:space="preserve">C12.2.7.  </w:t>
      </w:r>
      <w:r w:rsidRPr="00FC4947">
        <w:rPr>
          <w:bCs/>
          <w:color w:val="000000"/>
          <w:u w:val="single"/>
        </w:rPr>
        <w:t>Product Quality Deficiency Report (PQDR) Exhibit Tracking</w:t>
      </w:r>
      <w:r w:rsidRPr="00FC4947">
        <w:rPr>
          <w:bCs/>
          <w:color w:val="000000"/>
        </w:rPr>
        <w:t>.  When establishing a PMR for a PQDR exhibit, the activity directing the return must include the PQDR Report Control Number (RCN) to facilitate exhibit tracking.  When the receipt is processed, the receiving activity will perpetuate the PQDR RCN from the PMR to the receipt transaction.</w:t>
      </w:r>
    </w:p>
    <w:p w:rsidRPr="00FC4947" w:rsidR="00EB42CA" w:rsidP="00812B98" w:rsidRDefault="00DB5BB1" w14:paraId="4DB48F38" w14:textId="110F0E00">
      <w:pPr>
        <w:tabs>
          <w:tab w:val="left" w:pos="540"/>
          <w:tab w:val="left" w:pos="1080"/>
          <w:tab w:val="left" w:pos="1620"/>
          <w:tab w:val="left" w:pos="2160"/>
          <w:tab w:val="left" w:pos="2700"/>
        </w:tabs>
        <w:spacing w:after="240"/>
        <w:rPr>
          <w:bCs/>
          <w:u w:val="single"/>
        </w:rPr>
      </w:pPr>
      <w:r w:rsidRPr="00FC4947">
        <w:rPr>
          <w:bCs/>
        </w:rPr>
        <w:t xml:space="preserve">C12.3.  </w:t>
      </w:r>
      <w:r w:rsidRPr="00FC4947" w:rsidR="00EB42CA">
        <w:rPr>
          <w:bCs/>
          <w:u w:val="single"/>
        </w:rPr>
        <w:t>PROVIDING THE STORAGE ACTIVITY WITH</w:t>
      </w:r>
      <w:r w:rsidRPr="00FC4947" w:rsidR="00D36D7B">
        <w:rPr>
          <w:bCs/>
          <w:u w:val="single"/>
        </w:rPr>
        <w:t xml:space="preserve"> </w:t>
      </w:r>
      <w:r w:rsidRPr="00FC4947" w:rsidR="0065070F">
        <w:rPr>
          <w:bCs/>
          <w:u w:val="single"/>
        </w:rPr>
        <w:t xml:space="preserve">PRE-POSITIONED MATERIEL </w:t>
      </w:r>
      <w:r w:rsidRPr="00FC4947" w:rsidR="00AA4948">
        <w:rPr>
          <w:bCs/>
          <w:u w:val="single"/>
        </w:rPr>
        <w:t>RECEIPT</w:t>
      </w:r>
    </w:p>
    <w:p w:rsidRPr="00FC4947" w:rsidR="00F861F8" w:rsidP="00812B98" w:rsidRDefault="00DB5BB1" w14:paraId="58A78720" w14:textId="5E0CD747">
      <w:pPr>
        <w:tabs>
          <w:tab w:val="left" w:pos="540"/>
          <w:tab w:val="left" w:pos="1080"/>
          <w:tab w:val="left" w:pos="1620"/>
          <w:tab w:val="left" w:pos="2160"/>
          <w:tab w:val="left" w:pos="2700"/>
        </w:tabs>
        <w:spacing w:after="240"/>
        <w:rPr>
          <w:bCs/>
          <w:color w:val="000000"/>
        </w:rPr>
      </w:pPr>
      <w:r w:rsidRPr="00FC4947">
        <w:rPr>
          <w:bCs/>
        </w:rPr>
        <w:tab/>
      </w:r>
      <w:r w:rsidRPr="00FC4947">
        <w:rPr>
          <w:bCs/>
        </w:rPr>
        <w:t xml:space="preserve">C12.3.1.  </w:t>
      </w:r>
      <w:r w:rsidRPr="00FC4947" w:rsidR="00EB42CA">
        <w:rPr>
          <w:bCs/>
          <w:u w:val="single"/>
        </w:rPr>
        <w:t>Due-In Information Requirements</w:t>
      </w:r>
      <w:r w:rsidRPr="00FC4947" w:rsidR="00221B1A">
        <w:rPr>
          <w:bCs/>
        </w:rPr>
        <w:t>.</w:t>
      </w:r>
      <w:r w:rsidRPr="00FC4947" w:rsidR="00160960">
        <w:rPr>
          <w:bCs/>
        </w:rPr>
        <w:t xml:space="preserve"> </w:t>
      </w:r>
      <w:r w:rsidRPr="00FC4947" w:rsidR="00221B1A">
        <w:rPr>
          <w:bCs/>
        </w:rPr>
        <w:t xml:space="preserve"> </w:t>
      </w:r>
      <w:r w:rsidRPr="00FC4947" w:rsidR="00160960">
        <w:rPr>
          <w:bCs/>
        </w:rPr>
        <w:t>Owners/managers</w:t>
      </w:r>
      <w:r w:rsidRPr="00FC4947" w:rsidR="00221B1A">
        <w:rPr>
          <w:bCs/>
        </w:rPr>
        <w:t xml:space="preserve"> </w:t>
      </w:r>
      <w:r w:rsidRPr="00FC4947" w:rsidR="00376DD9">
        <w:rPr>
          <w:bCs/>
        </w:rPr>
        <w:t>will</w:t>
      </w:r>
      <w:r w:rsidRPr="00FC4947" w:rsidR="00EB42CA">
        <w:rPr>
          <w:bCs/>
        </w:rPr>
        <w:t xml:space="preserve"> provide</w:t>
      </w:r>
      <w:r w:rsidRPr="00FC4947" w:rsidR="00A8672D">
        <w:rPr>
          <w:bCs/>
        </w:rPr>
        <w:t xml:space="preserve"> </w:t>
      </w:r>
      <w:r w:rsidRPr="00FC4947" w:rsidR="00A8672D">
        <w:rPr>
          <w:bCs/>
          <w:color w:val="000000"/>
        </w:rPr>
        <w:t xml:space="preserve">maintenance and </w:t>
      </w:r>
      <w:r w:rsidRPr="00FC4947" w:rsidR="00EB42CA">
        <w:rPr>
          <w:bCs/>
          <w:color w:val="000000"/>
        </w:rPr>
        <w:t xml:space="preserve">storage activities with due-in information for scheduled </w:t>
      </w:r>
      <w:r w:rsidRPr="00FC4947" w:rsidR="00B93ADD">
        <w:rPr>
          <w:bCs/>
          <w:color w:val="000000"/>
        </w:rPr>
        <w:t>materiel</w:t>
      </w:r>
      <w:r w:rsidRPr="00FC4947" w:rsidR="00EB42CA">
        <w:rPr>
          <w:bCs/>
          <w:color w:val="000000"/>
        </w:rPr>
        <w:t xml:space="preserve"> receipt</w:t>
      </w:r>
      <w:r w:rsidRPr="00FC4947" w:rsidR="00432C9E">
        <w:rPr>
          <w:bCs/>
          <w:color w:val="000000"/>
        </w:rPr>
        <w:t xml:space="preserve">s by providing them </w:t>
      </w:r>
      <w:r w:rsidRPr="00FC4947" w:rsidR="00432C9E">
        <w:rPr>
          <w:bCs/>
        </w:rPr>
        <w:t xml:space="preserve">with </w:t>
      </w:r>
      <w:r w:rsidRPr="00FC4947" w:rsidR="00160960">
        <w:rPr>
          <w:bCs/>
        </w:rPr>
        <w:t>PMR</w:t>
      </w:r>
      <w:r w:rsidRPr="00FC4947" w:rsidR="00CA097A">
        <w:rPr>
          <w:bCs/>
        </w:rPr>
        <w:t xml:space="preserve"> transactions</w:t>
      </w:r>
      <w:r w:rsidRPr="00FC4947" w:rsidR="00EB42CA">
        <w:rPr>
          <w:bCs/>
          <w:color w:val="000000"/>
        </w:rPr>
        <w:t xml:space="preserve">.  For </w:t>
      </w:r>
      <w:proofErr w:type="gramStart"/>
      <w:r w:rsidRPr="00FC4947" w:rsidR="00EB42CA">
        <w:rPr>
          <w:bCs/>
          <w:color w:val="000000"/>
        </w:rPr>
        <w:t>due-in</w:t>
      </w:r>
      <w:r w:rsidRPr="00FC4947" w:rsidR="00E3183D">
        <w:rPr>
          <w:bCs/>
          <w:color w:val="000000"/>
        </w:rPr>
        <w:t>s</w:t>
      </w:r>
      <w:proofErr w:type="gramEnd"/>
      <w:r w:rsidRPr="00FC4947" w:rsidR="00EB42CA">
        <w:rPr>
          <w:bCs/>
          <w:color w:val="000000"/>
        </w:rPr>
        <w:t xml:space="preserve"> from procure</w:t>
      </w:r>
      <w:r w:rsidRPr="00FC4947" w:rsidR="00A968A5">
        <w:rPr>
          <w:bCs/>
          <w:color w:val="000000"/>
        </w:rPr>
        <w:t>ment instrument sources, IMM</w:t>
      </w:r>
      <w:r w:rsidRPr="00FC4947" w:rsidR="00EB42CA">
        <w:rPr>
          <w:bCs/>
          <w:color w:val="000000"/>
        </w:rPr>
        <w:t xml:space="preserve">s </w:t>
      </w:r>
      <w:r w:rsidRPr="00FC4947" w:rsidR="00376DD9">
        <w:rPr>
          <w:bCs/>
          <w:color w:val="000000"/>
        </w:rPr>
        <w:t>will</w:t>
      </w:r>
      <w:r w:rsidRPr="00FC4947" w:rsidR="00EB42CA">
        <w:rPr>
          <w:bCs/>
          <w:color w:val="000000"/>
        </w:rPr>
        <w:t xml:space="preserve"> include applicable contract information and packaging data, to facilitate the receiving process and reduce </w:t>
      </w:r>
      <w:r w:rsidRPr="00FC4947" w:rsidR="00E3183D">
        <w:rPr>
          <w:bCs/>
          <w:color w:val="000000"/>
        </w:rPr>
        <w:t xml:space="preserve">the </w:t>
      </w:r>
      <w:r w:rsidRPr="00FC4947" w:rsidR="00EB42CA">
        <w:rPr>
          <w:bCs/>
          <w:color w:val="000000"/>
        </w:rPr>
        <w:t>need for hard copy contracts at</w:t>
      </w:r>
      <w:r w:rsidRPr="00FC4947" w:rsidR="007D440B">
        <w:rPr>
          <w:bCs/>
          <w:color w:val="000000"/>
        </w:rPr>
        <w:t xml:space="preserve"> the</w:t>
      </w:r>
      <w:r w:rsidRPr="00FC4947" w:rsidR="00EB42CA">
        <w:rPr>
          <w:bCs/>
          <w:color w:val="000000"/>
        </w:rPr>
        <w:t xml:space="preserve"> receiving activity.</w:t>
      </w:r>
      <w:r w:rsidRPr="00FC4947" w:rsidR="00CA097A">
        <w:rPr>
          <w:bCs/>
          <w:color w:val="000000"/>
        </w:rPr>
        <w:t xml:space="preserve">  As part of the contract information, the IMM </w:t>
      </w:r>
      <w:r w:rsidRPr="00FC4947" w:rsidR="00376DD9">
        <w:rPr>
          <w:bCs/>
          <w:color w:val="000000"/>
        </w:rPr>
        <w:t>will</w:t>
      </w:r>
      <w:r w:rsidRPr="00FC4947" w:rsidR="00CA097A">
        <w:rPr>
          <w:bCs/>
          <w:color w:val="000000"/>
        </w:rPr>
        <w:t xml:space="preserve"> include indicators identifying whether the contract required </w:t>
      </w:r>
      <w:r w:rsidRPr="00FC4947" w:rsidR="00E3183D">
        <w:rPr>
          <w:bCs/>
          <w:color w:val="000000"/>
        </w:rPr>
        <w:t>unique identification (</w:t>
      </w:r>
      <w:r w:rsidRPr="00FC4947" w:rsidR="00CA097A">
        <w:rPr>
          <w:bCs/>
          <w:color w:val="000000"/>
        </w:rPr>
        <w:t>UID</w:t>
      </w:r>
      <w:r w:rsidRPr="00FC4947" w:rsidR="00E3183D">
        <w:rPr>
          <w:bCs/>
          <w:color w:val="000000"/>
        </w:rPr>
        <w:t>)</w:t>
      </w:r>
      <w:r w:rsidRPr="00FC4947" w:rsidR="00CA097A">
        <w:rPr>
          <w:bCs/>
          <w:color w:val="000000"/>
        </w:rPr>
        <w:t xml:space="preserve"> or passive </w:t>
      </w:r>
      <w:r w:rsidRPr="00FC4947" w:rsidR="00E3183D">
        <w:rPr>
          <w:bCs/>
          <w:color w:val="000000"/>
        </w:rPr>
        <w:t>Radio Frequency Identification (</w:t>
      </w:r>
      <w:proofErr w:type="spellStart"/>
      <w:r w:rsidRPr="00FC4947" w:rsidR="00E3183D">
        <w:rPr>
          <w:bCs/>
          <w:color w:val="000000"/>
        </w:rPr>
        <w:t>p</w:t>
      </w:r>
      <w:r w:rsidRPr="00FC4947" w:rsidR="00CA097A">
        <w:rPr>
          <w:bCs/>
          <w:color w:val="000000"/>
        </w:rPr>
        <w:t>RFID</w:t>
      </w:r>
      <w:proofErr w:type="spellEnd"/>
      <w:r w:rsidRPr="00FC4947" w:rsidR="00E3183D">
        <w:rPr>
          <w:bCs/>
          <w:color w:val="000000"/>
        </w:rPr>
        <w:t>)</w:t>
      </w:r>
      <w:r w:rsidRPr="00FC4947" w:rsidR="00CA097A">
        <w:rPr>
          <w:bCs/>
          <w:color w:val="000000"/>
        </w:rPr>
        <w:t>.</w:t>
      </w:r>
      <w:r w:rsidRPr="00FC4947" w:rsidR="00160960">
        <w:rPr>
          <w:bCs/>
          <w:color w:val="000000"/>
        </w:rPr>
        <w:t xml:space="preserve">  </w:t>
      </w:r>
      <w:r w:rsidRPr="00FC4947" w:rsidR="00F861F8">
        <w:rPr>
          <w:bCs/>
          <w:color w:val="000000"/>
        </w:rPr>
        <w:t xml:space="preserve">If the owner/manager fails to generate a 527D PMR, an informational Supply Discrepancy Report (if this is the only discrepancy) will be submitted to the owner in addition to a DLMS 527R Receipt transaction with a receipt acknowledgment discrepancy code alerting the owner/manager of the posting without PMR (with or without documentation).  When these procedures are used to assign ownership, Components will monitor informational SDRs and receipt postings and validate ownership was accurately assigned for those transactions. </w:t>
      </w:r>
    </w:p>
    <w:p w:rsidRPr="00FC4947" w:rsidR="00F861F8" w:rsidP="00812B98" w:rsidRDefault="00F861F8" w14:paraId="2F5B1EDD" w14:textId="7A5826A6">
      <w:pPr>
        <w:tabs>
          <w:tab w:val="left" w:pos="540"/>
          <w:tab w:val="left" w:pos="1080"/>
          <w:tab w:val="left" w:pos="1620"/>
          <w:tab w:val="left" w:pos="2160"/>
          <w:tab w:val="left" w:pos="2700"/>
        </w:tabs>
        <w:spacing w:after="240"/>
        <w:rPr>
          <w:bCs/>
          <w:color w:val="000000"/>
        </w:rPr>
      </w:pPr>
      <w:bookmarkStart w:name="_Hlk161996082" w:id="0"/>
      <w:r w:rsidRPr="00FC4947">
        <w:rPr>
          <w:bCs/>
          <w:color w:val="000000"/>
        </w:rPr>
        <w:tab/>
      </w:r>
      <w:r w:rsidRPr="00FC4947">
        <w:rPr>
          <w:bCs/>
          <w:color w:val="000000"/>
        </w:rPr>
        <w:tab/>
      </w:r>
      <w:r w:rsidRPr="00FC4947">
        <w:rPr>
          <w:bCs/>
          <w:color w:val="000000"/>
        </w:rPr>
        <w:t xml:space="preserve">C12.3.1.1.  The following business rules apply to post a DLMS 527R Receipt lacking a DLMS 527D PMR: </w:t>
      </w:r>
    </w:p>
    <w:p w:rsidRPr="00FC4947" w:rsidR="00F861F8" w:rsidP="00F861F8" w:rsidRDefault="00F861F8" w14:paraId="21C414A1" w14:textId="4BBCF1CD">
      <w:pPr>
        <w:tabs>
          <w:tab w:val="left" w:pos="540"/>
          <w:tab w:val="left" w:pos="1080"/>
          <w:tab w:val="left" w:pos="1620"/>
          <w:tab w:val="left" w:pos="2160"/>
          <w:tab w:val="left" w:pos="2700"/>
        </w:tabs>
        <w:spacing w:after="240"/>
        <w:ind w:left="1080" w:hanging="540"/>
        <w:rPr>
          <w:bCs/>
          <w:color w:val="000000"/>
        </w:rPr>
      </w:pPr>
      <w:r w:rsidRPr="00FC4947">
        <w:rPr>
          <w:bCs/>
          <w:color w:val="000000"/>
        </w:rPr>
        <w:t xml:space="preserve">• </w:t>
      </w:r>
      <w:r w:rsidRPr="00FC4947">
        <w:rPr>
          <w:bCs/>
          <w:color w:val="000000"/>
        </w:rPr>
        <w:tab/>
      </w:r>
      <w:r w:rsidRPr="00FC4947">
        <w:rPr>
          <w:bCs/>
          <w:color w:val="000000"/>
        </w:rPr>
        <w:t xml:space="preserve">Procurement (D4_) - If no PMR is present, and paperwork contains a document number or delivery order number in addition to the contract number, receive materiel using the following table and the document number.  If only a contract number is known, post to PICA using contract number (D4_).  If no paperwork is available, receipt to the PICA in FLIS using a local constructed document number (D6_). </w:t>
      </w:r>
    </w:p>
    <w:p w:rsidRPr="00FC4947" w:rsidR="00EB42CA" w:rsidP="00F861F8" w:rsidRDefault="00F861F8" w14:paraId="4DB48F39" w14:textId="1885C0F7">
      <w:pPr>
        <w:tabs>
          <w:tab w:val="left" w:pos="540"/>
          <w:tab w:val="left" w:pos="1080"/>
          <w:tab w:val="left" w:pos="1620"/>
          <w:tab w:val="left" w:pos="2160"/>
          <w:tab w:val="left" w:pos="2700"/>
        </w:tabs>
        <w:spacing w:after="240"/>
        <w:ind w:left="1080" w:hanging="540"/>
        <w:rPr>
          <w:bCs/>
          <w:color w:val="000000"/>
        </w:rPr>
      </w:pPr>
      <w:r w:rsidRPr="00FC4947">
        <w:rPr>
          <w:bCs/>
          <w:color w:val="000000"/>
        </w:rPr>
        <w:t xml:space="preserve">• </w:t>
      </w:r>
      <w:r w:rsidRPr="00FC4947">
        <w:rPr>
          <w:bCs/>
          <w:color w:val="000000"/>
        </w:rPr>
        <w:tab/>
      </w:r>
      <w:r w:rsidRPr="00FC4947">
        <w:rPr>
          <w:bCs/>
          <w:color w:val="000000"/>
        </w:rPr>
        <w:t>Non-Procurement (D6_) - If no PMR is present, based on the first position of the document number, post as shown on the following table</w:t>
      </w:r>
      <w:r w:rsidRPr="00FC4947" w:rsidR="00B26086">
        <w:rPr>
          <w:bCs/>
          <w:color w:val="000000"/>
        </w:rPr>
        <w:t>.</w:t>
      </w:r>
      <w:r w:rsidRPr="00FC4947">
        <w:rPr>
          <w:bCs/>
          <w:color w:val="000000"/>
        </w:rPr>
        <w:t xml:space="preserve"> </w:t>
      </w:r>
      <w:r w:rsidRPr="00FC4947" w:rsidR="00B26086">
        <w:rPr>
          <w:bCs/>
          <w:color w:val="000000"/>
        </w:rPr>
        <w:t>I</w:t>
      </w:r>
      <w:r w:rsidRPr="00FC4947">
        <w:rPr>
          <w:bCs/>
          <w:color w:val="000000"/>
        </w:rPr>
        <w:t>f no documentation exists, post to the PICA listed in FLIS using a local constructed document number.</w:t>
      </w:r>
    </w:p>
    <w:tbl>
      <w:tblPr>
        <w:tblStyle w:val="TableGrid"/>
        <w:tblW w:w="0" w:type="auto"/>
        <w:tblInd w:w="1075" w:type="dxa"/>
        <w:tblLook w:val="04A0" w:firstRow="1" w:lastRow="0" w:firstColumn="1" w:lastColumn="0" w:noHBand="0" w:noVBand="1"/>
      </w:tblPr>
      <w:tblGrid>
        <w:gridCol w:w="1980"/>
        <w:gridCol w:w="1980"/>
        <w:gridCol w:w="1980"/>
        <w:gridCol w:w="1800"/>
      </w:tblGrid>
      <w:tr w:rsidRPr="00FC4947" w:rsidR="005A5110" w:rsidTr="00BC0332" w14:paraId="6A5982A1" w14:textId="77777777">
        <w:tc>
          <w:tcPr>
            <w:tcW w:w="1980" w:type="dxa"/>
            <w:vAlign w:val="bottom"/>
          </w:tcPr>
          <w:bookmarkEnd w:id="0"/>
          <w:p w:rsidRPr="00FC4947" w:rsidR="005A5110" w:rsidP="00BC0332" w:rsidRDefault="005A5110" w14:paraId="6C1649C8" w14:textId="77777777">
            <w:pPr>
              <w:spacing w:after="120"/>
              <w:rPr>
                <w:bCs/>
                <w:color w:val="000000"/>
              </w:rPr>
            </w:pPr>
            <w:r w:rsidRPr="00FC4947">
              <w:rPr>
                <w:bCs/>
                <w:color w:val="000000"/>
              </w:rPr>
              <w:t>Position 1 of Document (Sequence) Number</w:t>
            </w:r>
          </w:p>
        </w:tc>
        <w:tc>
          <w:tcPr>
            <w:tcW w:w="1980" w:type="dxa"/>
            <w:vAlign w:val="bottom"/>
          </w:tcPr>
          <w:p w:rsidRPr="00FC4947" w:rsidR="005A5110" w:rsidP="00BC0332" w:rsidRDefault="005A5110" w14:paraId="2E197731" w14:textId="77777777">
            <w:pPr>
              <w:spacing w:after="120"/>
              <w:rPr>
                <w:bCs/>
                <w:color w:val="000000"/>
              </w:rPr>
            </w:pPr>
            <w:r w:rsidRPr="00FC4947">
              <w:rPr>
                <w:bCs/>
                <w:color w:val="000000"/>
              </w:rPr>
              <w:t>Position 2 of Document (Sequence) Number</w:t>
            </w:r>
          </w:p>
        </w:tc>
        <w:tc>
          <w:tcPr>
            <w:tcW w:w="1980" w:type="dxa"/>
            <w:vAlign w:val="bottom"/>
          </w:tcPr>
          <w:p w:rsidRPr="00FC4947" w:rsidR="005A5110" w:rsidP="00BC0332" w:rsidRDefault="005A5110" w14:paraId="21FE5E41" w14:textId="77777777">
            <w:pPr>
              <w:spacing w:after="120"/>
              <w:rPr>
                <w:bCs/>
                <w:color w:val="000000"/>
              </w:rPr>
            </w:pPr>
            <w:r w:rsidRPr="00FC4947">
              <w:rPr>
                <w:bCs/>
                <w:color w:val="000000"/>
              </w:rPr>
              <w:t>PICA</w:t>
            </w:r>
          </w:p>
        </w:tc>
        <w:tc>
          <w:tcPr>
            <w:tcW w:w="1800" w:type="dxa"/>
            <w:vAlign w:val="bottom"/>
          </w:tcPr>
          <w:p w:rsidRPr="00FC4947" w:rsidR="005A5110" w:rsidP="00BC0332" w:rsidRDefault="005A5110" w14:paraId="3672BA15" w14:textId="77777777">
            <w:pPr>
              <w:spacing w:after="120"/>
              <w:rPr>
                <w:bCs/>
                <w:color w:val="000000"/>
              </w:rPr>
            </w:pPr>
            <w:r w:rsidRPr="00FC4947">
              <w:rPr>
                <w:bCs/>
                <w:color w:val="000000"/>
              </w:rPr>
              <w:t>Post to</w:t>
            </w:r>
          </w:p>
        </w:tc>
      </w:tr>
      <w:tr w:rsidRPr="00FC4947" w:rsidR="005A5110" w:rsidTr="005A5110" w14:paraId="7194019F" w14:textId="77777777">
        <w:tc>
          <w:tcPr>
            <w:tcW w:w="1980" w:type="dxa"/>
          </w:tcPr>
          <w:p w:rsidRPr="00FC4947" w:rsidR="005A5110" w:rsidP="003E1D75" w:rsidRDefault="005A5110" w14:paraId="06F553E0" w14:textId="77777777">
            <w:pPr>
              <w:spacing w:after="120"/>
              <w:rPr>
                <w:bCs/>
                <w:color w:val="000000"/>
              </w:rPr>
            </w:pPr>
            <w:r w:rsidRPr="00FC4947">
              <w:rPr>
                <w:bCs/>
                <w:color w:val="000000"/>
              </w:rPr>
              <w:t>B, C, W</w:t>
            </w:r>
          </w:p>
        </w:tc>
        <w:tc>
          <w:tcPr>
            <w:tcW w:w="1980" w:type="dxa"/>
          </w:tcPr>
          <w:p w:rsidRPr="00FC4947" w:rsidR="005A5110" w:rsidP="003E1D75" w:rsidRDefault="005A5110" w14:paraId="0C9F75BF" w14:textId="77777777">
            <w:pPr>
              <w:spacing w:after="120"/>
              <w:rPr>
                <w:bCs/>
                <w:color w:val="000000"/>
              </w:rPr>
            </w:pPr>
          </w:p>
        </w:tc>
        <w:tc>
          <w:tcPr>
            <w:tcW w:w="1980" w:type="dxa"/>
          </w:tcPr>
          <w:p w:rsidRPr="00FC4947" w:rsidR="005A5110" w:rsidP="003E1D75" w:rsidRDefault="005A5110" w14:paraId="5C74CACB" w14:textId="77777777">
            <w:pPr>
              <w:spacing w:after="120"/>
              <w:rPr>
                <w:bCs/>
                <w:color w:val="000000"/>
              </w:rPr>
            </w:pPr>
            <w:r w:rsidRPr="00FC4947">
              <w:rPr>
                <w:bCs/>
                <w:color w:val="000000"/>
              </w:rPr>
              <w:t>Army</w:t>
            </w:r>
          </w:p>
        </w:tc>
        <w:tc>
          <w:tcPr>
            <w:tcW w:w="1800" w:type="dxa"/>
          </w:tcPr>
          <w:p w:rsidRPr="00FC4947" w:rsidR="005A5110" w:rsidP="003E1D75" w:rsidRDefault="005A5110" w14:paraId="0794C69C" w14:textId="77777777">
            <w:pPr>
              <w:spacing w:after="120"/>
              <w:rPr>
                <w:bCs/>
                <w:color w:val="000000"/>
              </w:rPr>
            </w:pPr>
            <w:r w:rsidRPr="00FC4947">
              <w:rPr>
                <w:bCs/>
                <w:color w:val="000000"/>
              </w:rPr>
              <w:t>Army PICA</w:t>
            </w:r>
          </w:p>
        </w:tc>
      </w:tr>
      <w:tr w:rsidRPr="00FC4947" w:rsidR="005A5110" w:rsidTr="005A5110" w14:paraId="594A560A" w14:textId="77777777">
        <w:tc>
          <w:tcPr>
            <w:tcW w:w="1980" w:type="dxa"/>
          </w:tcPr>
          <w:p w:rsidRPr="00FC4947" w:rsidR="005A5110" w:rsidP="003E1D75" w:rsidRDefault="005A5110" w14:paraId="560F1E61" w14:textId="77777777">
            <w:pPr>
              <w:spacing w:after="120"/>
              <w:rPr>
                <w:bCs/>
                <w:color w:val="000000"/>
              </w:rPr>
            </w:pPr>
            <w:r w:rsidRPr="00FC4947">
              <w:rPr>
                <w:bCs/>
                <w:color w:val="000000"/>
              </w:rPr>
              <w:t>W</w:t>
            </w:r>
          </w:p>
        </w:tc>
        <w:tc>
          <w:tcPr>
            <w:tcW w:w="1980" w:type="dxa"/>
          </w:tcPr>
          <w:p w:rsidRPr="00FC4947" w:rsidR="005A5110" w:rsidP="003E1D75" w:rsidRDefault="005A5110" w14:paraId="1D0D658D" w14:textId="77777777">
            <w:pPr>
              <w:spacing w:after="120"/>
              <w:rPr>
                <w:bCs/>
                <w:color w:val="000000"/>
              </w:rPr>
            </w:pPr>
          </w:p>
        </w:tc>
        <w:tc>
          <w:tcPr>
            <w:tcW w:w="1980" w:type="dxa"/>
          </w:tcPr>
          <w:p w:rsidRPr="00FC4947" w:rsidR="005A5110" w:rsidP="003E1D75" w:rsidRDefault="005A5110" w14:paraId="25FDA4CC" w14:textId="77777777">
            <w:pPr>
              <w:spacing w:after="120"/>
              <w:rPr>
                <w:bCs/>
                <w:color w:val="000000"/>
              </w:rPr>
            </w:pPr>
            <w:r w:rsidRPr="00FC4947">
              <w:rPr>
                <w:bCs/>
                <w:color w:val="000000"/>
              </w:rPr>
              <w:t>Non-Army</w:t>
            </w:r>
          </w:p>
        </w:tc>
        <w:tc>
          <w:tcPr>
            <w:tcW w:w="1800" w:type="dxa"/>
          </w:tcPr>
          <w:p w:rsidRPr="00FC4947" w:rsidR="005A5110" w:rsidP="003E1D75" w:rsidRDefault="005A5110" w14:paraId="0EA7E008" w14:textId="77777777">
            <w:pPr>
              <w:spacing w:after="120"/>
              <w:rPr>
                <w:bCs/>
                <w:color w:val="000000"/>
              </w:rPr>
            </w:pPr>
            <w:r w:rsidRPr="00FC4947">
              <w:rPr>
                <w:bCs/>
                <w:color w:val="000000"/>
              </w:rPr>
              <w:t>NAMI-AJ2</w:t>
            </w:r>
          </w:p>
        </w:tc>
      </w:tr>
      <w:tr w:rsidRPr="00FC4947" w:rsidR="005A5110" w:rsidTr="005A5110" w14:paraId="66E7B52D" w14:textId="77777777">
        <w:tc>
          <w:tcPr>
            <w:tcW w:w="1980" w:type="dxa"/>
          </w:tcPr>
          <w:p w:rsidRPr="00FC4947" w:rsidR="005A5110" w:rsidP="003E1D75" w:rsidRDefault="005A5110" w14:paraId="13D3B43F" w14:textId="77777777">
            <w:pPr>
              <w:spacing w:after="120"/>
              <w:rPr>
                <w:bCs/>
                <w:color w:val="000000"/>
              </w:rPr>
            </w:pPr>
            <w:r w:rsidRPr="00FC4947">
              <w:rPr>
                <w:bCs/>
                <w:color w:val="000000"/>
              </w:rPr>
              <w:t>B</w:t>
            </w:r>
          </w:p>
        </w:tc>
        <w:tc>
          <w:tcPr>
            <w:tcW w:w="1980" w:type="dxa"/>
          </w:tcPr>
          <w:p w:rsidRPr="00FC4947" w:rsidR="005A5110" w:rsidP="003E1D75" w:rsidRDefault="005A5110" w14:paraId="3BB69CF8" w14:textId="77777777">
            <w:pPr>
              <w:spacing w:after="120"/>
              <w:rPr>
                <w:bCs/>
                <w:color w:val="000000"/>
              </w:rPr>
            </w:pPr>
          </w:p>
        </w:tc>
        <w:tc>
          <w:tcPr>
            <w:tcW w:w="1980" w:type="dxa"/>
          </w:tcPr>
          <w:p w:rsidRPr="00FC4947" w:rsidR="005A5110" w:rsidP="003E1D75" w:rsidRDefault="005A5110" w14:paraId="67B0A5E4" w14:textId="77777777">
            <w:pPr>
              <w:spacing w:after="120"/>
              <w:rPr>
                <w:bCs/>
                <w:color w:val="000000"/>
              </w:rPr>
            </w:pPr>
            <w:r w:rsidRPr="00FC4947">
              <w:rPr>
                <w:bCs/>
                <w:color w:val="000000"/>
              </w:rPr>
              <w:t>Non-Army</w:t>
            </w:r>
          </w:p>
        </w:tc>
        <w:tc>
          <w:tcPr>
            <w:tcW w:w="1800" w:type="dxa"/>
          </w:tcPr>
          <w:p w:rsidRPr="00FC4947" w:rsidR="005A5110" w:rsidP="003E1D75" w:rsidRDefault="005A5110" w14:paraId="7ED906D2" w14:textId="77777777">
            <w:pPr>
              <w:spacing w:after="120"/>
              <w:rPr>
                <w:bCs/>
                <w:color w:val="000000"/>
              </w:rPr>
            </w:pPr>
            <w:r w:rsidRPr="00FC4947">
              <w:rPr>
                <w:bCs/>
                <w:color w:val="000000"/>
              </w:rPr>
              <w:t>AG0</w:t>
            </w:r>
          </w:p>
        </w:tc>
      </w:tr>
      <w:tr w:rsidRPr="00FC4947" w:rsidR="005A5110" w:rsidTr="005A5110" w14:paraId="5CA5B0AF" w14:textId="77777777">
        <w:tc>
          <w:tcPr>
            <w:tcW w:w="1980" w:type="dxa"/>
          </w:tcPr>
          <w:p w:rsidRPr="00FC4947" w:rsidR="005A5110" w:rsidP="003E1D75" w:rsidRDefault="005A5110" w14:paraId="621E682C" w14:textId="77777777">
            <w:pPr>
              <w:spacing w:after="120"/>
              <w:rPr>
                <w:bCs/>
                <w:color w:val="000000"/>
              </w:rPr>
            </w:pPr>
            <w:r w:rsidRPr="00FC4947">
              <w:rPr>
                <w:bCs/>
                <w:color w:val="000000"/>
              </w:rPr>
              <w:t>C</w:t>
            </w:r>
          </w:p>
        </w:tc>
        <w:tc>
          <w:tcPr>
            <w:tcW w:w="1980" w:type="dxa"/>
          </w:tcPr>
          <w:p w:rsidRPr="00FC4947" w:rsidR="005A5110" w:rsidP="003E1D75" w:rsidRDefault="005A5110" w14:paraId="438F3E3F" w14:textId="77777777">
            <w:pPr>
              <w:spacing w:after="120"/>
              <w:rPr>
                <w:bCs/>
                <w:color w:val="000000"/>
              </w:rPr>
            </w:pPr>
            <w:r w:rsidRPr="00FC4947">
              <w:rPr>
                <w:bCs/>
                <w:color w:val="000000"/>
              </w:rPr>
              <w:t>B</w:t>
            </w:r>
          </w:p>
        </w:tc>
        <w:tc>
          <w:tcPr>
            <w:tcW w:w="1980" w:type="dxa"/>
          </w:tcPr>
          <w:p w:rsidRPr="00FC4947" w:rsidR="005A5110" w:rsidP="003E1D75" w:rsidRDefault="005A5110" w14:paraId="6953BDB1" w14:textId="77777777">
            <w:pPr>
              <w:spacing w:after="120"/>
              <w:rPr>
                <w:bCs/>
                <w:color w:val="000000"/>
              </w:rPr>
            </w:pPr>
            <w:r w:rsidRPr="00FC4947">
              <w:rPr>
                <w:bCs/>
                <w:color w:val="000000"/>
              </w:rPr>
              <w:t>Non-Army</w:t>
            </w:r>
          </w:p>
        </w:tc>
        <w:tc>
          <w:tcPr>
            <w:tcW w:w="1800" w:type="dxa"/>
          </w:tcPr>
          <w:p w:rsidRPr="00FC4947" w:rsidR="005A5110" w:rsidP="003E1D75" w:rsidRDefault="005A5110" w14:paraId="4CA12217" w14:textId="77777777">
            <w:pPr>
              <w:spacing w:after="120"/>
              <w:rPr>
                <w:bCs/>
                <w:color w:val="000000"/>
              </w:rPr>
            </w:pPr>
            <w:r w:rsidRPr="00FC4947">
              <w:rPr>
                <w:bCs/>
                <w:color w:val="000000"/>
              </w:rPr>
              <w:t>A12</w:t>
            </w:r>
          </w:p>
        </w:tc>
      </w:tr>
      <w:tr w:rsidRPr="00FC4947" w:rsidR="005A5110" w:rsidTr="005A5110" w14:paraId="08AC2033" w14:textId="77777777">
        <w:tc>
          <w:tcPr>
            <w:tcW w:w="1980" w:type="dxa"/>
          </w:tcPr>
          <w:p w:rsidRPr="00FC4947" w:rsidR="005A5110" w:rsidP="003E1D75" w:rsidRDefault="005A5110" w14:paraId="5B780BBB" w14:textId="77777777">
            <w:pPr>
              <w:spacing w:after="120"/>
              <w:rPr>
                <w:bCs/>
                <w:color w:val="000000"/>
              </w:rPr>
            </w:pPr>
            <w:r w:rsidRPr="00FC4947">
              <w:rPr>
                <w:bCs/>
                <w:color w:val="000000"/>
              </w:rPr>
              <w:t>C</w:t>
            </w:r>
          </w:p>
        </w:tc>
        <w:tc>
          <w:tcPr>
            <w:tcW w:w="1980" w:type="dxa"/>
          </w:tcPr>
          <w:p w:rsidRPr="00FC4947" w:rsidR="005A5110" w:rsidP="003E1D75" w:rsidRDefault="005A5110" w14:paraId="2766DCD4" w14:textId="77777777">
            <w:pPr>
              <w:spacing w:after="120"/>
              <w:rPr>
                <w:bCs/>
                <w:color w:val="000000"/>
              </w:rPr>
            </w:pPr>
            <w:r w:rsidRPr="00FC4947">
              <w:rPr>
                <w:bCs/>
                <w:color w:val="000000"/>
              </w:rPr>
              <w:t>D</w:t>
            </w:r>
          </w:p>
        </w:tc>
        <w:tc>
          <w:tcPr>
            <w:tcW w:w="1980" w:type="dxa"/>
          </w:tcPr>
          <w:p w:rsidRPr="00FC4947" w:rsidR="005A5110" w:rsidP="003E1D75" w:rsidRDefault="005A5110" w14:paraId="303266F7" w14:textId="77777777">
            <w:pPr>
              <w:spacing w:after="120"/>
              <w:rPr>
                <w:bCs/>
                <w:color w:val="000000"/>
              </w:rPr>
            </w:pPr>
            <w:r w:rsidRPr="00FC4947">
              <w:rPr>
                <w:bCs/>
                <w:color w:val="000000"/>
              </w:rPr>
              <w:t>Non-Army</w:t>
            </w:r>
          </w:p>
        </w:tc>
        <w:tc>
          <w:tcPr>
            <w:tcW w:w="1800" w:type="dxa"/>
          </w:tcPr>
          <w:p w:rsidRPr="00FC4947" w:rsidR="005A5110" w:rsidP="003E1D75" w:rsidRDefault="005A5110" w14:paraId="18A4E32E" w14:textId="77777777">
            <w:pPr>
              <w:spacing w:after="120"/>
              <w:rPr>
                <w:bCs/>
                <w:color w:val="000000"/>
              </w:rPr>
            </w:pPr>
            <w:r w:rsidRPr="00FC4947">
              <w:rPr>
                <w:bCs/>
                <w:color w:val="000000"/>
              </w:rPr>
              <w:t>B14</w:t>
            </w:r>
          </w:p>
        </w:tc>
      </w:tr>
      <w:tr w:rsidRPr="00FC4947" w:rsidR="005A5110" w:rsidTr="005A5110" w14:paraId="751A9834" w14:textId="77777777">
        <w:tc>
          <w:tcPr>
            <w:tcW w:w="1980" w:type="dxa"/>
          </w:tcPr>
          <w:p w:rsidRPr="00FC4947" w:rsidR="005A5110" w:rsidP="003E1D75" w:rsidRDefault="005A5110" w14:paraId="4E5BF8C0" w14:textId="77777777">
            <w:pPr>
              <w:spacing w:after="120"/>
              <w:rPr>
                <w:bCs/>
                <w:color w:val="000000"/>
              </w:rPr>
            </w:pPr>
            <w:r w:rsidRPr="00FC4947">
              <w:rPr>
                <w:bCs/>
                <w:color w:val="000000"/>
              </w:rPr>
              <w:t>C</w:t>
            </w:r>
          </w:p>
        </w:tc>
        <w:tc>
          <w:tcPr>
            <w:tcW w:w="1980" w:type="dxa"/>
          </w:tcPr>
          <w:p w:rsidRPr="00FC4947" w:rsidR="005A5110" w:rsidP="003E1D75" w:rsidRDefault="005A5110" w14:paraId="3962CEBE" w14:textId="77777777">
            <w:pPr>
              <w:spacing w:after="120"/>
              <w:rPr>
                <w:bCs/>
                <w:color w:val="000000"/>
              </w:rPr>
            </w:pPr>
            <w:r w:rsidRPr="00FC4947">
              <w:rPr>
                <w:bCs/>
                <w:color w:val="000000"/>
              </w:rPr>
              <w:t>G</w:t>
            </w:r>
          </w:p>
        </w:tc>
        <w:tc>
          <w:tcPr>
            <w:tcW w:w="1980" w:type="dxa"/>
          </w:tcPr>
          <w:p w:rsidRPr="00FC4947" w:rsidR="005A5110" w:rsidP="003E1D75" w:rsidRDefault="005A5110" w14:paraId="1EA22591" w14:textId="77777777">
            <w:pPr>
              <w:spacing w:after="120"/>
              <w:rPr>
                <w:bCs/>
                <w:color w:val="000000"/>
              </w:rPr>
            </w:pPr>
            <w:r w:rsidRPr="00FC4947">
              <w:rPr>
                <w:bCs/>
                <w:color w:val="000000"/>
              </w:rPr>
              <w:t>Non-Army</w:t>
            </w:r>
          </w:p>
        </w:tc>
        <w:tc>
          <w:tcPr>
            <w:tcW w:w="1800" w:type="dxa"/>
          </w:tcPr>
          <w:p w:rsidRPr="00FC4947" w:rsidR="005A5110" w:rsidP="003E1D75" w:rsidRDefault="005A5110" w14:paraId="4D87FDA6" w14:textId="77777777">
            <w:pPr>
              <w:spacing w:after="120"/>
              <w:rPr>
                <w:bCs/>
                <w:color w:val="000000"/>
              </w:rPr>
            </w:pPr>
            <w:r w:rsidRPr="00FC4947">
              <w:rPr>
                <w:bCs/>
                <w:color w:val="000000"/>
              </w:rPr>
              <w:t>B16</w:t>
            </w:r>
          </w:p>
        </w:tc>
      </w:tr>
      <w:tr w:rsidRPr="00FC4947" w:rsidR="005A5110" w:rsidTr="005A5110" w14:paraId="54ADC1A9" w14:textId="77777777">
        <w:tc>
          <w:tcPr>
            <w:tcW w:w="1980" w:type="dxa"/>
          </w:tcPr>
          <w:p w:rsidRPr="00FC4947" w:rsidR="005A5110" w:rsidP="003E1D75" w:rsidRDefault="005A5110" w14:paraId="184DE6FF" w14:textId="77777777">
            <w:pPr>
              <w:spacing w:after="120"/>
              <w:rPr>
                <w:bCs/>
                <w:color w:val="000000"/>
              </w:rPr>
            </w:pPr>
            <w:r w:rsidRPr="00FC4947">
              <w:rPr>
                <w:bCs/>
                <w:color w:val="000000"/>
              </w:rPr>
              <w:t>C</w:t>
            </w:r>
          </w:p>
        </w:tc>
        <w:tc>
          <w:tcPr>
            <w:tcW w:w="1980" w:type="dxa"/>
          </w:tcPr>
          <w:p w:rsidRPr="00FC4947" w:rsidR="005A5110" w:rsidP="003E1D75" w:rsidRDefault="005A5110" w14:paraId="7FA391E2" w14:textId="77777777">
            <w:pPr>
              <w:spacing w:after="120"/>
              <w:rPr>
                <w:bCs/>
                <w:color w:val="000000"/>
              </w:rPr>
            </w:pPr>
            <w:r w:rsidRPr="00FC4947">
              <w:rPr>
                <w:bCs/>
                <w:color w:val="000000"/>
              </w:rPr>
              <w:t>H</w:t>
            </w:r>
          </w:p>
        </w:tc>
        <w:tc>
          <w:tcPr>
            <w:tcW w:w="1980" w:type="dxa"/>
          </w:tcPr>
          <w:p w:rsidRPr="00FC4947" w:rsidR="005A5110" w:rsidP="003E1D75" w:rsidRDefault="005A5110" w14:paraId="412095B8" w14:textId="77777777">
            <w:pPr>
              <w:spacing w:after="120"/>
              <w:rPr>
                <w:bCs/>
                <w:color w:val="000000"/>
              </w:rPr>
            </w:pPr>
            <w:r w:rsidRPr="00FC4947">
              <w:rPr>
                <w:bCs/>
                <w:color w:val="000000"/>
              </w:rPr>
              <w:t>Non-Army</w:t>
            </w:r>
          </w:p>
        </w:tc>
        <w:tc>
          <w:tcPr>
            <w:tcW w:w="1800" w:type="dxa"/>
          </w:tcPr>
          <w:p w:rsidRPr="00FC4947" w:rsidR="005A5110" w:rsidP="003E1D75" w:rsidRDefault="005A5110" w14:paraId="1A1C8F2F" w14:textId="77777777">
            <w:pPr>
              <w:spacing w:after="120"/>
              <w:rPr>
                <w:bCs/>
                <w:color w:val="000000"/>
              </w:rPr>
            </w:pPr>
            <w:r w:rsidRPr="00FC4947">
              <w:rPr>
                <w:bCs/>
                <w:color w:val="000000"/>
              </w:rPr>
              <w:t>B17</w:t>
            </w:r>
          </w:p>
        </w:tc>
      </w:tr>
      <w:tr w:rsidRPr="00FC4947" w:rsidR="005A5110" w:rsidTr="005A5110" w14:paraId="1945116D" w14:textId="77777777">
        <w:tc>
          <w:tcPr>
            <w:tcW w:w="1980" w:type="dxa"/>
          </w:tcPr>
          <w:p w:rsidRPr="00FC4947" w:rsidR="005A5110" w:rsidP="003E1D75" w:rsidRDefault="005A5110" w14:paraId="28EB4417" w14:textId="77777777">
            <w:pPr>
              <w:spacing w:after="120"/>
              <w:rPr>
                <w:bCs/>
                <w:color w:val="000000"/>
              </w:rPr>
            </w:pPr>
            <w:r w:rsidRPr="00FC4947">
              <w:rPr>
                <w:bCs/>
                <w:color w:val="000000"/>
              </w:rPr>
              <w:t>C</w:t>
            </w:r>
          </w:p>
        </w:tc>
        <w:tc>
          <w:tcPr>
            <w:tcW w:w="1980" w:type="dxa"/>
          </w:tcPr>
          <w:p w:rsidRPr="00FC4947" w:rsidR="005A5110" w:rsidP="003E1D75" w:rsidRDefault="005A5110" w14:paraId="649FFC12" w14:textId="77777777">
            <w:pPr>
              <w:spacing w:after="120"/>
              <w:rPr>
                <w:bCs/>
                <w:color w:val="000000"/>
              </w:rPr>
            </w:pPr>
            <w:r w:rsidRPr="00FC4947">
              <w:rPr>
                <w:bCs/>
                <w:color w:val="000000"/>
              </w:rPr>
              <w:t>K</w:t>
            </w:r>
          </w:p>
        </w:tc>
        <w:tc>
          <w:tcPr>
            <w:tcW w:w="1980" w:type="dxa"/>
          </w:tcPr>
          <w:p w:rsidRPr="00FC4947" w:rsidR="005A5110" w:rsidP="003E1D75" w:rsidRDefault="005A5110" w14:paraId="689636F2" w14:textId="77777777">
            <w:pPr>
              <w:spacing w:after="120"/>
              <w:rPr>
                <w:bCs/>
                <w:color w:val="000000"/>
              </w:rPr>
            </w:pPr>
            <w:r w:rsidRPr="00FC4947">
              <w:rPr>
                <w:bCs/>
                <w:color w:val="000000"/>
              </w:rPr>
              <w:t>Non-Army</w:t>
            </w:r>
          </w:p>
        </w:tc>
        <w:tc>
          <w:tcPr>
            <w:tcW w:w="1800" w:type="dxa"/>
          </w:tcPr>
          <w:p w:rsidRPr="00FC4947" w:rsidR="005A5110" w:rsidP="003E1D75" w:rsidRDefault="005A5110" w14:paraId="65C6DE25" w14:textId="77777777">
            <w:pPr>
              <w:spacing w:after="120"/>
              <w:rPr>
                <w:bCs/>
                <w:color w:val="000000"/>
              </w:rPr>
            </w:pPr>
            <w:r w:rsidRPr="00FC4947">
              <w:rPr>
                <w:bCs/>
                <w:color w:val="000000"/>
              </w:rPr>
              <w:t>AKZ</w:t>
            </w:r>
          </w:p>
        </w:tc>
      </w:tr>
      <w:tr w:rsidRPr="00FC4947" w:rsidR="005A5110" w:rsidTr="005A5110" w14:paraId="1A41B4FE" w14:textId="77777777">
        <w:tc>
          <w:tcPr>
            <w:tcW w:w="1980" w:type="dxa"/>
          </w:tcPr>
          <w:p w:rsidRPr="00FC4947" w:rsidR="005A5110" w:rsidP="003E1D75" w:rsidRDefault="005A5110" w14:paraId="09BA503A" w14:textId="77777777">
            <w:pPr>
              <w:spacing w:after="120"/>
              <w:rPr>
                <w:bCs/>
                <w:color w:val="000000"/>
              </w:rPr>
            </w:pPr>
            <w:r w:rsidRPr="00FC4947">
              <w:rPr>
                <w:bCs/>
                <w:color w:val="000000"/>
              </w:rPr>
              <w:t>C</w:t>
            </w:r>
          </w:p>
        </w:tc>
        <w:tc>
          <w:tcPr>
            <w:tcW w:w="1980" w:type="dxa"/>
          </w:tcPr>
          <w:p w:rsidRPr="00FC4947" w:rsidR="005A5110" w:rsidP="003E1D75" w:rsidRDefault="005A5110" w14:paraId="4BA47B70" w14:textId="77777777">
            <w:pPr>
              <w:spacing w:after="120"/>
              <w:rPr>
                <w:bCs/>
                <w:color w:val="000000"/>
              </w:rPr>
            </w:pPr>
            <w:r w:rsidRPr="00FC4947">
              <w:rPr>
                <w:bCs/>
                <w:color w:val="000000"/>
              </w:rPr>
              <w:t>L</w:t>
            </w:r>
          </w:p>
        </w:tc>
        <w:tc>
          <w:tcPr>
            <w:tcW w:w="1980" w:type="dxa"/>
          </w:tcPr>
          <w:p w:rsidRPr="00FC4947" w:rsidR="005A5110" w:rsidP="003E1D75" w:rsidRDefault="005A5110" w14:paraId="002064A3" w14:textId="77777777">
            <w:pPr>
              <w:spacing w:after="120"/>
              <w:rPr>
                <w:bCs/>
                <w:color w:val="000000"/>
              </w:rPr>
            </w:pPr>
            <w:r w:rsidRPr="00FC4947">
              <w:rPr>
                <w:bCs/>
                <w:color w:val="000000"/>
              </w:rPr>
              <w:t>Non-Army</w:t>
            </w:r>
          </w:p>
        </w:tc>
        <w:tc>
          <w:tcPr>
            <w:tcW w:w="1800" w:type="dxa"/>
          </w:tcPr>
          <w:p w:rsidRPr="00FC4947" w:rsidR="005A5110" w:rsidP="003E1D75" w:rsidRDefault="005A5110" w14:paraId="75C178BC" w14:textId="77777777">
            <w:pPr>
              <w:spacing w:after="120"/>
              <w:rPr>
                <w:bCs/>
                <w:color w:val="000000"/>
              </w:rPr>
            </w:pPr>
            <w:r w:rsidRPr="00FC4947">
              <w:rPr>
                <w:bCs/>
                <w:color w:val="000000"/>
              </w:rPr>
              <w:t>B64</w:t>
            </w:r>
          </w:p>
        </w:tc>
      </w:tr>
      <w:tr w:rsidRPr="00FC4947" w:rsidR="005A5110" w:rsidTr="005A5110" w14:paraId="75812C96" w14:textId="77777777">
        <w:tc>
          <w:tcPr>
            <w:tcW w:w="1980" w:type="dxa"/>
          </w:tcPr>
          <w:p w:rsidRPr="00FC4947" w:rsidR="005A5110" w:rsidP="003E1D75" w:rsidRDefault="005A5110" w14:paraId="65C93D54" w14:textId="77777777">
            <w:pPr>
              <w:spacing w:after="120"/>
              <w:rPr>
                <w:bCs/>
                <w:color w:val="000000"/>
              </w:rPr>
            </w:pPr>
            <w:r w:rsidRPr="00FC4947">
              <w:rPr>
                <w:bCs/>
                <w:color w:val="000000"/>
              </w:rPr>
              <w:t>C</w:t>
            </w:r>
          </w:p>
        </w:tc>
        <w:tc>
          <w:tcPr>
            <w:tcW w:w="1980" w:type="dxa"/>
          </w:tcPr>
          <w:p w:rsidRPr="00FC4947" w:rsidR="005A5110" w:rsidP="003E1D75" w:rsidRDefault="005A5110" w14:paraId="74429D2C" w14:textId="77777777">
            <w:pPr>
              <w:spacing w:after="120"/>
              <w:rPr>
                <w:bCs/>
                <w:color w:val="000000"/>
              </w:rPr>
            </w:pPr>
            <w:r w:rsidRPr="00FC4947">
              <w:rPr>
                <w:bCs/>
                <w:color w:val="000000"/>
              </w:rPr>
              <w:t>M</w:t>
            </w:r>
          </w:p>
        </w:tc>
        <w:tc>
          <w:tcPr>
            <w:tcW w:w="1980" w:type="dxa"/>
          </w:tcPr>
          <w:p w:rsidRPr="00FC4947" w:rsidR="005A5110" w:rsidP="003E1D75" w:rsidRDefault="005A5110" w14:paraId="3A94A323" w14:textId="77777777">
            <w:pPr>
              <w:spacing w:after="120"/>
              <w:rPr>
                <w:bCs/>
                <w:color w:val="000000"/>
              </w:rPr>
            </w:pPr>
            <w:r w:rsidRPr="00FC4947">
              <w:rPr>
                <w:bCs/>
                <w:color w:val="000000"/>
              </w:rPr>
              <w:t>Non-Army</w:t>
            </w:r>
          </w:p>
        </w:tc>
        <w:tc>
          <w:tcPr>
            <w:tcW w:w="1800" w:type="dxa"/>
          </w:tcPr>
          <w:p w:rsidRPr="00FC4947" w:rsidR="005A5110" w:rsidP="003E1D75" w:rsidRDefault="005A5110" w14:paraId="73433CD2" w14:textId="77777777">
            <w:pPr>
              <w:spacing w:after="120"/>
              <w:rPr>
                <w:bCs/>
                <w:color w:val="000000"/>
              </w:rPr>
            </w:pPr>
            <w:r w:rsidRPr="00FC4947">
              <w:rPr>
                <w:bCs/>
                <w:color w:val="000000"/>
              </w:rPr>
              <w:t>B14</w:t>
            </w:r>
          </w:p>
        </w:tc>
      </w:tr>
      <w:tr w:rsidRPr="00FC4947" w:rsidR="005A5110" w:rsidTr="005A5110" w14:paraId="5A1E4097" w14:textId="77777777">
        <w:tc>
          <w:tcPr>
            <w:tcW w:w="1980" w:type="dxa"/>
          </w:tcPr>
          <w:p w:rsidRPr="00FC4947" w:rsidR="005A5110" w:rsidP="003E1D75" w:rsidRDefault="005A5110" w14:paraId="779870B2" w14:textId="77777777">
            <w:pPr>
              <w:spacing w:after="120"/>
              <w:rPr>
                <w:bCs/>
                <w:color w:val="000000"/>
              </w:rPr>
            </w:pPr>
            <w:r w:rsidRPr="00FC4947">
              <w:rPr>
                <w:bCs/>
                <w:color w:val="000000"/>
              </w:rPr>
              <w:t>N, R, V, Q, P</w:t>
            </w:r>
          </w:p>
        </w:tc>
        <w:tc>
          <w:tcPr>
            <w:tcW w:w="1980" w:type="dxa"/>
          </w:tcPr>
          <w:p w:rsidRPr="00FC4947" w:rsidR="005A5110" w:rsidP="003E1D75" w:rsidRDefault="005A5110" w14:paraId="2E2866C2" w14:textId="77777777">
            <w:pPr>
              <w:spacing w:after="120"/>
              <w:rPr>
                <w:bCs/>
                <w:color w:val="000000"/>
              </w:rPr>
            </w:pPr>
          </w:p>
        </w:tc>
        <w:tc>
          <w:tcPr>
            <w:tcW w:w="1980" w:type="dxa"/>
          </w:tcPr>
          <w:p w:rsidRPr="00FC4947" w:rsidR="005A5110" w:rsidP="003E1D75" w:rsidRDefault="005A5110" w14:paraId="5EFAF153" w14:textId="77777777">
            <w:pPr>
              <w:spacing w:after="120"/>
              <w:rPr>
                <w:bCs/>
                <w:color w:val="000000"/>
              </w:rPr>
            </w:pPr>
            <w:r w:rsidRPr="00FC4947">
              <w:rPr>
                <w:bCs/>
                <w:color w:val="000000"/>
              </w:rPr>
              <w:t>Navy</w:t>
            </w:r>
          </w:p>
        </w:tc>
        <w:tc>
          <w:tcPr>
            <w:tcW w:w="1800" w:type="dxa"/>
          </w:tcPr>
          <w:p w:rsidRPr="00FC4947" w:rsidR="005A5110" w:rsidP="003E1D75" w:rsidRDefault="005A5110" w14:paraId="5C08D69E" w14:textId="77777777">
            <w:pPr>
              <w:spacing w:after="120"/>
              <w:rPr>
                <w:bCs/>
                <w:color w:val="000000"/>
              </w:rPr>
            </w:pPr>
            <w:r w:rsidRPr="00FC4947">
              <w:rPr>
                <w:bCs/>
                <w:color w:val="000000"/>
              </w:rPr>
              <w:t>NRP</w:t>
            </w:r>
          </w:p>
        </w:tc>
      </w:tr>
      <w:tr w:rsidRPr="00FC4947" w:rsidR="005A5110" w:rsidTr="005A5110" w14:paraId="09ECA648" w14:textId="77777777">
        <w:tc>
          <w:tcPr>
            <w:tcW w:w="1980" w:type="dxa"/>
          </w:tcPr>
          <w:p w:rsidRPr="00FC4947" w:rsidR="005A5110" w:rsidP="003E1D75" w:rsidRDefault="005A5110" w14:paraId="55A0CED9" w14:textId="77777777">
            <w:pPr>
              <w:spacing w:after="120"/>
              <w:rPr>
                <w:bCs/>
                <w:color w:val="000000"/>
              </w:rPr>
            </w:pPr>
          </w:p>
        </w:tc>
        <w:tc>
          <w:tcPr>
            <w:tcW w:w="1980" w:type="dxa"/>
          </w:tcPr>
          <w:p w:rsidRPr="00FC4947" w:rsidR="005A5110" w:rsidP="003E1D75" w:rsidRDefault="005A5110" w14:paraId="152C4D8D" w14:textId="77777777">
            <w:pPr>
              <w:spacing w:after="120"/>
              <w:rPr>
                <w:bCs/>
                <w:color w:val="000000"/>
              </w:rPr>
            </w:pPr>
          </w:p>
        </w:tc>
        <w:tc>
          <w:tcPr>
            <w:tcW w:w="1980" w:type="dxa"/>
          </w:tcPr>
          <w:p w:rsidRPr="00FC4947" w:rsidR="005A5110" w:rsidP="003E1D75" w:rsidRDefault="005A5110" w14:paraId="5FA7D138" w14:textId="77777777">
            <w:pPr>
              <w:spacing w:after="120"/>
              <w:rPr>
                <w:bCs/>
                <w:color w:val="000000"/>
              </w:rPr>
            </w:pPr>
            <w:r w:rsidRPr="00FC4947">
              <w:rPr>
                <w:bCs/>
                <w:color w:val="000000"/>
              </w:rPr>
              <w:t>Non-Navy</w:t>
            </w:r>
          </w:p>
        </w:tc>
        <w:tc>
          <w:tcPr>
            <w:tcW w:w="1800" w:type="dxa"/>
          </w:tcPr>
          <w:p w:rsidRPr="00FC4947" w:rsidR="005A5110" w:rsidP="003E1D75" w:rsidRDefault="005A5110" w14:paraId="4412379F" w14:textId="77777777">
            <w:pPr>
              <w:spacing w:after="120"/>
              <w:rPr>
                <w:bCs/>
                <w:color w:val="000000"/>
              </w:rPr>
            </w:pPr>
            <w:r w:rsidRPr="00FC4947">
              <w:rPr>
                <w:bCs/>
                <w:color w:val="000000"/>
              </w:rPr>
              <w:t>NRP</w:t>
            </w:r>
          </w:p>
        </w:tc>
      </w:tr>
      <w:tr w:rsidRPr="00FC4947" w:rsidR="005A5110" w:rsidTr="005A5110" w14:paraId="478F097A" w14:textId="77777777">
        <w:tc>
          <w:tcPr>
            <w:tcW w:w="1980" w:type="dxa"/>
          </w:tcPr>
          <w:p w:rsidRPr="00FC4947" w:rsidR="005A5110" w:rsidP="003E1D75" w:rsidRDefault="005A5110" w14:paraId="56B3D1A0" w14:textId="77777777">
            <w:pPr>
              <w:spacing w:after="120"/>
              <w:rPr>
                <w:bCs/>
                <w:color w:val="000000"/>
              </w:rPr>
            </w:pPr>
            <w:r w:rsidRPr="00FC4947">
              <w:rPr>
                <w:bCs/>
                <w:color w:val="000000"/>
              </w:rPr>
              <w:t>F, E, D</w:t>
            </w:r>
          </w:p>
        </w:tc>
        <w:tc>
          <w:tcPr>
            <w:tcW w:w="1980" w:type="dxa"/>
          </w:tcPr>
          <w:p w:rsidRPr="00FC4947" w:rsidR="005A5110" w:rsidP="003E1D75" w:rsidRDefault="005A5110" w14:paraId="4B7DCD2D" w14:textId="77777777">
            <w:pPr>
              <w:spacing w:after="120"/>
              <w:rPr>
                <w:bCs/>
                <w:color w:val="000000"/>
              </w:rPr>
            </w:pPr>
          </w:p>
        </w:tc>
        <w:tc>
          <w:tcPr>
            <w:tcW w:w="1980" w:type="dxa"/>
          </w:tcPr>
          <w:p w:rsidRPr="00FC4947" w:rsidR="005A5110" w:rsidP="003E1D75" w:rsidRDefault="005A5110" w14:paraId="34352053" w14:textId="77777777">
            <w:pPr>
              <w:spacing w:after="120"/>
              <w:rPr>
                <w:bCs/>
                <w:color w:val="000000"/>
              </w:rPr>
            </w:pPr>
            <w:r w:rsidRPr="00FC4947">
              <w:rPr>
                <w:bCs/>
                <w:color w:val="000000"/>
              </w:rPr>
              <w:t xml:space="preserve"> USAF</w:t>
            </w:r>
          </w:p>
        </w:tc>
        <w:tc>
          <w:tcPr>
            <w:tcW w:w="1800" w:type="dxa"/>
          </w:tcPr>
          <w:p w:rsidRPr="00FC4947" w:rsidR="005A5110" w:rsidP="003E1D75" w:rsidRDefault="005A5110" w14:paraId="7525D5FC" w14:textId="77777777">
            <w:pPr>
              <w:spacing w:after="120"/>
              <w:rPr>
                <w:bCs/>
                <w:color w:val="000000"/>
              </w:rPr>
            </w:pPr>
            <w:r w:rsidRPr="00FC4947">
              <w:rPr>
                <w:bCs/>
                <w:color w:val="000000"/>
              </w:rPr>
              <w:t>USAF PICA</w:t>
            </w:r>
          </w:p>
        </w:tc>
      </w:tr>
      <w:tr w:rsidRPr="00FC4947" w:rsidR="005A5110" w:rsidTr="005A5110" w14:paraId="0B97B02F" w14:textId="77777777">
        <w:tc>
          <w:tcPr>
            <w:tcW w:w="1980" w:type="dxa"/>
          </w:tcPr>
          <w:p w:rsidRPr="00FC4947" w:rsidR="005A5110" w:rsidP="003E1D75" w:rsidRDefault="005A5110" w14:paraId="556B5A92" w14:textId="77777777">
            <w:pPr>
              <w:spacing w:after="120"/>
              <w:rPr>
                <w:bCs/>
                <w:color w:val="000000"/>
              </w:rPr>
            </w:pPr>
          </w:p>
        </w:tc>
        <w:tc>
          <w:tcPr>
            <w:tcW w:w="1980" w:type="dxa"/>
          </w:tcPr>
          <w:p w:rsidRPr="00FC4947" w:rsidR="005A5110" w:rsidP="003E1D75" w:rsidRDefault="005A5110" w14:paraId="127E774C" w14:textId="77777777">
            <w:pPr>
              <w:spacing w:after="120"/>
              <w:rPr>
                <w:bCs/>
                <w:color w:val="000000"/>
              </w:rPr>
            </w:pPr>
          </w:p>
        </w:tc>
        <w:tc>
          <w:tcPr>
            <w:tcW w:w="1980" w:type="dxa"/>
          </w:tcPr>
          <w:p w:rsidRPr="00FC4947" w:rsidR="005A5110" w:rsidP="003E1D75" w:rsidRDefault="005A5110" w14:paraId="18B35370" w14:textId="77777777">
            <w:pPr>
              <w:spacing w:after="120"/>
              <w:rPr>
                <w:bCs/>
                <w:color w:val="000000"/>
              </w:rPr>
            </w:pPr>
            <w:r w:rsidRPr="00FC4947">
              <w:rPr>
                <w:bCs/>
                <w:color w:val="000000"/>
              </w:rPr>
              <w:t>Non-USAF</w:t>
            </w:r>
          </w:p>
        </w:tc>
        <w:tc>
          <w:tcPr>
            <w:tcW w:w="1800" w:type="dxa"/>
          </w:tcPr>
          <w:p w:rsidRPr="00FC4947" w:rsidR="005A5110" w:rsidP="003E1D75" w:rsidRDefault="005A5110" w14:paraId="3294A556" w14:textId="77777777">
            <w:pPr>
              <w:spacing w:after="120"/>
              <w:rPr>
                <w:bCs/>
                <w:color w:val="000000"/>
              </w:rPr>
            </w:pPr>
            <w:r w:rsidRPr="00FC4947">
              <w:rPr>
                <w:bCs/>
                <w:color w:val="000000"/>
              </w:rPr>
              <w:t>FHZ</w:t>
            </w:r>
          </w:p>
        </w:tc>
      </w:tr>
      <w:tr w:rsidRPr="00FC4947" w:rsidR="005A5110" w:rsidTr="005A5110" w14:paraId="0F14DBD4" w14:textId="77777777">
        <w:tc>
          <w:tcPr>
            <w:tcW w:w="1980" w:type="dxa"/>
          </w:tcPr>
          <w:p w:rsidRPr="00FC4947" w:rsidR="005A5110" w:rsidP="003E1D75" w:rsidRDefault="005A5110" w14:paraId="554EA9AE" w14:textId="77777777">
            <w:pPr>
              <w:spacing w:after="120"/>
              <w:rPr>
                <w:bCs/>
                <w:color w:val="000000"/>
              </w:rPr>
            </w:pPr>
            <w:r w:rsidRPr="00FC4947">
              <w:rPr>
                <w:bCs/>
                <w:color w:val="000000"/>
              </w:rPr>
              <w:t>M, L</w:t>
            </w:r>
          </w:p>
        </w:tc>
        <w:tc>
          <w:tcPr>
            <w:tcW w:w="1980" w:type="dxa"/>
          </w:tcPr>
          <w:p w:rsidRPr="00FC4947" w:rsidR="005A5110" w:rsidP="003E1D75" w:rsidRDefault="005A5110" w14:paraId="45D0514D" w14:textId="77777777">
            <w:pPr>
              <w:spacing w:after="120"/>
              <w:rPr>
                <w:bCs/>
                <w:color w:val="000000"/>
              </w:rPr>
            </w:pPr>
          </w:p>
        </w:tc>
        <w:tc>
          <w:tcPr>
            <w:tcW w:w="1980" w:type="dxa"/>
          </w:tcPr>
          <w:p w:rsidRPr="00FC4947" w:rsidR="005A5110" w:rsidP="003E1D75" w:rsidRDefault="005A5110" w14:paraId="63CBCFB0" w14:textId="77777777">
            <w:pPr>
              <w:spacing w:after="120"/>
              <w:rPr>
                <w:bCs/>
                <w:color w:val="000000"/>
              </w:rPr>
            </w:pPr>
            <w:r w:rsidRPr="00FC4947">
              <w:rPr>
                <w:bCs/>
                <w:color w:val="000000"/>
              </w:rPr>
              <w:t>USMC</w:t>
            </w:r>
          </w:p>
        </w:tc>
        <w:tc>
          <w:tcPr>
            <w:tcW w:w="1800" w:type="dxa"/>
          </w:tcPr>
          <w:p w:rsidRPr="00FC4947" w:rsidR="005A5110" w:rsidP="003E1D75" w:rsidRDefault="005A5110" w14:paraId="1CEB6F2D" w14:textId="77777777">
            <w:pPr>
              <w:spacing w:after="120"/>
              <w:rPr>
                <w:bCs/>
                <w:color w:val="000000"/>
              </w:rPr>
            </w:pPr>
            <w:r w:rsidRPr="00FC4947">
              <w:rPr>
                <w:bCs/>
                <w:color w:val="000000"/>
              </w:rPr>
              <w:t>MPB</w:t>
            </w:r>
          </w:p>
        </w:tc>
      </w:tr>
      <w:tr w:rsidRPr="00FC4947" w:rsidR="005A5110" w:rsidTr="005A5110" w14:paraId="412D5CC6" w14:textId="77777777">
        <w:tc>
          <w:tcPr>
            <w:tcW w:w="1980" w:type="dxa"/>
          </w:tcPr>
          <w:p w:rsidRPr="00FC4947" w:rsidR="005A5110" w:rsidP="003E1D75" w:rsidRDefault="005A5110" w14:paraId="2E421C9F" w14:textId="77777777">
            <w:pPr>
              <w:spacing w:after="120"/>
              <w:rPr>
                <w:bCs/>
                <w:color w:val="000000"/>
              </w:rPr>
            </w:pPr>
          </w:p>
        </w:tc>
        <w:tc>
          <w:tcPr>
            <w:tcW w:w="1980" w:type="dxa"/>
          </w:tcPr>
          <w:p w:rsidRPr="00FC4947" w:rsidR="005A5110" w:rsidP="003E1D75" w:rsidRDefault="005A5110" w14:paraId="3950D9FA" w14:textId="77777777">
            <w:pPr>
              <w:spacing w:after="120"/>
              <w:rPr>
                <w:bCs/>
                <w:color w:val="000000"/>
              </w:rPr>
            </w:pPr>
          </w:p>
        </w:tc>
        <w:tc>
          <w:tcPr>
            <w:tcW w:w="1980" w:type="dxa"/>
          </w:tcPr>
          <w:p w:rsidRPr="00FC4947" w:rsidR="005A5110" w:rsidP="003E1D75" w:rsidRDefault="005A5110" w14:paraId="6DC719F8" w14:textId="77777777">
            <w:pPr>
              <w:spacing w:after="120"/>
              <w:rPr>
                <w:bCs/>
                <w:color w:val="000000"/>
              </w:rPr>
            </w:pPr>
            <w:proofErr w:type="spellStart"/>
            <w:r w:rsidRPr="00FC4947">
              <w:rPr>
                <w:bCs/>
                <w:color w:val="000000"/>
              </w:rPr>
              <w:t>NonUSMC</w:t>
            </w:r>
            <w:proofErr w:type="spellEnd"/>
          </w:p>
        </w:tc>
        <w:tc>
          <w:tcPr>
            <w:tcW w:w="1800" w:type="dxa"/>
          </w:tcPr>
          <w:p w:rsidRPr="00FC4947" w:rsidR="005A5110" w:rsidP="003E1D75" w:rsidRDefault="005A5110" w14:paraId="0A3C2A3F" w14:textId="77777777">
            <w:pPr>
              <w:spacing w:after="120"/>
              <w:rPr>
                <w:bCs/>
                <w:color w:val="000000"/>
              </w:rPr>
            </w:pPr>
            <w:r w:rsidRPr="00FC4947">
              <w:rPr>
                <w:bCs/>
                <w:color w:val="000000"/>
              </w:rPr>
              <w:t>MPB</w:t>
            </w:r>
          </w:p>
        </w:tc>
      </w:tr>
      <w:tr w:rsidRPr="00FC4947" w:rsidR="005A5110" w:rsidTr="005A5110" w14:paraId="08A49115" w14:textId="77777777">
        <w:tc>
          <w:tcPr>
            <w:tcW w:w="1980" w:type="dxa"/>
          </w:tcPr>
          <w:p w:rsidRPr="00FC4947" w:rsidR="005A5110" w:rsidP="003E1D75" w:rsidRDefault="005A5110" w14:paraId="044CE004" w14:textId="77777777">
            <w:pPr>
              <w:spacing w:after="120"/>
              <w:rPr>
                <w:bCs/>
                <w:color w:val="000000"/>
              </w:rPr>
            </w:pPr>
            <w:r w:rsidRPr="00FC4947">
              <w:rPr>
                <w:bCs/>
                <w:color w:val="000000"/>
              </w:rPr>
              <w:t>S</w:t>
            </w:r>
          </w:p>
        </w:tc>
        <w:tc>
          <w:tcPr>
            <w:tcW w:w="1980" w:type="dxa"/>
          </w:tcPr>
          <w:p w:rsidRPr="00FC4947" w:rsidR="005A5110" w:rsidP="003E1D75" w:rsidRDefault="005A5110" w14:paraId="143AA2E4" w14:textId="77777777">
            <w:pPr>
              <w:spacing w:after="120"/>
              <w:rPr>
                <w:bCs/>
                <w:color w:val="000000"/>
              </w:rPr>
            </w:pPr>
          </w:p>
        </w:tc>
        <w:tc>
          <w:tcPr>
            <w:tcW w:w="1980" w:type="dxa"/>
          </w:tcPr>
          <w:p w:rsidRPr="00FC4947" w:rsidR="005A5110" w:rsidP="003E1D75" w:rsidRDefault="005A5110" w14:paraId="2887C977" w14:textId="77777777">
            <w:pPr>
              <w:spacing w:after="120"/>
              <w:rPr>
                <w:bCs/>
                <w:color w:val="000000"/>
              </w:rPr>
            </w:pPr>
            <w:r w:rsidRPr="00FC4947">
              <w:rPr>
                <w:bCs/>
                <w:color w:val="000000"/>
              </w:rPr>
              <w:t>DLA</w:t>
            </w:r>
          </w:p>
        </w:tc>
        <w:tc>
          <w:tcPr>
            <w:tcW w:w="1800" w:type="dxa"/>
          </w:tcPr>
          <w:p w:rsidRPr="00FC4947" w:rsidR="005A5110" w:rsidP="003E1D75" w:rsidRDefault="005A5110" w14:paraId="7C489C64" w14:textId="77777777">
            <w:pPr>
              <w:spacing w:after="120"/>
              <w:rPr>
                <w:bCs/>
                <w:color w:val="000000"/>
              </w:rPr>
            </w:pPr>
            <w:r w:rsidRPr="00FC4947">
              <w:rPr>
                <w:bCs/>
                <w:color w:val="000000"/>
              </w:rPr>
              <w:t>SMS</w:t>
            </w:r>
          </w:p>
        </w:tc>
      </w:tr>
      <w:tr w:rsidRPr="00FC4947" w:rsidR="005A5110" w:rsidTr="005A5110" w14:paraId="6639BBEE" w14:textId="77777777">
        <w:tc>
          <w:tcPr>
            <w:tcW w:w="1980" w:type="dxa"/>
          </w:tcPr>
          <w:p w:rsidRPr="00FC4947" w:rsidR="005A5110" w:rsidP="003E1D75" w:rsidRDefault="005A5110" w14:paraId="2C5E83B5" w14:textId="77777777">
            <w:pPr>
              <w:spacing w:after="120"/>
              <w:rPr>
                <w:bCs/>
                <w:color w:val="000000"/>
              </w:rPr>
            </w:pPr>
          </w:p>
        </w:tc>
        <w:tc>
          <w:tcPr>
            <w:tcW w:w="1980" w:type="dxa"/>
          </w:tcPr>
          <w:p w:rsidRPr="00FC4947" w:rsidR="005A5110" w:rsidP="003E1D75" w:rsidRDefault="005A5110" w14:paraId="40EF8F9E" w14:textId="77777777">
            <w:pPr>
              <w:spacing w:after="120"/>
              <w:rPr>
                <w:bCs/>
                <w:color w:val="000000"/>
              </w:rPr>
            </w:pPr>
          </w:p>
        </w:tc>
        <w:tc>
          <w:tcPr>
            <w:tcW w:w="1980" w:type="dxa"/>
          </w:tcPr>
          <w:p w:rsidRPr="00FC4947" w:rsidR="005A5110" w:rsidP="003E1D75" w:rsidRDefault="005A5110" w14:paraId="41658A92" w14:textId="77777777">
            <w:pPr>
              <w:spacing w:after="120"/>
              <w:rPr>
                <w:bCs/>
                <w:color w:val="000000"/>
              </w:rPr>
            </w:pPr>
            <w:r w:rsidRPr="00FC4947">
              <w:rPr>
                <w:bCs/>
                <w:color w:val="000000"/>
              </w:rPr>
              <w:t>Non-DLA</w:t>
            </w:r>
          </w:p>
        </w:tc>
        <w:tc>
          <w:tcPr>
            <w:tcW w:w="1800" w:type="dxa"/>
          </w:tcPr>
          <w:p w:rsidRPr="00FC4947" w:rsidR="005A5110" w:rsidP="003E1D75" w:rsidRDefault="005A5110" w14:paraId="6F81EBA3" w14:textId="77777777">
            <w:pPr>
              <w:spacing w:after="120"/>
              <w:rPr>
                <w:bCs/>
                <w:color w:val="000000"/>
              </w:rPr>
            </w:pPr>
            <w:r w:rsidRPr="00FC4947">
              <w:rPr>
                <w:bCs/>
                <w:color w:val="000000"/>
              </w:rPr>
              <w:t>SMS</w:t>
            </w:r>
          </w:p>
        </w:tc>
      </w:tr>
      <w:tr w:rsidRPr="00FC4947" w:rsidR="00B26086" w:rsidTr="00B93617" w14:paraId="5FA8FEC8" w14:textId="77777777">
        <w:tc>
          <w:tcPr>
            <w:tcW w:w="7740" w:type="dxa"/>
            <w:gridSpan w:val="4"/>
          </w:tcPr>
          <w:p w:rsidRPr="00FC4947" w:rsidR="00B26086" w:rsidP="003E1D75" w:rsidRDefault="00B26086" w14:paraId="4DB2CE81" w14:textId="77777777">
            <w:pPr>
              <w:spacing w:after="120"/>
              <w:rPr>
                <w:bCs/>
                <w:color w:val="000000"/>
              </w:rPr>
            </w:pPr>
          </w:p>
        </w:tc>
      </w:tr>
      <w:tr w:rsidRPr="00FC4947" w:rsidR="00B26086" w:rsidTr="00B12BB6" w14:paraId="71E11B7F" w14:textId="77777777">
        <w:tc>
          <w:tcPr>
            <w:tcW w:w="1980" w:type="dxa"/>
          </w:tcPr>
          <w:p w:rsidRPr="00FC4947" w:rsidR="00B26086" w:rsidP="003E1D75" w:rsidRDefault="00B26086" w14:paraId="7EB229D5" w14:textId="19F7DD56">
            <w:pPr>
              <w:spacing w:after="120"/>
              <w:rPr>
                <w:bCs/>
                <w:color w:val="000000"/>
              </w:rPr>
            </w:pPr>
            <w:r w:rsidRPr="00FC4947">
              <w:rPr>
                <w:bCs/>
                <w:color w:val="000000"/>
              </w:rPr>
              <w:t>Note - For USAF ALC receipts without PMR</w:t>
            </w:r>
          </w:p>
        </w:tc>
        <w:tc>
          <w:tcPr>
            <w:tcW w:w="1980" w:type="dxa"/>
          </w:tcPr>
          <w:p w:rsidRPr="00FC4947" w:rsidR="00B26086" w:rsidP="003E1D75" w:rsidRDefault="00B26086" w14:paraId="13FBC2F3" w14:textId="77777777">
            <w:pPr>
              <w:spacing w:after="120"/>
              <w:rPr>
                <w:bCs/>
                <w:color w:val="000000"/>
              </w:rPr>
            </w:pPr>
          </w:p>
        </w:tc>
        <w:tc>
          <w:tcPr>
            <w:tcW w:w="3780" w:type="dxa"/>
            <w:gridSpan w:val="2"/>
          </w:tcPr>
          <w:p w:rsidRPr="00FC4947" w:rsidR="00B26086" w:rsidP="00B26086" w:rsidRDefault="00B26086" w14:paraId="682A16A0" w14:textId="77777777">
            <w:pPr>
              <w:jc w:val="center"/>
              <w:rPr>
                <w:bCs/>
                <w:color w:val="000000"/>
              </w:rPr>
            </w:pPr>
            <w:r w:rsidRPr="00FC4947">
              <w:rPr>
                <w:bCs/>
                <w:color w:val="000000"/>
              </w:rPr>
              <w:t>Tinker = FHB</w:t>
            </w:r>
          </w:p>
          <w:p w:rsidRPr="00FC4947" w:rsidR="00B26086" w:rsidP="00B26086" w:rsidRDefault="00B26086" w14:paraId="401A967B" w14:textId="77777777">
            <w:pPr>
              <w:jc w:val="center"/>
              <w:rPr>
                <w:bCs/>
                <w:color w:val="000000"/>
              </w:rPr>
            </w:pPr>
            <w:r w:rsidRPr="00FC4947">
              <w:rPr>
                <w:bCs/>
                <w:color w:val="000000"/>
              </w:rPr>
              <w:t>Robins = FLB</w:t>
            </w:r>
          </w:p>
          <w:p w:rsidRPr="00FC4947" w:rsidR="00B26086" w:rsidP="00B26086" w:rsidRDefault="00B26086" w14:paraId="11A7EAA3" w14:textId="570BC70C">
            <w:pPr>
              <w:jc w:val="center"/>
              <w:rPr>
                <w:bCs/>
                <w:color w:val="000000"/>
              </w:rPr>
            </w:pPr>
            <w:r w:rsidRPr="00FC4947">
              <w:rPr>
                <w:bCs/>
                <w:color w:val="000000"/>
              </w:rPr>
              <w:t>Hill = FGB</w:t>
            </w:r>
          </w:p>
        </w:tc>
      </w:tr>
    </w:tbl>
    <w:p w:rsidRPr="00FC4947" w:rsidR="000D3256" w:rsidP="00812B98" w:rsidRDefault="000D3256" w14:paraId="3D59A466" w14:textId="77777777">
      <w:pPr>
        <w:tabs>
          <w:tab w:val="left" w:pos="540"/>
          <w:tab w:val="left" w:pos="1080"/>
          <w:tab w:val="left" w:pos="1620"/>
          <w:tab w:val="left" w:pos="2160"/>
          <w:tab w:val="left" w:pos="2700"/>
        </w:tabs>
        <w:spacing w:after="240"/>
        <w:rPr>
          <w:bCs/>
          <w:color w:val="000000"/>
        </w:rPr>
      </w:pPr>
    </w:p>
    <w:p w:rsidRPr="00FC4947" w:rsidR="004252A1" w:rsidP="00812B98" w:rsidRDefault="004252A1" w14:paraId="36511093" w14:textId="77777777">
      <w:pPr>
        <w:tabs>
          <w:tab w:val="left" w:pos="540"/>
          <w:tab w:val="left" w:pos="1080"/>
          <w:tab w:val="left" w:pos="1620"/>
          <w:tab w:val="left" w:pos="2160"/>
          <w:tab w:val="left" w:pos="2700"/>
        </w:tabs>
        <w:spacing w:after="240"/>
        <w:rPr>
          <w:bCs/>
          <w:color w:val="000000"/>
        </w:rPr>
      </w:pPr>
      <w:r w:rsidRPr="00FC4947">
        <w:rPr>
          <w:bCs/>
          <w:color w:val="000000"/>
        </w:rPr>
        <w:tab/>
      </w:r>
      <w:r w:rsidRPr="00FC4947">
        <w:rPr>
          <w:bCs/>
          <w:color w:val="000000"/>
        </w:rPr>
        <w:tab/>
      </w:r>
      <w:r w:rsidRPr="00FC4947" w:rsidR="00F861F8">
        <w:rPr>
          <w:bCs/>
          <w:color w:val="000000"/>
        </w:rPr>
        <w:t>C12.3.1.2.</w:t>
      </w:r>
      <w:r w:rsidRPr="00FC4947">
        <w:rPr>
          <w:bCs/>
          <w:color w:val="000000"/>
        </w:rPr>
        <w:t xml:space="preserve"> </w:t>
      </w:r>
      <w:r w:rsidRPr="00FC4947" w:rsidR="00F861F8">
        <w:rPr>
          <w:bCs/>
          <w:color w:val="000000"/>
        </w:rPr>
        <w:t xml:space="preserve"> For receipts without PMR use a receipt acknowledgment discrepancy code as follows:</w:t>
      </w:r>
    </w:p>
    <w:p w:rsidRPr="00FC4947" w:rsidR="004252A1" w:rsidP="00812B98" w:rsidRDefault="004252A1" w14:paraId="6727A9FE" w14:textId="1E40F4E0">
      <w:pPr>
        <w:tabs>
          <w:tab w:val="left" w:pos="540"/>
          <w:tab w:val="left" w:pos="1080"/>
          <w:tab w:val="left" w:pos="1620"/>
          <w:tab w:val="left" w:pos="2160"/>
          <w:tab w:val="left" w:pos="2700"/>
        </w:tabs>
        <w:spacing w:after="240"/>
        <w:rPr>
          <w:bCs/>
          <w:color w:val="000000"/>
        </w:rPr>
      </w:pPr>
      <w:r w:rsidRPr="00FC4947">
        <w:rPr>
          <w:bCs/>
          <w:color w:val="000000"/>
        </w:rPr>
        <w:tab/>
      </w:r>
      <w:r w:rsidRPr="00FC4947">
        <w:rPr>
          <w:bCs/>
          <w:color w:val="000000"/>
        </w:rPr>
        <w:tab/>
      </w:r>
      <w:r w:rsidRPr="00FC4947">
        <w:rPr>
          <w:bCs/>
          <w:color w:val="000000"/>
        </w:rPr>
        <w:tab/>
      </w:r>
      <w:proofErr w:type="gramStart"/>
      <w:r w:rsidRPr="00FC4947" w:rsidR="00F861F8">
        <w:rPr>
          <w:bCs/>
          <w:color w:val="000000"/>
        </w:rPr>
        <w:t xml:space="preserve">C12.3.1.2.1 </w:t>
      </w:r>
      <w:r w:rsidRPr="00FC4947">
        <w:rPr>
          <w:bCs/>
          <w:color w:val="000000"/>
        </w:rPr>
        <w:t xml:space="preserve"> </w:t>
      </w:r>
      <w:r w:rsidRPr="00FC4947" w:rsidR="00F861F8">
        <w:rPr>
          <w:bCs/>
          <w:color w:val="000000"/>
        </w:rPr>
        <w:t>Receipt</w:t>
      </w:r>
      <w:proofErr w:type="gramEnd"/>
      <w:r w:rsidRPr="00FC4947" w:rsidR="00F861F8">
        <w:rPr>
          <w:bCs/>
          <w:color w:val="000000"/>
        </w:rPr>
        <w:t xml:space="preserve"> Acknowledgment Discrepancy Code (Y) - No PMR.  Receipt processed with documentation. </w:t>
      </w:r>
      <w:r w:rsidRPr="00FC4947">
        <w:rPr>
          <w:bCs/>
          <w:color w:val="000000"/>
        </w:rPr>
        <w:t xml:space="preserve"> </w:t>
      </w:r>
      <w:r w:rsidRPr="00FC4947" w:rsidR="00F861F8">
        <w:rPr>
          <w:bCs/>
          <w:color w:val="000000"/>
        </w:rPr>
        <w:t>Informational Supply Discrepancy Report (if this is the only discrepancy) required.</w:t>
      </w:r>
    </w:p>
    <w:p w:rsidRPr="00FC4947" w:rsidR="00F861F8" w:rsidP="00812B98" w:rsidRDefault="004252A1" w14:paraId="146A6B31" w14:textId="3CFEFD75">
      <w:pPr>
        <w:tabs>
          <w:tab w:val="left" w:pos="540"/>
          <w:tab w:val="left" w:pos="1080"/>
          <w:tab w:val="left" w:pos="1620"/>
          <w:tab w:val="left" w:pos="2160"/>
          <w:tab w:val="left" w:pos="2700"/>
        </w:tabs>
        <w:spacing w:after="240"/>
        <w:rPr>
          <w:bCs/>
          <w:color w:val="000000"/>
        </w:rPr>
      </w:pPr>
      <w:r w:rsidRPr="00FC4947">
        <w:rPr>
          <w:bCs/>
          <w:color w:val="000000"/>
        </w:rPr>
        <w:tab/>
      </w:r>
      <w:r w:rsidRPr="00FC4947">
        <w:rPr>
          <w:bCs/>
          <w:color w:val="000000"/>
        </w:rPr>
        <w:tab/>
      </w:r>
      <w:r w:rsidRPr="00FC4947">
        <w:rPr>
          <w:bCs/>
          <w:color w:val="000000"/>
        </w:rPr>
        <w:tab/>
      </w:r>
      <w:r w:rsidRPr="00FC4947" w:rsidR="00F861F8">
        <w:rPr>
          <w:bCs/>
          <w:color w:val="000000"/>
        </w:rPr>
        <w:t xml:space="preserve">C12.3.1.2.2. </w:t>
      </w:r>
      <w:r w:rsidRPr="00FC4947">
        <w:rPr>
          <w:bCs/>
          <w:color w:val="000000"/>
        </w:rPr>
        <w:t xml:space="preserve"> </w:t>
      </w:r>
      <w:r w:rsidRPr="00FC4947" w:rsidR="00F861F8">
        <w:rPr>
          <w:bCs/>
          <w:color w:val="000000"/>
        </w:rPr>
        <w:t xml:space="preserve">Receipt Acknowledgment Discrepancy Code (Z) - No PMR. </w:t>
      </w:r>
      <w:r w:rsidRPr="00FC4947">
        <w:rPr>
          <w:bCs/>
          <w:color w:val="000000"/>
        </w:rPr>
        <w:t xml:space="preserve"> </w:t>
      </w:r>
      <w:r w:rsidRPr="00FC4947" w:rsidR="00F861F8">
        <w:rPr>
          <w:bCs/>
          <w:color w:val="000000"/>
        </w:rPr>
        <w:t xml:space="preserve">Receipt processed without documentation. </w:t>
      </w:r>
      <w:r w:rsidRPr="00FC4947">
        <w:rPr>
          <w:bCs/>
          <w:color w:val="000000"/>
        </w:rPr>
        <w:t xml:space="preserve"> </w:t>
      </w:r>
      <w:r w:rsidRPr="00FC4947" w:rsidR="00F861F8">
        <w:rPr>
          <w:bCs/>
          <w:color w:val="000000"/>
        </w:rPr>
        <w:t>Informational Supply Discrepancy Report (if this is the only discrepancy) required.</w:t>
      </w:r>
    </w:p>
    <w:p w:rsidRPr="00FC4947" w:rsidR="00EB42CA" w:rsidP="00812B98" w:rsidRDefault="00DB5BB1" w14:paraId="4DB48F3A" w14:textId="524EFF9C">
      <w:pPr>
        <w:tabs>
          <w:tab w:val="left" w:pos="540"/>
          <w:tab w:val="left" w:pos="1080"/>
          <w:tab w:val="left" w:pos="1620"/>
          <w:tab w:val="left" w:pos="2160"/>
          <w:tab w:val="left" w:pos="2700"/>
        </w:tabs>
        <w:spacing w:after="240"/>
        <w:rPr>
          <w:bCs/>
          <w:color w:val="000000"/>
        </w:rPr>
      </w:pPr>
      <w:r w:rsidRPr="00FC4947">
        <w:rPr>
          <w:bCs/>
          <w:color w:val="000000"/>
        </w:rPr>
        <w:tab/>
      </w:r>
      <w:r w:rsidRPr="00FC4947">
        <w:rPr>
          <w:bCs/>
          <w:color w:val="000000"/>
        </w:rPr>
        <w:t xml:space="preserve">C12.3.2.  </w:t>
      </w:r>
      <w:r w:rsidRPr="00FC4947" w:rsidR="00EB42CA">
        <w:rPr>
          <w:bCs/>
          <w:color w:val="000000"/>
          <w:u w:val="single"/>
        </w:rPr>
        <w:t>Storage Activity Requirements</w:t>
      </w:r>
      <w:r w:rsidRPr="00FC4947" w:rsidR="00EB42CA">
        <w:rPr>
          <w:bCs/>
          <w:color w:val="000000"/>
        </w:rPr>
        <w:t xml:space="preserve">.  Storage activities receiving </w:t>
      </w:r>
      <w:r w:rsidRPr="00FC4947" w:rsidR="00812B98">
        <w:rPr>
          <w:bCs/>
          <w:color w:val="000000"/>
        </w:rPr>
        <w:t>DLMS</w:t>
      </w:r>
      <w:r w:rsidRPr="00FC4947" w:rsidR="00EB42CA">
        <w:rPr>
          <w:bCs/>
          <w:color w:val="000000"/>
        </w:rPr>
        <w:t xml:space="preserve"> 527D </w:t>
      </w:r>
      <w:r w:rsidRPr="00FC4947" w:rsidR="00376DD9">
        <w:rPr>
          <w:bCs/>
          <w:color w:val="000000"/>
        </w:rPr>
        <w:t>will</w:t>
      </w:r>
      <w:r w:rsidRPr="00FC4947" w:rsidR="00EF13E5">
        <w:rPr>
          <w:bCs/>
          <w:color w:val="000000"/>
        </w:rPr>
        <w:t xml:space="preserve"> </w:t>
      </w:r>
      <w:r w:rsidRPr="00FC4947" w:rsidR="00A968A5">
        <w:rPr>
          <w:bCs/>
          <w:color w:val="000000"/>
        </w:rPr>
        <w:t>keep</w:t>
      </w:r>
      <w:r w:rsidRPr="00FC4947" w:rsidR="00EB42CA">
        <w:rPr>
          <w:bCs/>
          <w:color w:val="000000"/>
        </w:rPr>
        <w:t xml:space="preserve"> them in an </w:t>
      </w:r>
      <w:r w:rsidRPr="00FC4947" w:rsidR="00C9399C">
        <w:rPr>
          <w:bCs/>
          <w:color w:val="000000"/>
        </w:rPr>
        <w:t>PMR</w:t>
      </w:r>
      <w:r w:rsidRPr="00FC4947" w:rsidR="00EB42CA">
        <w:rPr>
          <w:bCs/>
          <w:color w:val="000000"/>
        </w:rPr>
        <w:t xml:space="preserve"> file pending receipt of the </w:t>
      </w:r>
      <w:r w:rsidRPr="00FC4947" w:rsidR="00B93ADD">
        <w:rPr>
          <w:bCs/>
          <w:color w:val="000000"/>
        </w:rPr>
        <w:t>materiel</w:t>
      </w:r>
      <w:r w:rsidRPr="00FC4947" w:rsidR="00EB42CA">
        <w:rPr>
          <w:bCs/>
          <w:color w:val="000000"/>
        </w:rPr>
        <w:t xml:space="preserve"> or the receipt of updates</w:t>
      </w:r>
      <w:r w:rsidRPr="00FC4947" w:rsidR="006238F6">
        <w:rPr>
          <w:bCs/>
          <w:color w:val="000000"/>
        </w:rPr>
        <w:t xml:space="preserve"> to the </w:t>
      </w:r>
      <w:r w:rsidRPr="00FC4947" w:rsidR="00C9399C">
        <w:rPr>
          <w:bCs/>
          <w:color w:val="000000"/>
        </w:rPr>
        <w:t>PMR</w:t>
      </w:r>
      <w:r w:rsidRPr="00FC4947" w:rsidR="006238F6">
        <w:rPr>
          <w:bCs/>
          <w:color w:val="000000"/>
        </w:rPr>
        <w:t xml:space="preserve"> from the IMM</w:t>
      </w:r>
      <w:r w:rsidRPr="00FC4947" w:rsidR="00EB42CA">
        <w:rPr>
          <w:bCs/>
          <w:color w:val="000000"/>
        </w:rPr>
        <w:t>.</w:t>
      </w:r>
      <w:r w:rsidRPr="00FC4947" w:rsidR="00CA097A">
        <w:rPr>
          <w:bCs/>
          <w:color w:val="000000"/>
        </w:rPr>
        <w:t xml:space="preserve">  Storage activities may use the </w:t>
      </w:r>
      <w:r w:rsidRPr="00FC4947" w:rsidR="00C9399C">
        <w:rPr>
          <w:bCs/>
          <w:color w:val="000000"/>
        </w:rPr>
        <w:t>PMR</w:t>
      </w:r>
      <w:r w:rsidRPr="00FC4947" w:rsidR="00CA097A">
        <w:rPr>
          <w:bCs/>
          <w:color w:val="000000"/>
        </w:rPr>
        <w:t xml:space="preserve"> contract information and packaging data to facilitate the receiving process.</w:t>
      </w:r>
    </w:p>
    <w:p w:rsidRPr="00FC4947" w:rsidR="00CA097A" w:rsidP="00812B98" w:rsidRDefault="00CA097A" w14:paraId="4DB48F3B" w14:textId="0BEF539A">
      <w:pPr>
        <w:tabs>
          <w:tab w:val="left" w:pos="540"/>
          <w:tab w:val="left" w:pos="1080"/>
          <w:tab w:val="left" w:pos="1620"/>
          <w:tab w:val="left" w:pos="2160"/>
          <w:tab w:val="left" w:pos="2700"/>
        </w:tabs>
        <w:spacing w:after="240"/>
        <w:rPr>
          <w:bCs/>
          <w:color w:val="000000"/>
        </w:rPr>
      </w:pPr>
      <w:r w:rsidRPr="00FC4947">
        <w:rPr>
          <w:bCs/>
          <w:color w:val="000000"/>
        </w:rPr>
        <w:tab/>
      </w:r>
      <w:r w:rsidRPr="00FC4947">
        <w:rPr>
          <w:bCs/>
          <w:color w:val="000000"/>
        </w:rPr>
        <w:tab/>
      </w:r>
      <w:r w:rsidRPr="00FC4947">
        <w:rPr>
          <w:bCs/>
          <w:color w:val="000000"/>
        </w:rPr>
        <w:t xml:space="preserve">C12.3.2.1.  </w:t>
      </w:r>
      <w:r w:rsidRPr="00FC4947">
        <w:rPr>
          <w:bCs/>
          <w:color w:val="000000"/>
          <w:u w:val="single"/>
        </w:rPr>
        <w:t>Passive RFID</w:t>
      </w:r>
      <w:r w:rsidRPr="00FC4947">
        <w:rPr>
          <w:bCs/>
          <w:color w:val="000000"/>
        </w:rPr>
        <w:t xml:space="preserve">.  </w:t>
      </w:r>
      <w:r w:rsidRPr="00FC4947" w:rsidR="00C9399C">
        <w:rPr>
          <w:bCs/>
          <w:color w:val="000000"/>
        </w:rPr>
        <w:t>PMR</w:t>
      </w:r>
      <w:r w:rsidRPr="00FC4947">
        <w:rPr>
          <w:bCs/>
          <w:color w:val="000000"/>
        </w:rPr>
        <w:t xml:space="preserve"> notice that a shipment contractually requires passive RFID</w:t>
      </w:r>
      <w:r w:rsidRPr="00FC4947" w:rsidR="009308A8">
        <w:rPr>
          <w:bCs/>
          <w:color w:val="000000"/>
        </w:rPr>
        <w:t xml:space="preserve"> </w:t>
      </w:r>
      <w:r w:rsidRPr="00FC4947" w:rsidR="00376DD9">
        <w:rPr>
          <w:bCs/>
          <w:color w:val="000000"/>
        </w:rPr>
        <w:t>will</w:t>
      </w:r>
      <w:r w:rsidRPr="00FC4947">
        <w:rPr>
          <w:bCs/>
          <w:color w:val="000000"/>
        </w:rPr>
        <w:t xml:space="preserve"> allow preplanning so that the incoming shipment may be directed for offloading at the </w:t>
      </w:r>
      <w:r w:rsidRPr="00FC4947" w:rsidR="009308A8">
        <w:rPr>
          <w:bCs/>
          <w:color w:val="000000"/>
        </w:rPr>
        <w:t>R</w:t>
      </w:r>
      <w:r w:rsidRPr="00FC4947">
        <w:rPr>
          <w:bCs/>
          <w:color w:val="000000"/>
        </w:rPr>
        <w:t>FID reader location and provides a basis for submission of a Supply Discre</w:t>
      </w:r>
      <w:r w:rsidRPr="00FC4947" w:rsidR="009308A8">
        <w:rPr>
          <w:bCs/>
          <w:color w:val="000000"/>
        </w:rPr>
        <w:t>p</w:t>
      </w:r>
      <w:r w:rsidRPr="00FC4947">
        <w:rPr>
          <w:bCs/>
          <w:color w:val="000000"/>
        </w:rPr>
        <w:t xml:space="preserve">ancy Report (SDR) in accordance with </w:t>
      </w:r>
      <w:r w:rsidRPr="00FC4947" w:rsidR="009308A8">
        <w:rPr>
          <w:bCs/>
          <w:color w:val="000000"/>
        </w:rPr>
        <w:t>SDR</w:t>
      </w:r>
      <w:r w:rsidRPr="00FC4947">
        <w:rPr>
          <w:bCs/>
          <w:color w:val="000000"/>
        </w:rPr>
        <w:t xml:space="preserve"> procedures should the vendor </w:t>
      </w:r>
      <w:r w:rsidRPr="00FC4947" w:rsidR="009308A8">
        <w:rPr>
          <w:bCs/>
          <w:color w:val="000000"/>
        </w:rPr>
        <w:t>f</w:t>
      </w:r>
      <w:r w:rsidRPr="00FC4947">
        <w:rPr>
          <w:bCs/>
          <w:color w:val="000000"/>
        </w:rPr>
        <w:t xml:space="preserve">ail to employ the </w:t>
      </w:r>
      <w:r w:rsidRPr="00FC4947" w:rsidR="00341096">
        <w:rPr>
          <w:bCs/>
          <w:color w:val="000000"/>
        </w:rPr>
        <w:t>r</w:t>
      </w:r>
      <w:r w:rsidRPr="00FC4947">
        <w:rPr>
          <w:bCs/>
          <w:color w:val="000000"/>
        </w:rPr>
        <w:t>equired RFID.</w:t>
      </w:r>
    </w:p>
    <w:p w:rsidRPr="00FC4947" w:rsidR="001D08B2" w:rsidP="00812B98" w:rsidRDefault="001D08B2" w14:paraId="4DB48F3C" w14:textId="47959DE2">
      <w:pPr>
        <w:tabs>
          <w:tab w:val="left" w:pos="540"/>
          <w:tab w:val="left" w:pos="1080"/>
          <w:tab w:val="left" w:pos="1620"/>
          <w:tab w:val="left" w:pos="2160"/>
          <w:tab w:val="left" w:pos="2700"/>
        </w:tabs>
        <w:spacing w:after="240"/>
        <w:rPr>
          <w:bCs/>
          <w:color w:val="000000"/>
        </w:rPr>
      </w:pPr>
      <w:r w:rsidRPr="00FC4947">
        <w:rPr>
          <w:bCs/>
          <w:color w:val="000000"/>
        </w:rPr>
        <w:tab/>
      </w:r>
      <w:r w:rsidRPr="00FC4947">
        <w:rPr>
          <w:bCs/>
          <w:color w:val="000000"/>
        </w:rPr>
        <w:tab/>
      </w:r>
      <w:r w:rsidRPr="00FC4947">
        <w:rPr>
          <w:bCs/>
          <w:color w:val="000000"/>
        </w:rPr>
        <w:tab/>
      </w:r>
      <w:r w:rsidRPr="00FC4947">
        <w:rPr>
          <w:bCs/>
          <w:color w:val="000000"/>
        </w:rPr>
        <w:t>C12.3.2.1.1.</w:t>
      </w:r>
      <w:r w:rsidRPr="00FC4947" w:rsidR="00BC0A3B">
        <w:rPr>
          <w:bCs/>
          <w:color w:val="000000"/>
        </w:rPr>
        <w:t xml:space="preserve">  Upon request of the IMM, </w:t>
      </w:r>
      <w:r w:rsidRPr="00FC4947" w:rsidR="00E3183D">
        <w:rPr>
          <w:bCs/>
          <w:color w:val="000000"/>
        </w:rPr>
        <w:t>Defense Automatic Addressing System (</w:t>
      </w:r>
      <w:r w:rsidRPr="00FC4947">
        <w:rPr>
          <w:bCs/>
          <w:color w:val="000000"/>
        </w:rPr>
        <w:t>DAAS</w:t>
      </w:r>
      <w:r w:rsidRPr="00FC4947" w:rsidR="00E3183D">
        <w:rPr>
          <w:bCs/>
          <w:color w:val="000000"/>
        </w:rPr>
        <w:t xml:space="preserve">) is </w:t>
      </w:r>
      <w:r w:rsidRPr="00FC4947">
        <w:rPr>
          <w:bCs/>
          <w:color w:val="000000"/>
        </w:rPr>
        <w:t xml:space="preserve">authorized to support DLMS implementation of this process by inserting the </w:t>
      </w:r>
      <w:proofErr w:type="spellStart"/>
      <w:r w:rsidRPr="00FC4947">
        <w:rPr>
          <w:bCs/>
          <w:color w:val="000000"/>
        </w:rPr>
        <w:t>pRFID</w:t>
      </w:r>
      <w:proofErr w:type="spellEnd"/>
      <w:r w:rsidRPr="00FC4947" w:rsidR="00E3183D">
        <w:rPr>
          <w:bCs/>
          <w:color w:val="000000"/>
        </w:rPr>
        <w:t xml:space="preserve"> </w:t>
      </w:r>
      <w:r w:rsidRPr="00FC4947">
        <w:rPr>
          <w:bCs/>
          <w:color w:val="000000"/>
        </w:rPr>
        <w:t xml:space="preserve">indicator in the </w:t>
      </w:r>
      <w:r w:rsidRPr="00FC4947" w:rsidR="00C9399C">
        <w:rPr>
          <w:bCs/>
          <w:color w:val="000000"/>
        </w:rPr>
        <w:t>PMR</w:t>
      </w:r>
      <w:r w:rsidRPr="00FC4947">
        <w:rPr>
          <w:bCs/>
          <w:color w:val="000000"/>
        </w:rPr>
        <w:t xml:space="preserve"> as the transaction </w:t>
      </w:r>
      <w:r w:rsidRPr="00FC4947" w:rsidR="00BC0A3B">
        <w:rPr>
          <w:bCs/>
          <w:color w:val="000000"/>
        </w:rPr>
        <w:t xml:space="preserve">processes </w:t>
      </w:r>
      <w:r w:rsidRPr="00FC4947">
        <w:rPr>
          <w:bCs/>
          <w:color w:val="000000"/>
        </w:rPr>
        <w:t xml:space="preserve">through the DAAS.  IMMs </w:t>
      </w:r>
      <w:r w:rsidRPr="00FC4947" w:rsidR="00376DD9">
        <w:rPr>
          <w:bCs/>
          <w:color w:val="000000"/>
        </w:rPr>
        <w:t>will</w:t>
      </w:r>
      <w:r w:rsidRPr="00FC4947">
        <w:rPr>
          <w:bCs/>
          <w:color w:val="000000"/>
        </w:rPr>
        <w:t xml:space="preserve"> provide specific criteria for use by the DAAS to prevent improper assignment of the indicator.  This </w:t>
      </w:r>
      <w:r w:rsidRPr="00FC4947" w:rsidR="009703B8">
        <w:rPr>
          <w:bCs/>
        </w:rPr>
        <w:t>DAAS</w:t>
      </w:r>
      <w:r w:rsidRPr="00FC4947">
        <w:rPr>
          <w:bCs/>
          <w:color w:val="000000"/>
        </w:rPr>
        <w:t xml:space="preserve"> procedure is an interim “work-around” pending IMM implementation of integrated </w:t>
      </w:r>
      <w:r w:rsidRPr="00FC4947" w:rsidR="00EC25BD">
        <w:rPr>
          <w:bCs/>
          <w:color w:val="000000"/>
        </w:rPr>
        <w:t>logistics</w:t>
      </w:r>
      <w:r w:rsidRPr="00FC4947" w:rsidR="00BC0A3B">
        <w:rPr>
          <w:bCs/>
          <w:color w:val="000000"/>
        </w:rPr>
        <w:t xml:space="preserve"> and contract administration</w:t>
      </w:r>
      <w:r w:rsidRPr="00FC4947">
        <w:rPr>
          <w:bCs/>
          <w:color w:val="000000"/>
        </w:rPr>
        <w:t xml:space="preserve"> processes so that the </w:t>
      </w:r>
      <w:r w:rsidRPr="00FC4947" w:rsidR="00EC25BD">
        <w:rPr>
          <w:bCs/>
          <w:color w:val="000000"/>
        </w:rPr>
        <w:t>contractual</w:t>
      </w:r>
      <w:r w:rsidRPr="00FC4947">
        <w:rPr>
          <w:bCs/>
          <w:color w:val="000000"/>
        </w:rPr>
        <w:t xml:space="preserve"> requirement for </w:t>
      </w:r>
      <w:proofErr w:type="spellStart"/>
      <w:r w:rsidRPr="00FC4947">
        <w:rPr>
          <w:bCs/>
          <w:color w:val="000000"/>
        </w:rPr>
        <w:t>pRFID</w:t>
      </w:r>
      <w:proofErr w:type="spellEnd"/>
      <w:r w:rsidRPr="00FC4947">
        <w:rPr>
          <w:bCs/>
          <w:color w:val="000000"/>
        </w:rPr>
        <w:t xml:space="preserve"> can be programmatically identified and positioned in the </w:t>
      </w:r>
      <w:r w:rsidRPr="00FC4947" w:rsidR="00C9399C">
        <w:rPr>
          <w:bCs/>
          <w:color w:val="000000"/>
        </w:rPr>
        <w:t>PMR</w:t>
      </w:r>
      <w:r w:rsidRPr="00FC4947">
        <w:rPr>
          <w:bCs/>
          <w:color w:val="000000"/>
        </w:rPr>
        <w:t xml:space="preserve"> transaction.</w:t>
      </w:r>
      <w:r w:rsidRPr="00FC4947">
        <w:rPr>
          <w:rStyle w:val="FootnoteReference"/>
          <w:bCs/>
          <w:color w:val="000000"/>
        </w:rPr>
        <w:footnoteReference w:id="1"/>
      </w:r>
    </w:p>
    <w:p w:rsidRPr="00FC4947" w:rsidR="001D08B2" w:rsidP="00812B98" w:rsidRDefault="001D08B2" w14:paraId="4DB48F3D" w14:textId="3BCCDE47">
      <w:pPr>
        <w:tabs>
          <w:tab w:val="left" w:pos="540"/>
          <w:tab w:val="left" w:pos="1080"/>
          <w:tab w:val="left" w:pos="1620"/>
          <w:tab w:val="left" w:pos="2160"/>
          <w:tab w:val="left" w:pos="2700"/>
        </w:tabs>
        <w:spacing w:after="240"/>
        <w:rPr>
          <w:bCs/>
          <w:color w:val="000000"/>
        </w:rPr>
      </w:pPr>
      <w:r w:rsidRPr="00FC4947">
        <w:rPr>
          <w:bCs/>
          <w:color w:val="000000"/>
        </w:rPr>
        <w:tab/>
      </w:r>
      <w:r w:rsidRPr="00FC4947">
        <w:rPr>
          <w:bCs/>
          <w:color w:val="000000"/>
        </w:rPr>
        <w:tab/>
      </w:r>
      <w:r w:rsidRPr="00FC4947">
        <w:rPr>
          <w:bCs/>
          <w:color w:val="000000"/>
        </w:rPr>
        <w:tab/>
      </w:r>
      <w:r w:rsidRPr="00FC4947">
        <w:rPr>
          <w:bCs/>
          <w:color w:val="000000"/>
        </w:rPr>
        <w:t xml:space="preserve">C12.3.2.1.2.  </w:t>
      </w:r>
      <w:r w:rsidRPr="00FC4947" w:rsidR="009703B8">
        <w:rPr>
          <w:bCs/>
        </w:rPr>
        <w:t>DAAS</w:t>
      </w:r>
      <w:r w:rsidRPr="00FC4947">
        <w:rPr>
          <w:bCs/>
          <w:color w:val="000000"/>
        </w:rPr>
        <w:t xml:space="preserve"> </w:t>
      </w:r>
      <w:r w:rsidRPr="00FC4947" w:rsidR="00376DD9">
        <w:rPr>
          <w:bCs/>
          <w:color w:val="000000"/>
        </w:rPr>
        <w:t>will</w:t>
      </w:r>
      <w:r w:rsidRPr="00FC4947">
        <w:rPr>
          <w:bCs/>
          <w:color w:val="000000"/>
        </w:rPr>
        <w:t xml:space="preserve"> maintain a table containing criteria to be used in determination of applicable </w:t>
      </w:r>
      <w:r w:rsidRPr="00FC4947" w:rsidR="00C9399C">
        <w:rPr>
          <w:bCs/>
          <w:color w:val="000000"/>
        </w:rPr>
        <w:t>PMR</w:t>
      </w:r>
      <w:r w:rsidRPr="00FC4947">
        <w:rPr>
          <w:bCs/>
          <w:color w:val="000000"/>
        </w:rPr>
        <w:t>s.  Criteria may specify</w:t>
      </w:r>
      <w:r w:rsidRPr="00FC4947" w:rsidR="00BC0A3B">
        <w:rPr>
          <w:bCs/>
          <w:color w:val="000000"/>
        </w:rPr>
        <w:t xml:space="preserve"> </w:t>
      </w:r>
      <w:r w:rsidRPr="00FC4947">
        <w:rPr>
          <w:bCs/>
          <w:color w:val="000000"/>
        </w:rPr>
        <w:t>excluded contract numbers</w:t>
      </w:r>
      <w:r w:rsidRPr="00FC4947" w:rsidR="00BC0A3B">
        <w:rPr>
          <w:bCs/>
          <w:color w:val="000000"/>
        </w:rPr>
        <w:t>,</w:t>
      </w:r>
      <w:r w:rsidRPr="00FC4947">
        <w:rPr>
          <w:bCs/>
          <w:color w:val="000000"/>
        </w:rPr>
        <w:t xml:space="preserve"> excluded commodities (by FSG or FSC)</w:t>
      </w:r>
      <w:r w:rsidRPr="00FC4947" w:rsidR="00BC0A3B">
        <w:rPr>
          <w:bCs/>
          <w:color w:val="000000"/>
        </w:rPr>
        <w:t>,</w:t>
      </w:r>
      <w:r w:rsidRPr="00FC4947">
        <w:rPr>
          <w:bCs/>
          <w:color w:val="000000"/>
        </w:rPr>
        <w:t xml:space="preserve"> Service/Agency originating the </w:t>
      </w:r>
      <w:r w:rsidRPr="00FC4947" w:rsidR="00C9399C">
        <w:rPr>
          <w:bCs/>
          <w:color w:val="000000"/>
        </w:rPr>
        <w:t>PMR</w:t>
      </w:r>
      <w:r w:rsidRPr="00FC4947" w:rsidR="00BC0A3B">
        <w:rPr>
          <w:bCs/>
          <w:color w:val="000000"/>
        </w:rPr>
        <w:t>,</w:t>
      </w:r>
      <w:r w:rsidRPr="00FC4947">
        <w:rPr>
          <w:bCs/>
          <w:color w:val="000000"/>
        </w:rPr>
        <w:t xml:space="preserve"> specific </w:t>
      </w:r>
      <w:r w:rsidRPr="00FC4947">
        <w:rPr>
          <w:bCs/>
          <w:color w:val="000000"/>
        </w:rPr>
        <w:t>chara</w:t>
      </w:r>
      <w:r w:rsidRPr="00FC4947" w:rsidR="00BC0A3B">
        <w:rPr>
          <w:bCs/>
          <w:color w:val="000000"/>
        </w:rPr>
        <w:t>cters within the contract numbe</w:t>
      </w:r>
      <w:r w:rsidRPr="00FC4947" w:rsidR="00072E3C">
        <w:rPr>
          <w:bCs/>
          <w:color w:val="000000"/>
        </w:rPr>
        <w:t>r</w:t>
      </w:r>
      <w:r w:rsidRPr="00FC4947" w:rsidR="00BC0A3B">
        <w:rPr>
          <w:bCs/>
          <w:color w:val="000000"/>
        </w:rPr>
        <w:t>, and</w:t>
      </w:r>
      <w:r w:rsidRPr="00FC4947">
        <w:rPr>
          <w:bCs/>
          <w:color w:val="000000"/>
        </w:rPr>
        <w:t xml:space="preserve"> location of the storage activity (e.g. CONUS).</w:t>
      </w:r>
    </w:p>
    <w:p w:rsidRPr="00FC4947" w:rsidR="009308A8" w:rsidP="00812B98" w:rsidRDefault="009308A8" w14:paraId="4DB48F3E" w14:textId="24AD25E2">
      <w:pPr>
        <w:tabs>
          <w:tab w:val="left" w:pos="540"/>
          <w:tab w:val="left" w:pos="1080"/>
          <w:tab w:val="left" w:pos="1620"/>
          <w:tab w:val="left" w:pos="2160"/>
          <w:tab w:val="left" w:pos="2700"/>
        </w:tabs>
        <w:spacing w:after="240"/>
        <w:rPr>
          <w:bCs/>
          <w:color w:val="000000"/>
        </w:rPr>
      </w:pPr>
      <w:r w:rsidRPr="00FC4947">
        <w:rPr>
          <w:bCs/>
          <w:color w:val="000000"/>
        </w:rPr>
        <w:tab/>
      </w:r>
      <w:r w:rsidRPr="00FC4947">
        <w:rPr>
          <w:bCs/>
          <w:color w:val="000000"/>
        </w:rPr>
        <w:tab/>
      </w:r>
      <w:r w:rsidRPr="00FC4947">
        <w:rPr>
          <w:bCs/>
          <w:color w:val="000000"/>
        </w:rPr>
        <w:t xml:space="preserve">C12.3.2.2.  </w:t>
      </w:r>
      <w:r w:rsidRPr="00FC4947" w:rsidR="00E3183D">
        <w:rPr>
          <w:bCs/>
          <w:color w:val="000000"/>
          <w:u w:val="single"/>
        </w:rPr>
        <w:t>Item Unique Identification</w:t>
      </w:r>
      <w:r w:rsidRPr="00FC4947" w:rsidR="00E3183D">
        <w:rPr>
          <w:bCs/>
          <w:color w:val="000000"/>
        </w:rPr>
        <w:t xml:space="preserve">.  </w:t>
      </w:r>
      <w:r w:rsidRPr="00FC4947" w:rsidR="00C9399C">
        <w:rPr>
          <w:bCs/>
          <w:color w:val="000000"/>
        </w:rPr>
        <w:t>PMR</w:t>
      </w:r>
      <w:r w:rsidRPr="00FC4947">
        <w:rPr>
          <w:bCs/>
          <w:color w:val="000000"/>
        </w:rPr>
        <w:t xml:space="preserve"> notice that a shipment contractually require</w:t>
      </w:r>
      <w:r w:rsidRPr="00FC4947" w:rsidR="00341096">
        <w:rPr>
          <w:bCs/>
          <w:color w:val="000000"/>
        </w:rPr>
        <w:t>s</w:t>
      </w:r>
      <w:r w:rsidRPr="00FC4947">
        <w:rPr>
          <w:bCs/>
          <w:color w:val="000000"/>
        </w:rPr>
        <w:t xml:space="preserve"> </w:t>
      </w:r>
      <w:r w:rsidRPr="00FC4947" w:rsidR="00E3183D">
        <w:rPr>
          <w:bCs/>
          <w:color w:val="000000"/>
        </w:rPr>
        <w:t>item unique identification (</w:t>
      </w:r>
      <w:r w:rsidRPr="00FC4947" w:rsidR="003C0B68">
        <w:rPr>
          <w:bCs/>
          <w:color w:val="000000"/>
        </w:rPr>
        <w:t>I</w:t>
      </w:r>
      <w:r w:rsidRPr="00FC4947">
        <w:rPr>
          <w:bCs/>
          <w:color w:val="000000"/>
        </w:rPr>
        <w:t>UID</w:t>
      </w:r>
      <w:r w:rsidRPr="00FC4947" w:rsidR="00E3183D">
        <w:rPr>
          <w:bCs/>
          <w:color w:val="000000"/>
        </w:rPr>
        <w:t xml:space="preserve">) </w:t>
      </w:r>
      <w:r w:rsidRPr="00FC4947">
        <w:rPr>
          <w:bCs/>
          <w:color w:val="000000"/>
        </w:rPr>
        <w:t xml:space="preserve">provides a basis for submission of </w:t>
      </w:r>
      <w:r w:rsidRPr="00FC4947" w:rsidR="00E3183D">
        <w:rPr>
          <w:bCs/>
          <w:color w:val="000000"/>
        </w:rPr>
        <w:t xml:space="preserve">supply discrepancy reports (SDR) </w:t>
      </w:r>
      <w:r w:rsidRPr="00FC4947">
        <w:rPr>
          <w:bCs/>
          <w:color w:val="000000"/>
        </w:rPr>
        <w:t>in accordance with SDR procedures, should the vendor fail to employ the re</w:t>
      </w:r>
      <w:r w:rsidRPr="00FC4947" w:rsidR="003C0B68">
        <w:rPr>
          <w:bCs/>
          <w:color w:val="000000"/>
        </w:rPr>
        <w:t>q</w:t>
      </w:r>
      <w:r w:rsidRPr="00FC4947">
        <w:rPr>
          <w:bCs/>
          <w:color w:val="000000"/>
        </w:rPr>
        <w:t xml:space="preserve">uired </w:t>
      </w:r>
      <w:r w:rsidRPr="00FC4947" w:rsidR="003C0B68">
        <w:rPr>
          <w:bCs/>
          <w:color w:val="000000"/>
        </w:rPr>
        <w:t>I</w:t>
      </w:r>
      <w:r w:rsidRPr="00FC4947">
        <w:rPr>
          <w:bCs/>
          <w:color w:val="000000"/>
        </w:rPr>
        <w:t>UID.</w:t>
      </w:r>
    </w:p>
    <w:p w:rsidRPr="00FC4947" w:rsidR="00EB42CA" w:rsidP="00812B98" w:rsidRDefault="00DB5BB1" w14:paraId="4DB48F3F" w14:textId="525AEA84">
      <w:pPr>
        <w:tabs>
          <w:tab w:val="left" w:pos="540"/>
          <w:tab w:val="left" w:pos="1080"/>
          <w:tab w:val="left" w:pos="1620"/>
          <w:tab w:val="left" w:pos="2160"/>
          <w:tab w:val="left" w:pos="2700"/>
        </w:tabs>
        <w:spacing w:after="240"/>
        <w:rPr>
          <w:bCs/>
        </w:rPr>
      </w:pPr>
      <w:r w:rsidRPr="00FC4947">
        <w:rPr>
          <w:bCs/>
        </w:rPr>
        <w:tab/>
      </w:r>
      <w:r w:rsidRPr="00FC4947">
        <w:rPr>
          <w:bCs/>
        </w:rPr>
        <w:t xml:space="preserve">C12.3.3.  </w:t>
      </w:r>
      <w:r w:rsidRPr="00FC4947" w:rsidR="00C9399C">
        <w:rPr>
          <w:bCs/>
          <w:u w:val="single"/>
        </w:rPr>
        <w:t>PMR</w:t>
      </w:r>
      <w:r w:rsidRPr="00FC4947" w:rsidR="006238F6">
        <w:rPr>
          <w:bCs/>
        </w:rPr>
        <w:t>.  IMMs</w:t>
      </w:r>
      <w:r w:rsidRPr="00FC4947" w:rsidR="00EB42CA">
        <w:rPr>
          <w:bCs/>
        </w:rPr>
        <w:t xml:space="preserve"> </w:t>
      </w:r>
      <w:r w:rsidRPr="00FC4947" w:rsidR="00376DD9">
        <w:rPr>
          <w:bCs/>
        </w:rPr>
        <w:t>will</w:t>
      </w:r>
      <w:r w:rsidRPr="00FC4947" w:rsidR="00EB42CA">
        <w:rPr>
          <w:bCs/>
        </w:rPr>
        <w:t xml:space="preserve"> </w:t>
      </w:r>
      <w:r w:rsidRPr="00FC4947" w:rsidR="001E0026">
        <w:rPr>
          <w:bCs/>
        </w:rPr>
        <w:t>send</w:t>
      </w:r>
      <w:r w:rsidRPr="00FC4947" w:rsidR="00EB42CA">
        <w:rPr>
          <w:bCs/>
        </w:rPr>
        <w:t xml:space="preserve"> </w:t>
      </w:r>
      <w:r w:rsidRPr="00FC4947" w:rsidR="00C9399C">
        <w:rPr>
          <w:bCs/>
        </w:rPr>
        <w:t>PMR</w:t>
      </w:r>
      <w:r w:rsidRPr="00FC4947" w:rsidR="00EB42CA">
        <w:rPr>
          <w:bCs/>
        </w:rPr>
        <w:t xml:space="preserve"> </w:t>
      </w:r>
      <w:proofErr w:type="gramStart"/>
      <w:r w:rsidRPr="00FC4947" w:rsidR="00EB42CA">
        <w:rPr>
          <w:bCs/>
        </w:rPr>
        <w:t>transactions</w:t>
      </w:r>
      <w:proofErr w:type="gramEnd"/>
      <w:r w:rsidRPr="00FC4947" w:rsidR="00EB42CA">
        <w:rPr>
          <w:bCs/>
        </w:rPr>
        <w:t xml:space="preserve"> and </w:t>
      </w:r>
      <w:r w:rsidRPr="00FC4947" w:rsidR="00C9399C">
        <w:rPr>
          <w:bCs/>
        </w:rPr>
        <w:t>PMR</w:t>
      </w:r>
      <w:r w:rsidRPr="00FC4947" w:rsidR="00EB42CA">
        <w:rPr>
          <w:bCs/>
        </w:rPr>
        <w:t xml:space="preserve"> transaction reversals as due-in records are revised so that receiving storage activities can maintain the records to </w:t>
      </w:r>
      <w:r w:rsidRPr="00FC4947" w:rsidR="00B0681C">
        <w:rPr>
          <w:bCs/>
        </w:rPr>
        <w:t>show</w:t>
      </w:r>
      <w:r w:rsidRPr="00FC4947" w:rsidR="00A968A5">
        <w:rPr>
          <w:bCs/>
        </w:rPr>
        <w:t xml:space="preserve"> status equivalent to IMM</w:t>
      </w:r>
      <w:r w:rsidRPr="00FC4947" w:rsidR="00EB42CA">
        <w:rPr>
          <w:bCs/>
        </w:rPr>
        <w:t xml:space="preserve"> due-in record</w:t>
      </w:r>
      <w:r w:rsidRPr="00FC4947" w:rsidR="006238F6">
        <w:rPr>
          <w:bCs/>
        </w:rPr>
        <w:t xml:space="preserve">s.  IMMs </w:t>
      </w:r>
      <w:r w:rsidRPr="00FC4947" w:rsidR="00376DD9">
        <w:rPr>
          <w:bCs/>
        </w:rPr>
        <w:t>will</w:t>
      </w:r>
      <w:r w:rsidRPr="00FC4947" w:rsidR="00A968A5">
        <w:rPr>
          <w:bCs/>
        </w:rPr>
        <w:t xml:space="preserve"> send</w:t>
      </w:r>
      <w:r w:rsidRPr="00FC4947" w:rsidR="00EB42CA">
        <w:rPr>
          <w:bCs/>
        </w:rPr>
        <w:t xml:space="preserve"> </w:t>
      </w:r>
      <w:r w:rsidRPr="00FC4947" w:rsidR="00C9399C">
        <w:rPr>
          <w:bCs/>
        </w:rPr>
        <w:t>PMR</w:t>
      </w:r>
      <w:r w:rsidRPr="00FC4947" w:rsidR="00EB42CA">
        <w:rPr>
          <w:bCs/>
        </w:rPr>
        <w:t xml:space="preserve"> reversals to the storage activities when de</w:t>
      </w:r>
      <w:r w:rsidRPr="00FC4947" w:rsidR="006238F6">
        <w:rPr>
          <w:bCs/>
        </w:rPr>
        <w:t>leting due-in records.  IMMs</w:t>
      </w:r>
      <w:r w:rsidRPr="00FC4947" w:rsidR="007B5F20">
        <w:rPr>
          <w:bCs/>
        </w:rPr>
        <w:t xml:space="preserve"> </w:t>
      </w:r>
      <w:r w:rsidRPr="00FC4947" w:rsidR="00376DD9">
        <w:rPr>
          <w:bCs/>
        </w:rPr>
        <w:t>will</w:t>
      </w:r>
      <w:r w:rsidRPr="00FC4947" w:rsidR="007B5F20">
        <w:rPr>
          <w:bCs/>
        </w:rPr>
        <w:t xml:space="preserve"> also send</w:t>
      </w:r>
      <w:r w:rsidRPr="00FC4947" w:rsidR="00EB42CA">
        <w:rPr>
          <w:bCs/>
        </w:rPr>
        <w:t xml:space="preserve"> </w:t>
      </w:r>
      <w:r w:rsidRPr="00FC4947" w:rsidR="00C9399C">
        <w:rPr>
          <w:bCs/>
        </w:rPr>
        <w:t>PMR</w:t>
      </w:r>
      <w:r w:rsidRPr="00FC4947" w:rsidR="00EB42CA">
        <w:rPr>
          <w:bCs/>
        </w:rPr>
        <w:t xml:space="preserve"> reversals when revising due-in records (e.g., dates, quantities, destinations) and </w:t>
      </w:r>
      <w:r w:rsidRPr="00FC4947" w:rsidR="00EB42CA">
        <w:rPr>
          <w:bCs/>
          <w:szCs w:val="24"/>
        </w:rPr>
        <w:t>simultaneously</w:t>
      </w:r>
      <w:r w:rsidRPr="00FC4947" w:rsidR="00EB42CA">
        <w:rPr>
          <w:bCs/>
        </w:rPr>
        <w:t xml:space="preserve"> </w:t>
      </w:r>
      <w:r w:rsidRPr="00FC4947" w:rsidR="001A55B9">
        <w:rPr>
          <w:bCs/>
        </w:rPr>
        <w:t>send</w:t>
      </w:r>
      <w:r w:rsidRPr="00FC4947" w:rsidR="00EB42CA">
        <w:rPr>
          <w:bCs/>
        </w:rPr>
        <w:t xml:space="preserve"> replacement </w:t>
      </w:r>
      <w:r w:rsidRPr="00FC4947" w:rsidR="00C9399C">
        <w:rPr>
          <w:bCs/>
        </w:rPr>
        <w:t>PMR</w:t>
      </w:r>
      <w:r w:rsidRPr="00FC4947" w:rsidR="00EB42CA">
        <w:rPr>
          <w:bCs/>
        </w:rPr>
        <w:t xml:space="preserve"> transactions </w:t>
      </w:r>
      <w:r w:rsidRPr="00FC4947" w:rsidR="00B0681C">
        <w:rPr>
          <w:bCs/>
        </w:rPr>
        <w:t>show</w:t>
      </w:r>
      <w:r w:rsidRPr="00FC4947" w:rsidR="00EB42CA">
        <w:rPr>
          <w:bCs/>
        </w:rPr>
        <w:t>ing revised due-in record data.</w:t>
      </w:r>
    </w:p>
    <w:p w:rsidRPr="00FC4947" w:rsidR="009C4B6D" w:rsidP="00812B98" w:rsidRDefault="009C4B6D" w14:paraId="4DB48F40" w14:textId="066E8E94">
      <w:pPr>
        <w:tabs>
          <w:tab w:val="left" w:pos="540"/>
          <w:tab w:val="left" w:pos="1080"/>
          <w:tab w:val="left" w:pos="1620"/>
          <w:tab w:val="left" w:pos="2160"/>
          <w:tab w:val="left" w:pos="2700"/>
        </w:tabs>
        <w:spacing w:after="240"/>
        <w:rPr>
          <w:rFonts w:cs="Arial-BoldItalicMT"/>
          <w:bCs/>
          <w:szCs w:val="24"/>
        </w:rPr>
      </w:pPr>
      <w:r w:rsidRPr="00FC4947">
        <w:rPr>
          <w:bCs/>
        </w:rPr>
        <w:tab/>
      </w:r>
      <w:r w:rsidRPr="00FC4947">
        <w:rPr>
          <w:bCs/>
          <w:szCs w:val="24"/>
        </w:rPr>
        <w:t xml:space="preserve">C12.3.4.  </w:t>
      </w:r>
      <w:r w:rsidRPr="00FC4947">
        <w:rPr>
          <w:rFonts w:cs="Arial-BoldItalicMT"/>
          <w:bCs/>
          <w:szCs w:val="24"/>
          <w:u w:val="single"/>
        </w:rPr>
        <w:t>Optional National Inventory Management Strategy (NIMS) Advanced Receipt Notification</w:t>
      </w:r>
      <w:r w:rsidRPr="00FC4947">
        <w:rPr>
          <w:rFonts w:cs="Arial-BoldItalicMT"/>
          <w:bCs/>
          <w:szCs w:val="24"/>
        </w:rPr>
        <w:t xml:space="preserve">.  Under the NIMS concept of operation, the </w:t>
      </w:r>
      <w:r w:rsidRPr="00FC4947" w:rsidR="006238F6">
        <w:rPr>
          <w:rFonts w:cs="Arial-BoldItalicMT"/>
          <w:bCs/>
          <w:szCs w:val="24"/>
        </w:rPr>
        <w:t>IMM</w:t>
      </w:r>
      <w:r w:rsidRPr="00FC4947">
        <w:rPr>
          <w:rFonts w:cs="Arial-BoldItalicMT"/>
          <w:bCs/>
          <w:szCs w:val="24"/>
        </w:rPr>
        <w:t xml:space="preserve"> may own </w:t>
      </w:r>
      <w:r w:rsidRPr="00FC4947" w:rsidR="00B93ADD">
        <w:rPr>
          <w:rFonts w:cs="Arial-BoldItalicMT"/>
          <w:bCs/>
          <w:szCs w:val="24"/>
        </w:rPr>
        <w:t>materiel</w:t>
      </w:r>
      <w:r w:rsidRPr="00FC4947">
        <w:rPr>
          <w:rFonts w:cs="Arial-BoldItalicMT"/>
          <w:bCs/>
          <w:szCs w:val="24"/>
        </w:rPr>
        <w:t xml:space="preserve"> for managed NSNs down to the retail level.  Such arrangements </w:t>
      </w:r>
      <w:r w:rsidRPr="00FC4947" w:rsidR="00376DD9">
        <w:rPr>
          <w:rFonts w:cs="Arial-BoldItalicMT"/>
          <w:bCs/>
          <w:szCs w:val="24"/>
        </w:rPr>
        <w:t>will</w:t>
      </w:r>
      <w:r w:rsidRPr="00FC4947">
        <w:rPr>
          <w:rFonts w:cs="Arial-BoldItalicMT"/>
          <w:bCs/>
          <w:szCs w:val="24"/>
        </w:rPr>
        <w:t xml:space="preserve"> be based on agreements between participating DoD Co</w:t>
      </w:r>
      <w:r w:rsidRPr="00FC4947" w:rsidR="007B5F20">
        <w:rPr>
          <w:rFonts w:cs="Arial-BoldItalicMT"/>
          <w:bCs/>
          <w:szCs w:val="24"/>
        </w:rPr>
        <w:t xml:space="preserve">mponents.  Replenishment of </w:t>
      </w:r>
      <w:r w:rsidRPr="00FC4947">
        <w:rPr>
          <w:rFonts w:cs="Arial-BoldItalicMT"/>
          <w:bCs/>
          <w:szCs w:val="24"/>
        </w:rPr>
        <w:t xml:space="preserve">IMM owned retail </w:t>
      </w:r>
      <w:r w:rsidRPr="00FC4947" w:rsidR="00376DD9">
        <w:rPr>
          <w:rFonts w:cs="Arial-BoldItalicMT"/>
          <w:bCs/>
          <w:szCs w:val="24"/>
        </w:rPr>
        <w:t>will</w:t>
      </w:r>
      <w:r w:rsidRPr="00FC4947">
        <w:rPr>
          <w:rFonts w:cs="Arial-BoldItalicMT"/>
          <w:bCs/>
          <w:szCs w:val="24"/>
        </w:rPr>
        <w:t xml:space="preserve"> be accomplished under a push scen</w:t>
      </w:r>
      <w:r w:rsidRPr="00FC4947" w:rsidR="00C9399C">
        <w:rPr>
          <w:rFonts w:cs="Arial-BoldItalicMT"/>
          <w:bCs/>
          <w:szCs w:val="24"/>
        </w:rPr>
        <w:t>ari</w:t>
      </w:r>
      <w:r w:rsidRPr="00FC4947">
        <w:rPr>
          <w:rFonts w:cs="Arial-BoldItalicMT"/>
          <w:bCs/>
          <w:szCs w:val="24"/>
        </w:rPr>
        <w:t>o.  When assets are ava</w:t>
      </w:r>
      <w:r w:rsidRPr="00FC4947" w:rsidR="00432C9E">
        <w:rPr>
          <w:rFonts w:cs="Arial-BoldItalicMT"/>
          <w:bCs/>
          <w:szCs w:val="24"/>
        </w:rPr>
        <w:t xml:space="preserve">ilable to push, </w:t>
      </w:r>
      <w:r w:rsidRPr="00FC4947" w:rsidR="00C9399C">
        <w:rPr>
          <w:rFonts w:cs="Arial-BoldItalicMT"/>
          <w:bCs/>
          <w:szCs w:val="24"/>
        </w:rPr>
        <w:t>PMR</w:t>
      </w:r>
      <w:r w:rsidRPr="00FC4947" w:rsidR="006238F6">
        <w:rPr>
          <w:rFonts w:cs="Arial-BoldItalicMT"/>
          <w:bCs/>
          <w:szCs w:val="24"/>
        </w:rPr>
        <w:t xml:space="preserve"> </w:t>
      </w:r>
      <w:r w:rsidRPr="00FC4947" w:rsidR="00376DD9">
        <w:rPr>
          <w:rFonts w:cs="Arial-BoldItalicMT"/>
          <w:bCs/>
          <w:szCs w:val="24"/>
        </w:rPr>
        <w:t>will</w:t>
      </w:r>
      <w:r w:rsidRPr="00FC4947">
        <w:rPr>
          <w:rFonts w:cs="Arial-BoldItalicMT"/>
          <w:bCs/>
          <w:szCs w:val="24"/>
        </w:rPr>
        <w:t xml:space="preserve"> be sent to the NIMS site using standard </w:t>
      </w:r>
      <w:r w:rsidRPr="00FC4947" w:rsidR="00C9399C">
        <w:rPr>
          <w:rFonts w:cs="Arial-BoldItalicMT"/>
          <w:bCs/>
          <w:szCs w:val="24"/>
        </w:rPr>
        <w:t>PMR</w:t>
      </w:r>
      <w:r w:rsidRPr="00FC4947">
        <w:rPr>
          <w:rFonts w:cs="Arial-BoldItalicMT"/>
          <w:bCs/>
          <w:szCs w:val="24"/>
        </w:rPr>
        <w:t xml:space="preserve"> procedures.  Optionally, the DoD Component agreements m</w:t>
      </w:r>
      <w:r w:rsidRPr="00FC4947" w:rsidR="00432C9E">
        <w:rPr>
          <w:rFonts w:cs="Arial-BoldItalicMT"/>
          <w:bCs/>
          <w:szCs w:val="24"/>
        </w:rPr>
        <w:t xml:space="preserve">ay authorize the use of </w:t>
      </w:r>
      <w:r w:rsidRPr="00FC4947" w:rsidR="00C9399C">
        <w:rPr>
          <w:rFonts w:cs="Arial-BoldItalicMT"/>
          <w:bCs/>
          <w:szCs w:val="24"/>
        </w:rPr>
        <w:t>PMR</w:t>
      </w:r>
      <w:r w:rsidRPr="00FC4947">
        <w:rPr>
          <w:rFonts w:cs="Arial-BoldItalicMT"/>
          <w:bCs/>
          <w:szCs w:val="24"/>
        </w:rPr>
        <w:t xml:space="preserve"> for the IMM to notify the NIMS site that </w:t>
      </w:r>
      <w:r w:rsidRPr="00FC4947" w:rsidR="00B93ADD">
        <w:rPr>
          <w:rFonts w:cs="Arial-BoldItalicMT"/>
          <w:bCs/>
          <w:szCs w:val="24"/>
        </w:rPr>
        <w:t>materiel</w:t>
      </w:r>
      <w:r w:rsidRPr="00FC4947">
        <w:rPr>
          <w:rFonts w:cs="Arial-BoldItalicMT"/>
          <w:bCs/>
          <w:szCs w:val="24"/>
        </w:rPr>
        <w:t xml:space="preserve"> to support their replenishment requirement is</w:t>
      </w:r>
      <w:r w:rsidRPr="00FC4947" w:rsidR="007B5F20">
        <w:rPr>
          <w:rFonts w:cs="Arial-BoldItalicMT"/>
          <w:bCs/>
          <w:szCs w:val="24"/>
        </w:rPr>
        <w:t xml:space="preserve"> delayed.  In </w:t>
      </w:r>
      <w:r w:rsidRPr="00FC4947" w:rsidR="00432C9E">
        <w:rPr>
          <w:rFonts w:cs="Arial-BoldItalicMT"/>
          <w:bCs/>
          <w:szCs w:val="24"/>
        </w:rPr>
        <w:t xml:space="preserve">this instance, </w:t>
      </w:r>
      <w:r w:rsidRPr="00FC4947" w:rsidR="00C9399C">
        <w:rPr>
          <w:rFonts w:cs="Arial-BoldItalicMT"/>
          <w:bCs/>
          <w:szCs w:val="24"/>
        </w:rPr>
        <w:t>PMR</w:t>
      </w:r>
      <w:r w:rsidRPr="00FC4947" w:rsidR="00432C9E">
        <w:rPr>
          <w:rFonts w:cs="Arial-BoldItalicMT"/>
          <w:bCs/>
          <w:szCs w:val="24"/>
        </w:rPr>
        <w:t xml:space="preserve"> </w:t>
      </w:r>
      <w:r w:rsidRPr="00FC4947" w:rsidR="00376DD9">
        <w:rPr>
          <w:rFonts w:cs="Arial-BoldItalicMT"/>
          <w:bCs/>
          <w:szCs w:val="24"/>
        </w:rPr>
        <w:t>will</w:t>
      </w:r>
      <w:r w:rsidRPr="00FC4947">
        <w:rPr>
          <w:rFonts w:cs="Arial-BoldItalicMT"/>
          <w:bCs/>
          <w:szCs w:val="24"/>
        </w:rPr>
        <w:t xml:space="preserve"> contain the quantity not available for push replenishment, the </w:t>
      </w:r>
      <w:r w:rsidRPr="00FC4947" w:rsidR="001A13FD">
        <w:rPr>
          <w:rFonts w:cs="Arial-BoldItalicMT"/>
          <w:bCs/>
          <w:szCs w:val="24"/>
        </w:rPr>
        <w:t>D</w:t>
      </w:r>
      <w:r w:rsidRPr="00FC4947">
        <w:rPr>
          <w:rFonts w:cs="Arial-BoldItalicMT"/>
          <w:bCs/>
          <w:szCs w:val="24"/>
        </w:rPr>
        <w:t xml:space="preserve">elay </w:t>
      </w:r>
      <w:r w:rsidRPr="00FC4947" w:rsidR="001A13FD">
        <w:rPr>
          <w:rFonts w:cs="Arial-BoldItalicMT"/>
          <w:bCs/>
          <w:szCs w:val="24"/>
        </w:rPr>
        <w:t>N</w:t>
      </w:r>
      <w:r w:rsidRPr="00FC4947">
        <w:rPr>
          <w:rFonts w:cs="Arial-BoldItalicMT"/>
          <w:bCs/>
          <w:szCs w:val="24"/>
        </w:rPr>
        <w:t xml:space="preserve">otification </w:t>
      </w:r>
      <w:r w:rsidRPr="00FC4947" w:rsidR="001A13FD">
        <w:rPr>
          <w:rFonts w:cs="Arial-BoldItalicMT"/>
          <w:bCs/>
          <w:szCs w:val="24"/>
        </w:rPr>
        <w:t>C</w:t>
      </w:r>
      <w:r w:rsidRPr="00FC4947">
        <w:rPr>
          <w:rFonts w:cs="Arial-BoldItalicMT"/>
          <w:bCs/>
          <w:szCs w:val="24"/>
        </w:rPr>
        <w:t>ode BD</w:t>
      </w:r>
      <w:r w:rsidRPr="00FC4947" w:rsidR="001A13FD">
        <w:rPr>
          <w:rFonts w:cs="Arial-BoldItalicMT"/>
          <w:bCs/>
          <w:szCs w:val="24"/>
        </w:rPr>
        <w:t xml:space="preserve"> </w:t>
      </w:r>
      <w:r w:rsidRPr="00FC4947">
        <w:rPr>
          <w:rFonts w:cs="Arial-BoldItalicMT"/>
          <w:bCs/>
          <w:szCs w:val="24"/>
        </w:rPr>
        <w:t>and an estimated shipping date.  If at the time push replenishment is required</w:t>
      </w:r>
      <w:r w:rsidRPr="00FC4947" w:rsidR="001A13FD">
        <w:rPr>
          <w:rFonts w:cs="Arial-BoldItalicMT"/>
          <w:bCs/>
          <w:szCs w:val="24"/>
        </w:rPr>
        <w:t>,</w:t>
      </w:r>
      <w:r w:rsidRPr="00FC4947">
        <w:rPr>
          <w:rFonts w:cs="Arial-BoldItalicMT"/>
          <w:bCs/>
          <w:szCs w:val="24"/>
        </w:rPr>
        <w:t xml:space="preserve"> only a partial quantity is available, then two</w:t>
      </w:r>
      <w:r w:rsidRPr="00FC4947" w:rsidR="00432C9E">
        <w:rPr>
          <w:rFonts w:cs="Arial-BoldItalicMT"/>
          <w:bCs/>
          <w:szCs w:val="24"/>
        </w:rPr>
        <w:t xml:space="preserve"> </w:t>
      </w:r>
      <w:r w:rsidRPr="00FC4947" w:rsidR="00C9399C">
        <w:rPr>
          <w:rFonts w:cs="Arial-BoldItalicMT"/>
          <w:bCs/>
          <w:szCs w:val="24"/>
        </w:rPr>
        <w:t>PMR</w:t>
      </w:r>
      <w:r w:rsidRPr="00FC4947">
        <w:rPr>
          <w:rFonts w:cs="Arial-BoldItalicMT"/>
          <w:bCs/>
          <w:szCs w:val="24"/>
        </w:rPr>
        <w:t xml:space="preserve"> transactions </w:t>
      </w:r>
      <w:r w:rsidRPr="00FC4947" w:rsidR="00376DD9">
        <w:rPr>
          <w:rFonts w:cs="Arial-BoldItalicMT"/>
          <w:bCs/>
          <w:szCs w:val="24"/>
        </w:rPr>
        <w:t>will</w:t>
      </w:r>
      <w:r w:rsidRPr="00FC4947">
        <w:rPr>
          <w:rFonts w:cs="Arial-BoldItalicMT"/>
          <w:bCs/>
          <w:szCs w:val="24"/>
        </w:rPr>
        <w:t xml:space="preserve"> be generated; one for the quantity pushed and one for quantity delayed.</w:t>
      </w:r>
      <w:r w:rsidRPr="00FC4947" w:rsidR="005E5B2A">
        <w:rPr>
          <w:rFonts w:cs="Arial-BoldItalicMT"/>
          <w:bCs/>
          <w:szCs w:val="24"/>
        </w:rPr>
        <w:t xml:space="preserve">  </w:t>
      </w:r>
      <w:r w:rsidRPr="00FC4947">
        <w:rPr>
          <w:rFonts w:cs="Arial-BoldItalicMT"/>
          <w:bCs/>
          <w:szCs w:val="24"/>
        </w:rPr>
        <w:t xml:space="preserve">These transactions </w:t>
      </w:r>
      <w:r w:rsidRPr="00FC4947" w:rsidR="00376DD9">
        <w:rPr>
          <w:rFonts w:cs="Arial-BoldItalicMT"/>
          <w:bCs/>
          <w:szCs w:val="24"/>
        </w:rPr>
        <w:t>will</w:t>
      </w:r>
      <w:r w:rsidRPr="00FC4947">
        <w:rPr>
          <w:rFonts w:cs="Arial-BoldItalicMT"/>
          <w:bCs/>
          <w:szCs w:val="24"/>
        </w:rPr>
        <w:t xml:space="preserve"> have different document </w:t>
      </w:r>
      <w:proofErr w:type="gramStart"/>
      <w:r w:rsidRPr="00FC4947">
        <w:rPr>
          <w:rFonts w:cs="Arial-BoldItalicMT"/>
          <w:bCs/>
          <w:szCs w:val="24"/>
        </w:rPr>
        <w:t>numbers</w:t>
      </w:r>
      <w:proofErr w:type="gramEnd"/>
      <w:r w:rsidRPr="00FC4947">
        <w:rPr>
          <w:rFonts w:cs="Arial-BoldItalicMT"/>
          <w:bCs/>
          <w:szCs w:val="24"/>
        </w:rPr>
        <w:t xml:space="preserve"> and the delayed one </w:t>
      </w:r>
      <w:r w:rsidRPr="00FC4947" w:rsidR="00376DD9">
        <w:rPr>
          <w:rFonts w:cs="Arial-BoldItalicMT"/>
          <w:bCs/>
          <w:szCs w:val="24"/>
        </w:rPr>
        <w:t>will</w:t>
      </w:r>
      <w:r w:rsidRPr="00FC4947">
        <w:rPr>
          <w:rFonts w:cs="Arial-BoldItalicMT"/>
          <w:bCs/>
          <w:szCs w:val="24"/>
        </w:rPr>
        <w:t xml:space="preserve"> have the BD</w:t>
      </w:r>
      <w:r w:rsidRPr="00FC4947" w:rsidR="001A13FD">
        <w:rPr>
          <w:rFonts w:cs="Arial-BoldItalicMT"/>
          <w:bCs/>
          <w:szCs w:val="24"/>
        </w:rPr>
        <w:t xml:space="preserve"> Delay No</w:t>
      </w:r>
      <w:r w:rsidRPr="00FC4947">
        <w:rPr>
          <w:rFonts w:cs="Arial-BoldItalicMT"/>
          <w:bCs/>
          <w:szCs w:val="24"/>
        </w:rPr>
        <w:t>tification</w:t>
      </w:r>
      <w:r w:rsidRPr="00FC4947" w:rsidR="001A13FD">
        <w:rPr>
          <w:rFonts w:cs="Arial-BoldItalicMT"/>
          <w:bCs/>
          <w:szCs w:val="24"/>
        </w:rPr>
        <w:t xml:space="preserve"> Code</w:t>
      </w:r>
      <w:r w:rsidRPr="00FC4947">
        <w:rPr>
          <w:rFonts w:cs="Arial-BoldItalicMT"/>
          <w:bCs/>
          <w:szCs w:val="24"/>
        </w:rPr>
        <w:t>.  Later, if only a partial amount of the quantity previously delayed beco</w:t>
      </w:r>
      <w:r w:rsidRPr="00FC4947" w:rsidR="00432C9E">
        <w:rPr>
          <w:rFonts w:cs="Arial-BoldItalicMT"/>
          <w:bCs/>
          <w:szCs w:val="24"/>
        </w:rPr>
        <w:t xml:space="preserve">mes available to push, two </w:t>
      </w:r>
      <w:r w:rsidRPr="00FC4947" w:rsidR="00C9399C">
        <w:rPr>
          <w:rFonts w:cs="Arial-BoldItalicMT"/>
          <w:bCs/>
          <w:szCs w:val="24"/>
        </w:rPr>
        <w:t>PMR</w:t>
      </w:r>
      <w:r w:rsidRPr="00FC4947">
        <w:rPr>
          <w:rFonts w:cs="Arial-BoldItalicMT"/>
          <w:bCs/>
          <w:szCs w:val="24"/>
        </w:rPr>
        <w:t xml:space="preserve"> transactions </w:t>
      </w:r>
      <w:r w:rsidRPr="00FC4947" w:rsidR="00376DD9">
        <w:rPr>
          <w:rFonts w:cs="Arial-BoldItalicMT"/>
          <w:bCs/>
          <w:szCs w:val="24"/>
        </w:rPr>
        <w:t>will</w:t>
      </w:r>
      <w:r w:rsidRPr="00FC4947">
        <w:rPr>
          <w:rFonts w:cs="Arial-BoldItalicMT"/>
          <w:bCs/>
          <w:szCs w:val="24"/>
        </w:rPr>
        <w:t xml:space="preserve"> be generated.  The one for the quantity pushed </w:t>
      </w:r>
      <w:r w:rsidRPr="00FC4947" w:rsidR="00376DD9">
        <w:rPr>
          <w:rFonts w:cs="Arial-BoldItalicMT"/>
          <w:bCs/>
          <w:szCs w:val="24"/>
        </w:rPr>
        <w:t>will</w:t>
      </w:r>
      <w:r w:rsidRPr="00FC4947">
        <w:rPr>
          <w:rFonts w:cs="Arial-BoldItalicMT"/>
          <w:bCs/>
          <w:szCs w:val="24"/>
        </w:rPr>
        <w:t xml:space="preserve"> maintain the document number of the original delayed notification with the </w:t>
      </w:r>
      <w:r w:rsidRPr="00FC4947" w:rsidR="00432C9E">
        <w:rPr>
          <w:rFonts w:cs="Arial-BoldItalicMT"/>
          <w:bCs/>
          <w:szCs w:val="24"/>
        </w:rPr>
        <w:t xml:space="preserve">“BD” indicator eliminated.  The </w:t>
      </w:r>
      <w:r w:rsidRPr="00FC4947" w:rsidR="00C9399C">
        <w:rPr>
          <w:rFonts w:cs="Arial-BoldItalicMT"/>
          <w:bCs/>
          <w:szCs w:val="24"/>
        </w:rPr>
        <w:t>PMR</w:t>
      </w:r>
      <w:r w:rsidRPr="00FC4947" w:rsidR="00EC25BD">
        <w:rPr>
          <w:rFonts w:cs="Arial-BoldItalicMT"/>
          <w:bCs/>
          <w:szCs w:val="24"/>
        </w:rPr>
        <w:t xml:space="preserve"> for</w:t>
      </w:r>
      <w:r w:rsidRPr="00FC4947">
        <w:rPr>
          <w:rFonts w:cs="Arial-BoldItalicMT"/>
          <w:bCs/>
          <w:szCs w:val="24"/>
        </w:rPr>
        <w:t xml:space="preserve"> the quantity still delayed must be assigned a new document number and a </w:t>
      </w:r>
      <w:r w:rsidRPr="00FC4947" w:rsidR="001A13FD">
        <w:rPr>
          <w:rFonts w:cs="Arial-BoldItalicMT"/>
          <w:bCs/>
          <w:szCs w:val="24"/>
        </w:rPr>
        <w:t>BD Delay Notification Code</w:t>
      </w:r>
      <w:r w:rsidRPr="00FC4947">
        <w:rPr>
          <w:rFonts w:cs="Arial-BoldItalicMT"/>
          <w:bCs/>
          <w:szCs w:val="24"/>
        </w:rPr>
        <w:t>.  If the total quantity is initially delayed and later th</w:t>
      </w:r>
      <w:r w:rsidRPr="00FC4947" w:rsidR="00432C9E">
        <w:rPr>
          <w:rFonts w:cs="Arial-BoldItalicMT"/>
          <w:bCs/>
          <w:szCs w:val="24"/>
        </w:rPr>
        <w:t xml:space="preserve">e total quantity is shipped, </w:t>
      </w:r>
      <w:r w:rsidRPr="00FC4947" w:rsidR="00C9399C">
        <w:rPr>
          <w:rFonts w:cs="Arial-BoldItalicMT"/>
          <w:bCs/>
          <w:szCs w:val="24"/>
        </w:rPr>
        <w:t>PMR</w:t>
      </w:r>
      <w:r w:rsidRPr="00FC4947">
        <w:rPr>
          <w:rFonts w:cs="Arial-BoldItalicMT"/>
          <w:bCs/>
          <w:szCs w:val="24"/>
        </w:rPr>
        <w:t xml:space="preserve"> must have the same document number throughout the process.  </w:t>
      </w:r>
      <w:r w:rsidRPr="00FC4947" w:rsidR="007B5F20">
        <w:rPr>
          <w:rFonts w:cs="Arial-BoldItalicMT"/>
          <w:bCs/>
          <w:szCs w:val="24"/>
        </w:rPr>
        <w:t xml:space="preserve">The IMM </w:t>
      </w:r>
      <w:r w:rsidRPr="00FC4947" w:rsidR="00376DD9">
        <w:rPr>
          <w:rFonts w:cs="Arial-BoldItalicMT"/>
          <w:bCs/>
          <w:szCs w:val="24"/>
        </w:rPr>
        <w:t>will</w:t>
      </w:r>
      <w:r w:rsidRPr="00FC4947" w:rsidR="007B5F20">
        <w:rPr>
          <w:rFonts w:cs="Arial-BoldItalicMT"/>
          <w:bCs/>
          <w:szCs w:val="24"/>
        </w:rPr>
        <w:t xml:space="preserve"> upda</w:t>
      </w:r>
      <w:r w:rsidRPr="00FC4947" w:rsidR="00432C9E">
        <w:rPr>
          <w:rFonts w:cs="Arial-BoldItalicMT"/>
          <w:bCs/>
          <w:szCs w:val="24"/>
        </w:rPr>
        <w:t xml:space="preserve">te/replace the </w:t>
      </w:r>
      <w:r w:rsidRPr="00FC4947" w:rsidR="00C9399C">
        <w:rPr>
          <w:rFonts w:cs="Arial-BoldItalicMT"/>
          <w:bCs/>
          <w:szCs w:val="24"/>
        </w:rPr>
        <w:t>PMR</w:t>
      </w:r>
      <w:r w:rsidRPr="00FC4947">
        <w:rPr>
          <w:rFonts w:cs="Arial-BoldItalicMT"/>
          <w:bCs/>
          <w:szCs w:val="24"/>
        </w:rPr>
        <w:t xml:space="preserve"> delayed notification anytime either the replenishment quantity or the estimated shipping date changes.  New delayed notification must maintain the same document number unless a partial push occurs.  Replacement delayed notification under the same or new document number </w:t>
      </w:r>
      <w:r w:rsidRPr="00FC4947" w:rsidR="00376DD9">
        <w:rPr>
          <w:rFonts w:cs="Arial-BoldItalicMT"/>
          <w:bCs/>
          <w:szCs w:val="24"/>
        </w:rPr>
        <w:t>will</w:t>
      </w:r>
      <w:r w:rsidRPr="00FC4947">
        <w:rPr>
          <w:rFonts w:cs="Arial-BoldItalicMT"/>
          <w:bCs/>
          <w:szCs w:val="24"/>
        </w:rPr>
        <w:t xml:space="preserve"> not require the reversal of the previous </w:t>
      </w:r>
      <w:r w:rsidRPr="00FC4947" w:rsidR="00C9399C">
        <w:rPr>
          <w:rFonts w:cs="Arial-BoldItalicMT"/>
          <w:bCs/>
          <w:szCs w:val="24"/>
        </w:rPr>
        <w:t>PMR</w:t>
      </w:r>
      <w:r w:rsidRPr="00FC4947" w:rsidR="00432C9E">
        <w:rPr>
          <w:rFonts w:cs="Arial-BoldItalicMT"/>
          <w:bCs/>
          <w:szCs w:val="24"/>
        </w:rPr>
        <w:t xml:space="preserve"> transaction.  Reversal logic for</w:t>
      </w:r>
      <w:r w:rsidRPr="00FC4947">
        <w:rPr>
          <w:rFonts w:cs="Arial-BoldItalicMT"/>
          <w:bCs/>
          <w:szCs w:val="24"/>
        </w:rPr>
        <w:t xml:space="preserve"> </w:t>
      </w:r>
      <w:r w:rsidRPr="00FC4947" w:rsidR="00C9399C">
        <w:rPr>
          <w:rFonts w:cs="Arial-BoldItalicMT"/>
          <w:bCs/>
          <w:szCs w:val="24"/>
        </w:rPr>
        <w:t>PMR</w:t>
      </w:r>
      <w:r w:rsidRPr="00FC4947">
        <w:rPr>
          <w:rFonts w:cs="Arial-BoldItalicMT"/>
          <w:bCs/>
          <w:szCs w:val="24"/>
        </w:rPr>
        <w:t xml:space="preserve"> transactions indicating that a push shipment has been initiated </w:t>
      </w:r>
      <w:r w:rsidRPr="00FC4947" w:rsidR="00376DD9">
        <w:rPr>
          <w:rFonts w:cs="Arial-BoldItalicMT"/>
          <w:bCs/>
          <w:szCs w:val="24"/>
        </w:rPr>
        <w:t>will</w:t>
      </w:r>
      <w:r w:rsidRPr="00FC4947">
        <w:rPr>
          <w:rFonts w:cs="Arial-BoldItalicMT"/>
          <w:bCs/>
          <w:szCs w:val="24"/>
        </w:rPr>
        <w:t xml:space="preserve"> follow the requirement in C12.3.3.</w:t>
      </w:r>
    </w:p>
    <w:p w:rsidRPr="00FC4947" w:rsidR="00C57ABA" w:rsidP="00812B98" w:rsidRDefault="00C57ABA" w14:paraId="4DB48F41" w14:textId="1736C23D">
      <w:pPr>
        <w:tabs>
          <w:tab w:val="left" w:pos="540"/>
          <w:tab w:val="left" w:pos="1080"/>
          <w:tab w:val="left" w:pos="1620"/>
          <w:tab w:val="left" w:pos="2160"/>
          <w:tab w:val="left" w:pos="2700"/>
        </w:tabs>
        <w:spacing w:after="240"/>
        <w:rPr>
          <w:bCs/>
        </w:rPr>
      </w:pPr>
      <w:r w:rsidRPr="00FC4947">
        <w:rPr>
          <w:bCs/>
        </w:rPr>
        <w:tab/>
      </w:r>
      <w:r w:rsidRPr="00FC4947" w:rsidR="007F2A77">
        <w:rPr>
          <w:bCs/>
        </w:rPr>
        <w:t xml:space="preserve">C12.3.5.  </w:t>
      </w:r>
      <w:r w:rsidRPr="00FC4947" w:rsidR="00C9399C">
        <w:rPr>
          <w:bCs/>
          <w:u w:val="single"/>
        </w:rPr>
        <w:t>PMR</w:t>
      </w:r>
      <w:r w:rsidRPr="00FC4947" w:rsidR="00405B19">
        <w:rPr>
          <w:bCs/>
          <w:u w:val="single"/>
        </w:rPr>
        <w:t xml:space="preserve"> </w:t>
      </w:r>
      <w:r w:rsidRPr="00FC4947" w:rsidR="007F2A77">
        <w:rPr>
          <w:bCs/>
          <w:u w:val="single"/>
        </w:rPr>
        <w:t>for Materiel Returns under NIMS and Base Realignment and Closure (BRAC) Retail Supply, Storage and Distribution (SS&amp;D)/Inventory Management and Stock Positioning (IMSP)</w:t>
      </w:r>
      <w:r w:rsidRPr="00FC4947" w:rsidR="007F2A77">
        <w:rPr>
          <w:bCs/>
        </w:rPr>
        <w:t xml:space="preserve">.  The </w:t>
      </w:r>
      <w:r w:rsidRPr="00FC4947" w:rsidR="00C9399C">
        <w:rPr>
          <w:bCs/>
        </w:rPr>
        <w:t>PMR</w:t>
      </w:r>
      <w:r w:rsidRPr="00FC4947" w:rsidR="00405B19">
        <w:rPr>
          <w:bCs/>
        </w:rPr>
        <w:t xml:space="preserve"> </w:t>
      </w:r>
      <w:r w:rsidRPr="00FC4947" w:rsidR="007F2A77">
        <w:rPr>
          <w:bCs/>
        </w:rPr>
        <w:t>is used in a v</w:t>
      </w:r>
      <w:r w:rsidRPr="00FC4947" w:rsidR="003B204D">
        <w:rPr>
          <w:bCs/>
        </w:rPr>
        <w:t>ari</w:t>
      </w:r>
      <w:r w:rsidRPr="00FC4947" w:rsidR="007F2A77">
        <w:rPr>
          <w:bCs/>
        </w:rPr>
        <w:t xml:space="preserve">ation of the </w:t>
      </w:r>
      <w:r w:rsidRPr="00FC4947" w:rsidR="001A13FD">
        <w:rPr>
          <w:bCs/>
        </w:rPr>
        <w:t>m</w:t>
      </w:r>
      <w:r w:rsidRPr="00FC4947" w:rsidR="007F2A77">
        <w:rPr>
          <w:bCs/>
        </w:rPr>
        <w:t xml:space="preserve">ateriel </w:t>
      </w:r>
      <w:r w:rsidRPr="00FC4947" w:rsidR="001A13FD">
        <w:rPr>
          <w:bCs/>
        </w:rPr>
        <w:t>r</w:t>
      </w:r>
      <w:r w:rsidRPr="00FC4947" w:rsidR="007F2A77">
        <w:rPr>
          <w:bCs/>
        </w:rPr>
        <w:t xml:space="preserve">eturns </w:t>
      </w:r>
      <w:r w:rsidRPr="00FC4947" w:rsidR="001A13FD">
        <w:rPr>
          <w:bCs/>
        </w:rPr>
        <w:t>p</w:t>
      </w:r>
      <w:r w:rsidRPr="00FC4947" w:rsidR="007F2A77">
        <w:rPr>
          <w:bCs/>
        </w:rPr>
        <w:t xml:space="preserve">rogram for processing DLA-managed materiel returns to DLA from selected sites in </w:t>
      </w:r>
      <w:r w:rsidRPr="00FC4947" w:rsidR="007F2A77">
        <w:rPr>
          <w:bCs/>
        </w:rPr>
        <w:t xml:space="preserve">support of the BRAC SS&amp;D/IMSP and NIMS.  The returning activity </w:t>
      </w:r>
      <w:r w:rsidRPr="00FC4947" w:rsidR="00376DD9">
        <w:rPr>
          <w:bCs/>
        </w:rPr>
        <w:t>will</w:t>
      </w:r>
      <w:r w:rsidRPr="00FC4947" w:rsidR="007F2A77">
        <w:rPr>
          <w:bCs/>
        </w:rPr>
        <w:t xml:space="preserve"> be res</w:t>
      </w:r>
      <w:r w:rsidRPr="00FC4947" w:rsidR="00405B19">
        <w:rPr>
          <w:bCs/>
        </w:rPr>
        <w:t xml:space="preserve">ponsible for submission of an </w:t>
      </w:r>
      <w:r w:rsidRPr="00FC4947" w:rsidR="00C9399C">
        <w:rPr>
          <w:bCs/>
        </w:rPr>
        <w:t>PMR</w:t>
      </w:r>
      <w:r w:rsidRPr="00FC4947" w:rsidR="007F2A77">
        <w:rPr>
          <w:bCs/>
        </w:rPr>
        <w:t xml:space="preserve"> to the storage site identifying the Military Service activity to which the receipt </w:t>
      </w:r>
      <w:r w:rsidRPr="00FC4947" w:rsidR="00376DD9">
        <w:rPr>
          <w:bCs/>
        </w:rPr>
        <w:t>will</w:t>
      </w:r>
      <w:r w:rsidRPr="00FC4947" w:rsidR="007F2A77">
        <w:rPr>
          <w:bCs/>
        </w:rPr>
        <w:t xml:space="preserve"> be reported for these returns of DLA-managed items.  Because the Military Service sites </w:t>
      </w:r>
      <w:r w:rsidRPr="00FC4947" w:rsidR="00376DD9">
        <w:rPr>
          <w:bCs/>
        </w:rPr>
        <w:t>will</w:t>
      </w:r>
      <w:r w:rsidRPr="00FC4947" w:rsidR="007F2A77">
        <w:rPr>
          <w:bCs/>
        </w:rPr>
        <w:t xml:space="preserve"> no longer retain retail stock balances under these programs, DLA </w:t>
      </w:r>
      <w:r w:rsidRPr="00FC4947" w:rsidR="00376DD9">
        <w:rPr>
          <w:bCs/>
        </w:rPr>
        <w:t>will</w:t>
      </w:r>
      <w:r w:rsidRPr="00FC4947" w:rsidR="007F2A77">
        <w:rPr>
          <w:bCs/>
        </w:rPr>
        <w:t xml:space="preserve"> assume ownership of all materials regardless of asset position.  Upon notification of receipt </w:t>
      </w:r>
      <w:r w:rsidRPr="00FC4947" w:rsidR="00405B19">
        <w:rPr>
          <w:bCs/>
        </w:rPr>
        <w:t xml:space="preserve">of returned materiel </w:t>
      </w:r>
      <w:r w:rsidRPr="00FC4947" w:rsidR="007F2A77">
        <w:rPr>
          <w:bCs/>
        </w:rPr>
        <w:t xml:space="preserve">by the storage activity </w:t>
      </w:r>
      <w:r w:rsidRPr="00FC4947" w:rsidR="00405B19">
        <w:rPr>
          <w:bCs/>
        </w:rPr>
        <w:t>vi</w:t>
      </w:r>
      <w:r w:rsidRPr="00FC4947" w:rsidR="007F2A77">
        <w:rPr>
          <w:bCs/>
        </w:rPr>
        <w:t xml:space="preserve">a </w:t>
      </w:r>
      <w:r w:rsidRPr="00FC4947" w:rsidR="00405B19">
        <w:rPr>
          <w:bCs/>
        </w:rPr>
        <w:t xml:space="preserve">a </w:t>
      </w:r>
      <w:r w:rsidRPr="00FC4947" w:rsidR="00EC25BD">
        <w:rPr>
          <w:bCs/>
        </w:rPr>
        <w:t>Receipt</w:t>
      </w:r>
      <w:r w:rsidRPr="00FC4947" w:rsidR="00405B19">
        <w:rPr>
          <w:bCs/>
        </w:rPr>
        <w:t xml:space="preserve"> Transaction (</w:t>
      </w:r>
      <w:r w:rsidRPr="00FC4947" w:rsidR="007F2A77">
        <w:rPr>
          <w:bCs/>
        </w:rPr>
        <w:t>DLMS 527R</w:t>
      </w:r>
      <w:r w:rsidRPr="00FC4947" w:rsidR="00405B19">
        <w:rPr>
          <w:bCs/>
        </w:rPr>
        <w:t xml:space="preserve"> </w:t>
      </w:r>
      <w:r w:rsidRPr="00FC4947" w:rsidR="001A13FD">
        <w:rPr>
          <w:bCs/>
        </w:rPr>
        <w:t>Receipt with 2/LIN01/10 C</w:t>
      </w:r>
      <w:r w:rsidRPr="00FC4947" w:rsidR="00405B19">
        <w:rPr>
          <w:bCs/>
        </w:rPr>
        <w:t xml:space="preserve">ode I; MILSTRAP </w:t>
      </w:r>
      <w:r w:rsidRPr="00FC4947" w:rsidR="00812B98">
        <w:rPr>
          <w:bCs/>
        </w:rPr>
        <w:t>DIC</w:t>
      </w:r>
      <w:r w:rsidRPr="00FC4947" w:rsidR="00405B19">
        <w:rPr>
          <w:bCs/>
        </w:rPr>
        <w:t xml:space="preserve"> D6</w:t>
      </w:r>
      <w:r w:rsidRPr="00FC4947" w:rsidR="007F2A77">
        <w:rPr>
          <w:bCs/>
        </w:rPr>
        <w:t xml:space="preserve">A), the Military Service activity </w:t>
      </w:r>
      <w:r w:rsidRPr="00FC4947" w:rsidR="00376DD9">
        <w:rPr>
          <w:bCs/>
        </w:rPr>
        <w:t>will</w:t>
      </w:r>
      <w:r w:rsidRPr="00FC4947" w:rsidR="007F2A77">
        <w:rPr>
          <w:bCs/>
        </w:rPr>
        <w:t xml:space="preserve"> determine if there is a need for the material by another maintenance user (backorder).</w:t>
      </w:r>
      <w:r w:rsidRPr="00FC4947" w:rsidR="009270F5">
        <w:rPr>
          <w:bCs/>
        </w:rPr>
        <w:t xml:space="preserve"> </w:t>
      </w:r>
      <w:r w:rsidRPr="00FC4947" w:rsidR="007F2A77">
        <w:rPr>
          <w:bCs/>
        </w:rPr>
        <w:t xml:space="preserve"> If so, an issue document </w:t>
      </w:r>
      <w:r w:rsidRPr="00FC4947" w:rsidR="00376DD9">
        <w:rPr>
          <w:bCs/>
        </w:rPr>
        <w:t>will</w:t>
      </w:r>
      <w:r w:rsidRPr="00FC4947" w:rsidR="007F2A77">
        <w:rPr>
          <w:bCs/>
        </w:rPr>
        <w:t xml:space="preserve"> be forwarded to the storage activity for action.  If not, a </w:t>
      </w:r>
      <w:r w:rsidRPr="00FC4947" w:rsidR="001A13FD">
        <w:rPr>
          <w:bCs/>
        </w:rPr>
        <w:t>m</w:t>
      </w:r>
      <w:r w:rsidRPr="00FC4947" w:rsidR="007F2A77">
        <w:rPr>
          <w:bCs/>
        </w:rPr>
        <w:t xml:space="preserve">ateriel </w:t>
      </w:r>
      <w:r w:rsidRPr="00FC4947" w:rsidR="001A13FD">
        <w:rPr>
          <w:bCs/>
        </w:rPr>
        <w:t>r</w:t>
      </w:r>
      <w:r w:rsidRPr="00FC4947" w:rsidR="007F2A77">
        <w:rPr>
          <w:bCs/>
        </w:rPr>
        <w:t xml:space="preserve">elease </w:t>
      </w:r>
      <w:r w:rsidRPr="00FC4947" w:rsidR="001A13FD">
        <w:rPr>
          <w:bCs/>
        </w:rPr>
        <w:t>o</w:t>
      </w:r>
      <w:r w:rsidRPr="00FC4947" w:rsidR="007F2A77">
        <w:rPr>
          <w:bCs/>
        </w:rPr>
        <w:t xml:space="preserve">rder </w:t>
      </w:r>
      <w:r w:rsidRPr="00FC4947" w:rsidR="00376DD9">
        <w:rPr>
          <w:bCs/>
        </w:rPr>
        <w:t>will</w:t>
      </w:r>
      <w:r w:rsidRPr="00FC4947" w:rsidR="007F2A77">
        <w:rPr>
          <w:bCs/>
        </w:rPr>
        <w:t xml:space="preserve"> be initiated, directing shipment-in-place (citing the ship-to/supplemental address of the storage activity), authorizing a change of ownership to DLA.  The receipt of the returned materiel from the Military Service ownership to DLA </w:t>
      </w:r>
      <w:r w:rsidRPr="00FC4947" w:rsidR="00376DD9">
        <w:rPr>
          <w:bCs/>
        </w:rPr>
        <w:t>will</w:t>
      </w:r>
      <w:r w:rsidRPr="00FC4947" w:rsidR="007F2A77">
        <w:rPr>
          <w:bCs/>
        </w:rPr>
        <w:t xml:space="preserve"> be accomplished with a receipt (DLMS 527R </w:t>
      </w:r>
      <w:r w:rsidRPr="00FC4947" w:rsidR="001A13FD">
        <w:rPr>
          <w:bCs/>
        </w:rPr>
        <w:t>R</w:t>
      </w:r>
      <w:r w:rsidRPr="00FC4947" w:rsidR="007F2A77">
        <w:rPr>
          <w:bCs/>
        </w:rPr>
        <w:t xml:space="preserve">eceipt with 2/LIN01/10 </w:t>
      </w:r>
      <w:r w:rsidRPr="00FC4947" w:rsidR="001A13FD">
        <w:rPr>
          <w:bCs/>
        </w:rPr>
        <w:t>C</w:t>
      </w:r>
      <w:r w:rsidRPr="00FC4947" w:rsidR="007F2A77">
        <w:rPr>
          <w:bCs/>
        </w:rPr>
        <w:t xml:space="preserve">ode J; MILSTRAP </w:t>
      </w:r>
      <w:r w:rsidRPr="00FC4947" w:rsidR="00812B98">
        <w:rPr>
          <w:bCs/>
        </w:rPr>
        <w:t>DIC</w:t>
      </w:r>
      <w:r w:rsidRPr="00FC4947" w:rsidR="007F2A77">
        <w:rPr>
          <w:bCs/>
        </w:rPr>
        <w:t xml:space="preserve"> D6B).</w:t>
      </w:r>
    </w:p>
    <w:p w:rsidRPr="00FC4947" w:rsidR="00540E15" w:rsidP="00540E15" w:rsidRDefault="00540E15" w14:paraId="3E7F61BE" w14:textId="0B86EB23">
      <w:pPr>
        <w:tabs>
          <w:tab w:val="left" w:pos="540"/>
          <w:tab w:val="left" w:pos="1080"/>
          <w:tab w:val="left" w:pos="1620"/>
          <w:tab w:val="left" w:pos="2160"/>
          <w:tab w:val="left" w:pos="2700"/>
        </w:tabs>
        <w:spacing w:after="240"/>
        <w:rPr>
          <w:bCs/>
        </w:rPr>
      </w:pPr>
      <w:r w:rsidRPr="00FC4947">
        <w:rPr>
          <w:bCs/>
        </w:rPr>
        <w:tab/>
      </w:r>
      <w:r w:rsidRPr="00FC4947">
        <w:rPr>
          <w:bCs/>
        </w:rPr>
        <w:t xml:space="preserve">C12.3.6.  </w:t>
      </w:r>
      <w:r w:rsidRPr="00FC4947">
        <w:rPr>
          <w:bCs/>
          <w:u w:val="single"/>
        </w:rPr>
        <w:t xml:space="preserve">PMR Requirements for Ship-in-Place Materiel </w:t>
      </w:r>
      <w:proofErr w:type="spellStart"/>
      <w:r w:rsidRPr="00FC4947">
        <w:rPr>
          <w:bCs/>
          <w:u w:val="single"/>
        </w:rPr>
        <w:t>Relese</w:t>
      </w:r>
      <w:proofErr w:type="spellEnd"/>
      <w:r w:rsidRPr="00FC4947">
        <w:rPr>
          <w:bCs/>
          <w:u w:val="single"/>
        </w:rPr>
        <w:t xml:space="preserve"> Order (MRO) (Other than Ammunition/ Ammunition Related Materiel)</w:t>
      </w:r>
      <w:r w:rsidRPr="00FC4947">
        <w:rPr>
          <w:bCs/>
        </w:rPr>
        <w:t>.</w:t>
      </w:r>
      <w:r w:rsidRPr="00FC4947">
        <w:rPr>
          <w:bCs/>
          <w:vertAlign w:val="superscript"/>
        </w:rPr>
        <w:footnoteReference w:id="2"/>
      </w:r>
      <w:r w:rsidRPr="00FC4947">
        <w:rPr>
          <w:bCs/>
        </w:rPr>
        <w:t xml:space="preserve">  Materiel release/issue and receipt for the purpose of ship-in-place requires a mandatory PMR.  The custodial activity performing the transfer uses the PMR to identify the future owner.  In addition, the MRO and the PMR will serve as evidential matter to justify the transfer.</w:t>
      </w:r>
    </w:p>
    <w:p w:rsidRPr="00FC4947" w:rsidR="00540E15" w:rsidP="00540E15" w:rsidRDefault="00540E15" w14:paraId="37D59BA1" w14:textId="77777777">
      <w:pPr>
        <w:tabs>
          <w:tab w:val="left" w:pos="540"/>
          <w:tab w:val="left" w:pos="1080"/>
          <w:tab w:val="left" w:pos="1620"/>
          <w:tab w:val="left" w:pos="2160"/>
          <w:tab w:val="left" w:pos="2700"/>
        </w:tabs>
        <w:spacing w:after="240"/>
        <w:rPr>
          <w:bCs/>
        </w:rPr>
      </w:pPr>
      <w:r w:rsidRPr="00FC4947">
        <w:rPr>
          <w:bCs/>
        </w:rPr>
        <w:tab/>
      </w:r>
      <w:r w:rsidRPr="00FC4947">
        <w:rPr>
          <w:bCs/>
        </w:rPr>
        <w:tab/>
      </w:r>
      <w:r w:rsidRPr="00FC4947">
        <w:rPr>
          <w:bCs/>
        </w:rPr>
        <w:t>C12.3.6.1.  The gaining inventory manager is responsible for transmitting a mandatory PMR to the custodial activity performing the transfer.  The PMR must precedes the MRO and both transactions must have the same document number for a successful match.  The lack of a matching PMR will result in an MRO denial.</w:t>
      </w:r>
    </w:p>
    <w:p w:rsidRPr="00FC4947" w:rsidR="00540E15" w:rsidP="00540E15" w:rsidRDefault="00540E15" w14:paraId="18C02EA8" w14:textId="77777777">
      <w:pPr>
        <w:tabs>
          <w:tab w:val="left" w:pos="540"/>
          <w:tab w:val="left" w:pos="1080"/>
          <w:tab w:val="left" w:pos="1620"/>
          <w:tab w:val="left" w:pos="2160"/>
          <w:tab w:val="left" w:pos="2700"/>
        </w:tabs>
        <w:spacing w:after="240"/>
        <w:rPr>
          <w:bCs/>
        </w:rPr>
      </w:pPr>
      <w:r w:rsidRPr="00FC4947">
        <w:rPr>
          <w:bCs/>
        </w:rPr>
        <w:tab/>
      </w:r>
      <w:r w:rsidRPr="00FC4947">
        <w:rPr>
          <w:bCs/>
        </w:rPr>
        <w:tab/>
      </w:r>
      <w:r w:rsidRPr="00FC4947">
        <w:rPr>
          <w:bCs/>
        </w:rPr>
        <w:t>C12.3.6.2.  A matching PMR must be present for every ship-in-place materiel release request.  When the PMR is not available, the custodial activity performing the transfer will reject the Ship-in-place request via DLMS 945A Materiel Release Denial with Denial Management Code S.</w:t>
      </w:r>
    </w:p>
    <w:p w:rsidRPr="00FC4947" w:rsidR="00540E15" w:rsidP="00540E15" w:rsidRDefault="00540E15" w14:paraId="1FCA9B3B" w14:textId="51F747F9">
      <w:pPr>
        <w:tabs>
          <w:tab w:val="left" w:pos="540"/>
          <w:tab w:val="left" w:pos="1080"/>
          <w:tab w:val="left" w:pos="1620"/>
          <w:tab w:val="left" w:pos="2160"/>
          <w:tab w:val="left" w:pos="2700"/>
        </w:tabs>
        <w:spacing w:after="240"/>
        <w:rPr>
          <w:bCs/>
        </w:rPr>
      </w:pPr>
      <w:r w:rsidRPr="00FC4947">
        <w:rPr>
          <w:bCs/>
        </w:rPr>
        <w:tab/>
      </w:r>
      <w:r w:rsidRPr="00FC4947">
        <w:rPr>
          <w:bCs/>
        </w:rPr>
        <w:tab/>
      </w:r>
      <w:r w:rsidRPr="00FC4947">
        <w:rPr>
          <w:bCs/>
        </w:rPr>
        <w:t>C12.3.6.3.  Materiel returns scenarios, including Materiel Returns Program and the directed return of discrepant/deficient materiel such as reported by SDR, PQDR, or Storage Quality Control Report require the GIM to submit the PMR.</w:t>
      </w:r>
    </w:p>
    <w:p w:rsidRPr="00FC4947" w:rsidR="001C0AD1" w:rsidP="00540E15" w:rsidRDefault="001C0AD1" w14:paraId="6E5BF003" w14:textId="011F2C05">
      <w:pPr>
        <w:tabs>
          <w:tab w:val="left" w:pos="540"/>
          <w:tab w:val="left" w:pos="1080"/>
          <w:tab w:val="left" w:pos="1620"/>
          <w:tab w:val="left" w:pos="2160"/>
          <w:tab w:val="left" w:pos="2700"/>
        </w:tabs>
        <w:spacing w:after="240"/>
        <w:rPr>
          <w:bCs/>
        </w:rPr>
      </w:pPr>
      <w:r w:rsidRPr="00FC4947">
        <w:rPr>
          <w:bCs/>
        </w:rPr>
        <w:tab/>
      </w:r>
      <w:r w:rsidRPr="00FC4947">
        <w:rPr>
          <w:bCs/>
        </w:rPr>
        <w:t xml:space="preserve">C12.3.7.  </w:t>
      </w:r>
      <w:r w:rsidRPr="00FC4947">
        <w:rPr>
          <w:bCs/>
          <w:u w:val="single"/>
        </w:rPr>
        <w:t>PRE-POSITION OF RELEASE ORDERS THROUGH THE PMR PROCESS</w:t>
      </w:r>
    </w:p>
    <w:p w:rsidRPr="00FC4947" w:rsidR="008B3E4E" w:rsidP="00540E15" w:rsidRDefault="001C0AD1" w14:paraId="5809889B" w14:textId="58138D43">
      <w:pPr>
        <w:tabs>
          <w:tab w:val="left" w:pos="540"/>
          <w:tab w:val="left" w:pos="1080"/>
          <w:tab w:val="left" w:pos="1620"/>
          <w:tab w:val="left" w:pos="2160"/>
          <w:tab w:val="left" w:pos="2700"/>
        </w:tabs>
        <w:spacing w:after="240"/>
        <w:rPr>
          <w:bCs/>
        </w:rPr>
      </w:pPr>
      <w:r w:rsidRPr="00FC4947">
        <w:rPr>
          <w:bCs/>
        </w:rPr>
        <w:tab/>
      </w:r>
      <w:r w:rsidRPr="00FC4947" w:rsidR="008B3E4E">
        <w:rPr>
          <w:bCs/>
        </w:rPr>
        <w:tab/>
      </w:r>
      <w:r w:rsidRPr="00FC4947" w:rsidR="008B3E4E">
        <w:rPr>
          <w:bCs/>
        </w:rPr>
        <w:t>C12.3.7.1.  Materiel owners may pre-position release orders ahead of an inbound shipment into a DoD Storage Activity. To invoke this process, the materiel owner must:</w:t>
      </w:r>
    </w:p>
    <w:p w:rsidRPr="00FC4947" w:rsidR="008B3E4E" w:rsidP="00120E70" w:rsidRDefault="008B3E4E" w14:paraId="1A79223F" w14:textId="4BC47BB4">
      <w:pPr>
        <w:tabs>
          <w:tab w:val="left" w:pos="540"/>
          <w:tab w:val="left" w:pos="1080"/>
          <w:tab w:val="left" w:pos="1620"/>
          <w:tab w:val="left" w:pos="2160"/>
          <w:tab w:val="left" w:pos="2700"/>
        </w:tabs>
        <w:spacing w:after="240"/>
        <w:ind w:left="1080" w:hanging="1080"/>
        <w:rPr>
          <w:bCs/>
        </w:rPr>
      </w:pPr>
      <w:r w:rsidRPr="00FC4947">
        <w:rPr>
          <w:bCs/>
        </w:rPr>
        <w:tab/>
      </w:r>
      <w:r w:rsidRPr="00FC4947" w:rsidR="00F02423">
        <w:rPr>
          <w:bCs/>
        </w:rPr>
        <w:t xml:space="preserve">• </w:t>
      </w:r>
      <w:r w:rsidRPr="00FC4947" w:rsidR="00120E70">
        <w:rPr>
          <w:bCs/>
        </w:rPr>
        <w:tab/>
      </w:r>
      <w:r w:rsidRPr="00FC4947">
        <w:rPr>
          <w:bCs/>
        </w:rPr>
        <w:t>Schedule pre-release in the DLMS 527D PMR (1/BR06/20 = SL)</w:t>
      </w:r>
    </w:p>
    <w:p w:rsidRPr="00FC4947" w:rsidR="008B3E4E" w:rsidP="00120E70" w:rsidRDefault="008B3E4E" w14:paraId="6DB24268" w14:textId="31469660">
      <w:pPr>
        <w:tabs>
          <w:tab w:val="left" w:pos="540"/>
          <w:tab w:val="left" w:pos="1080"/>
          <w:tab w:val="left" w:pos="1620"/>
          <w:tab w:val="left" w:pos="2160"/>
          <w:tab w:val="left" w:pos="2700"/>
        </w:tabs>
        <w:spacing w:after="240"/>
        <w:ind w:left="1080" w:hanging="1080"/>
        <w:rPr>
          <w:bCs/>
        </w:rPr>
      </w:pPr>
      <w:r w:rsidRPr="00FC4947">
        <w:rPr>
          <w:bCs/>
        </w:rPr>
        <w:tab/>
      </w:r>
      <w:r w:rsidRPr="00FC4947" w:rsidR="00F02423">
        <w:rPr>
          <w:bCs/>
        </w:rPr>
        <w:t xml:space="preserve">• </w:t>
      </w:r>
      <w:r w:rsidRPr="00FC4947" w:rsidR="00120E70">
        <w:rPr>
          <w:bCs/>
        </w:rPr>
        <w:tab/>
      </w:r>
      <w:r w:rsidRPr="00FC4947">
        <w:rPr>
          <w:bCs/>
        </w:rPr>
        <w:t xml:space="preserve">Postpone or Postpone Release pre-release of due-in via the DLMS 940R Materiel Release transaction, qualifier 1/W0508/0200= RA - Release Against </w:t>
      </w:r>
      <w:r w:rsidRPr="00FC4947">
        <w:rPr>
          <w:bCs/>
        </w:rPr>
        <w:t>Assortment (pre-position) or CR - Change to Release (release and pre-position).  To request the storage activity to pre-position the release order, use code RA.  To request the storage activity to attempt to fulfill the order but if the materiel is not available, pre-position the release order instead of processing a denial.</w:t>
      </w:r>
    </w:p>
    <w:p w:rsidRPr="00FC4947" w:rsidR="00A27C1E" w:rsidP="00540E15" w:rsidRDefault="008B3E4E" w14:paraId="407E24D6" w14:textId="77777777">
      <w:pPr>
        <w:tabs>
          <w:tab w:val="left" w:pos="540"/>
          <w:tab w:val="left" w:pos="1080"/>
          <w:tab w:val="left" w:pos="1620"/>
          <w:tab w:val="left" w:pos="2160"/>
          <w:tab w:val="left" w:pos="2700"/>
        </w:tabs>
        <w:spacing w:after="240"/>
        <w:rPr>
          <w:bCs/>
        </w:rPr>
      </w:pPr>
      <w:r w:rsidRPr="00FC4947">
        <w:rPr>
          <w:bCs/>
        </w:rPr>
        <w:tab/>
      </w:r>
      <w:r w:rsidRPr="00FC4947">
        <w:rPr>
          <w:bCs/>
        </w:rPr>
        <w:tab/>
      </w:r>
      <w:r w:rsidRPr="00FC4947">
        <w:rPr>
          <w:bCs/>
        </w:rPr>
        <w:t xml:space="preserve">C12.3.7.2.  After transmitting the PMR with the appropriate qualifier for pre-release, the materiel owner needs to transmit a pre-positioned release </w:t>
      </w:r>
      <w:proofErr w:type="spellStart"/>
      <w:r w:rsidRPr="00FC4947">
        <w:rPr>
          <w:bCs/>
        </w:rPr>
        <w:t>orderper</w:t>
      </w:r>
      <w:proofErr w:type="spellEnd"/>
      <w:r w:rsidRPr="00FC4947">
        <w:rPr>
          <w:bCs/>
        </w:rPr>
        <w:t xml:space="preserve"> line item to ensure materiel is released as soon as its receipted.  The prepositioned release order and the PMR must use the appropriate qualifier to invoke the process.  When the appropriate qualifier is not present in the PMR, the storage activity will not attempt to fulfill any pre-positioned release order during the receipt process.  Without the appropriate qualifiers in the release order, the release order will be fulfilled as a regular request, and it may result in a denial if the materiel is not available.</w:t>
      </w:r>
    </w:p>
    <w:p w:rsidRPr="00FC4947" w:rsidR="00A27C1E" w:rsidP="00540E15" w:rsidRDefault="00A27C1E" w14:paraId="1D56127B" w14:textId="77777777">
      <w:pPr>
        <w:tabs>
          <w:tab w:val="left" w:pos="540"/>
          <w:tab w:val="left" w:pos="1080"/>
          <w:tab w:val="left" w:pos="1620"/>
          <w:tab w:val="left" w:pos="2160"/>
          <w:tab w:val="left" w:pos="2700"/>
        </w:tabs>
        <w:spacing w:after="240"/>
        <w:rPr>
          <w:bCs/>
        </w:rPr>
      </w:pPr>
      <w:r w:rsidRPr="00FC4947">
        <w:rPr>
          <w:bCs/>
        </w:rPr>
        <w:tab/>
      </w:r>
      <w:r w:rsidRPr="00FC4947">
        <w:rPr>
          <w:bCs/>
        </w:rPr>
        <w:tab/>
      </w:r>
      <w:r w:rsidRPr="00FC4947" w:rsidR="008B3E4E">
        <w:rPr>
          <w:bCs/>
        </w:rPr>
        <w:t>C12.3.7.3.  Before the receipt takes place, the materiel owner may update or cancel any pre-positioned release order as many times as necessary, based on service specific mission requirements and/or priorities.</w:t>
      </w:r>
    </w:p>
    <w:p w:rsidRPr="00FC4947" w:rsidR="00A27C1E" w:rsidP="00540E15" w:rsidRDefault="00A27C1E" w14:paraId="19D5F3F3" w14:textId="77777777">
      <w:pPr>
        <w:tabs>
          <w:tab w:val="left" w:pos="540"/>
          <w:tab w:val="left" w:pos="1080"/>
          <w:tab w:val="left" w:pos="1620"/>
          <w:tab w:val="left" w:pos="2160"/>
          <w:tab w:val="left" w:pos="2700"/>
        </w:tabs>
        <w:spacing w:after="240"/>
        <w:rPr>
          <w:bCs/>
        </w:rPr>
      </w:pPr>
      <w:r w:rsidRPr="00FC4947">
        <w:rPr>
          <w:bCs/>
        </w:rPr>
        <w:tab/>
      </w:r>
      <w:r w:rsidRPr="00FC4947">
        <w:rPr>
          <w:bCs/>
        </w:rPr>
        <w:tab/>
      </w:r>
      <w:r w:rsidRPr="00FC4947">
        <w:rPr>
          <w:bCs/>
        </w:rPr>
        <w:tab/>
      </w:r>
      <w:r w:rsidRPr="00FC4947" w:rsidR="008B3E4E">
        <w:rPr>
          <w:bCs/>
        </w:rPr>
        <w:t>C12.3.7.3.1</w:t>
      </w:r>
      <w:r w:rsidRPr="00FC4947">
        <w:rPr>
          <w:bCs/>
        </w:rPr>
        <w:t xml:space="preserve">. </w:t>
      </w:r>
      <w:r w:rsidRPr="00FC4947" w:rsidR="008B3E4E">
        <w:rPr>
          <w:bCs/>
        </w:rPr>
        <w:t xml:space="preserve"> To update a pre-positioned release order, the materiel owner must use 1/W0507/0200 = 2 Update, to indicate the transaction is an update.</w:t>
      </w:r>
    </w:p>
    <w:p w:rsidRPr="00FC4947" w:rsidR="00A27C1E" w:rsidP="00540E15" w:rsidRDefault="00A27C1E" w14:paraId="4B4FA5D5" w14:textId="77777777">
      <w:pPr>
        <w:tabs>
          <w:tab w:val="left" w:pos="540"/>
          <w:tab w:val="left" w:pos="1080"/>
          <w:tab w:val="left" w:pos="1620"/>
          <w:tab w:val="left" w:pos="2160"/>
          <w:tab w:val="left" w:pos="2700"/>
        </w:tabs>
        <w:spacing w:after="240"/>
        <w:rPr>
          <w:bCs/>
        </w:rPr>
      </w:pPr>
      <w:r w:rsidRPr="00FC4947">
        <w:rPr>
          <w:bCs/>
        </w:rPr>
        <w:tab/>
      </w:r>
      <w:r w:rsidRPr="00FC4947">
        <w:rPr>
          <w:bCs/>
        </w:rPr>
        <w:tab/>
      </w:r>
      <w:r w:rsidRPr="00FC4947">
        <w:rPr>
          <w:bCs/>
        </w:rPr>
        <w:tab/>
      </w:r>
      <w:r w:rsidRPr="00FC4947" w:rsidR="008B3E4E">
        <w:rPr>
          <w:bCs/>
        </w:rPr>
        <w:t>C12.3.7.3.2.  To cancel a pre-positioned release order, the materiel owner must use 1/W0506/0200 = ND Materiel Release Cancellation.</w:t>
      </w:r>
    </w:p>
    <w:p w:rsidRPr="00FC4947" w:rsidR="00A27C1E" w:rsidP="00540E15" w:rsidRDefault="00A27C1E" w14:paraId="586DA933" w14:textId="77777777">
      <w:pPr>
        <w:tabs>
          <w:tab w:val="left" w:pos="540"/>
          <w:tab w:val="left" w:pos="1080"/>
          <w:tab w:val="left" w:pos="1620"/>
          <w:tab w:val="left" w:pos="2160"/>
          <w:tab w:val="left" w:pos="2700"/>
        </w:tabs>
        <w:spacing w:after="240"/>
        <w:rPr>
          <w:bCs/>
        </w:rPr>
      </w:pPr>
      <w:r w:rsidRPr="00FC4947">
        <w:rPr>
          <w:bCs/>
        </w:rPr>
        <w:tab/>
      </w:r>
      <w:r w:rsidRPr="00FC4947">
        <w:rPr>
          <w:bCs/>
        </w:rPr>
        <w:tab/>
      </w:r>
      <w:r w:rsidRPr="00FC4947" w:rsidR="008B3E4E">
        <w:rPr>
          <w:bCs/>
        </w:rPr>
        <w:t>C12.3.7.4.  When the pre-positioned release order process is invoked during the receipt process, the storage activity will visually inspect the item and report any discrepancies through the supply discrepancy reporting process.</w:t>
      </w:r>
    </w:p>
    <w:p w:rsidRPr="00FC4947" w:rsidR="00A27C1E" w:rsidP="00540E15" w:rsidRDefault="00A27C1E" w14:paraId="4527ED46" w14:textId="77777777">
      <w:pPr>
        <w:tabs>
          <w:tab w:val="left" w:pos="540"/>
          <w:tab w:val="left" w:pos="1080"/>
          <w:tab w:val="left" w:pos="1620"/>
          <w:tab w:val="left" w:pos="2160"/>
          <w:tab w:val="left" w:pos="2700"/>
        </w:tabs>
        <w:spacing w:after="240"/>
        <w:rPr>
          <w:bCs/>
        </w:rPr>
      </w:pPr>
      <w:r w:rsidRPr="00FC4947">
        <w:rPr>
          <w:bCs/>
        </w:rPr>
        <w:tab/>
      </w:r>
      <w:r w:rsidRPr="00FC4947">
        <w:rPr>
          <w:bCs/>
        </w:rPr>
        <w:tab/>
      </w:r>
      <w:r w:rsidRPr="00FC4947">
        <w:rPr>
          <w:bCs/>
        </w:rPr>
        <w:tab/>
      </w:r>
      <w:r w:rsidRPr="00FC4947" w:rsidR="008B3E4E">
        <w:rPr>
          <w:bCs/>
        </w:rPr>
        <w:t>C12.3.7.4.1.  If the materiel is discrepant, no pre-prepositioned release orders will be fulfilled.</w:t>
      </w:r>
    </w:p>
    <w:p w:rsidRPr="00FC4947" w:rsidR="00A27C1E" w:rsidP="00540E15" w:rsidRDefault="00A27C1E" w14:paraId="263300EB" w14:textId="77777777">
      <w:pPr>
        <w:tabs>
          <w:tab w:val="left" w:pos="540"/>
          <w:tab w:val="left" w:pos="1080"/>
          <w:tab w:val="left" w:pos="1620"/>
          <w:tab w:val="left" w:pos="2160"/>
          <w:tab w:val="left" w:pos="2700"/>
        </w:tabs>
        <w:spacing w:after="240"/>
        <w:rPr>
          <w:bCs/>
        </w:rPr>
      </w:pPr>
      <w:r w:rsidRPr="00FC4947">
        <w:rPr>
          <w:bCs/>
        </w:rPr>
        <w:tab/>
      </w:r>
      <w:r w:rsidRPr="00FC4947">
        <w:rPr>
          <w:bCs/>
        </w:rPr>
        <w:tab/>
      </w:r>
      <w:r w:rsidRPr="00FC4947">
        <w:rPr>
          <w:bCs/>
        </w:rPr>
        <w:tab/>
      </w:r>
      <w:r w:rsidRPr="00FC4947" w:rsidR="008B3E4E">
        <w:rPr>
          <w:bCs/>
        </w:rPr>
        <w:t>C12.3.7.4.2.  If the materiel is not discrepant, the storage activity will attempt to fulfill as many pre-positioned release orders as possible depending on the quantity to be receipted.</w:t>
      </w:r>
    </w:p>
    <w:p w:rsidRPr="00FC4947" w:rsidR="00A27C1E" w:rsidP="00540E15" w:rsidRDefault="00A27C1E" w14:paraId="5F284D25" w14:textId="77777777">
      <w:pPr>
        <w:tabs>
          <w:tab w:val="left" w:pos="540"/>
          <w:tab w:val="left" w:pos="1080"/>
          <w:tab w:val="left" w:pos="1620"/>
          <w:tab w:val="left" w:pos="2160"/>
          <w:tab w:val="left" w:pos="2700"/>
        </w:tabs>
        <w:spacing w:after="240"/>
        <w:rPr>
          <w:bCs/>
        </w:rPr>
      </w:pPr>
      <w:r w:rsidRPr="00FC4947">
        <w:rPr>
          <w:bCs/>
        </w:rPr>
        <w:tab/>
      </w:r>
      <w:r w:rsidRPr="00FC4947">
        <w:rPr>
          <w:bCs/>
        </w:rPr>
        <w:tab/>
      </w:r>
      <w:r w:rsidRPr="00FC4947" w:rsidR="008B3E4E">
        <w:rPr>
          <w:bCs/>
        </w:rPr>
        <w:t>C12.3.7.5.  The materiel to be receipted must match with any prepositioned release order by owner, NSN, and supply condition code.</w:t>
      </w:r>
    </w:p>
    <w:p w:rsidRPr="00FC4947" w:rsidR="00A27C1E" w:rsidP="00540E15" w:rsidRDefault="00A27C1E" w14:paraId="197C34BB" w14:textId="77777777">
      <w:pPr>
        <w:tabs>
          <w:tab w:val="left" w:pos="540"/>
          <w:tab w:val="left" w:pos="1080"/>
          <w:tab w:val="left" w:pos="1620"/>
          <w:tab w:val="left" w:pos="2160"/>
          <w:tab w:val="left" w:pos="2700"/>
        </w:tabs>
        <w:spacing w:after="240"/>
        <w:rPr>
          <w:bCs/>
        </w:rPr>
      </w:pPr>
      <w:r w:rsidRPr="00FC4947">
        <w:rPr>
          <w:bCs/>
        </w:rPr>
        <w:tab/>
      </w:r>
      <w:r w:rsidRPr="00FC4947">
        <w:rPr>
          <w:bCs/>
        </w:rPr>
        <w:tab/>
      </w:r>
      <w:r w:rsidRPr="00FC4947">
        <w:rPr>
          <w:bCs/>
        </w:rPr>
        <w:tab/>
      </w:r>
      <w:r w:rsidRPr="00FC4947" w:rsidR="008B3E4E">
        <w:rPr>
          <w:bCs/>
        </w:rPr>
        <w:t>C12.3.7.5.1.  If the release order quantity is equal to the quantity to be receipted, all materiel will be issued from receipt upon completion of the receipt process. At this time, the storage activity will report the receipt to the materiel owner and will process the MRO accordingly. The materiel will not be stowed.</w:t>
      </w:r>
    </w:p>
    <w:p w:rsidRPr="00FC4947" w:rsidR="00A27C1E" w:rsidP="00540E15" w:rsidRDefault="00A27C1E" w14:paraId="456D8A65" w14:textId="77777777">
      <w:pPr>
        <w:tabs>
          <w:tab w:val="left" w:pos="540"/>
          <w:tab w:val="left" w:pos="1080"/>
          <w:tab w:val="left" w:pos="1620"/>
          <w:tab w:val="left" w:pos="2160"/>
          <w:tab w:val="left" w:pos="2700"/>
        </w:tabs>
        <w:spacing w:after="240"/>
        <w:rPr>
          <w:bCs/>
        </w:rPr>
      </w:pPr>
      <w:r w:rsidRPr="00FC4947">
        <w:rPr>
          <w:bCs/>
        </w:rPr>
        <w:tab/>
      </w:r>
      <w:r w:rsidRPr="00FC4947">
        <w:rPr>
          <w:bCs/>
        </w:rPr>
        <w:tab/>
      </w:r>
      <w:r w:rsidRPr="00FC4947">
        <w:rPr>
          <w:bCs/>
        </w:rPr>
        <w:tab/>
      </w:r>
      <w:r w:rsidRPr="00FC4947" w:rsidR="008B3E4E">
        <w:rPr>
          <w:bCs/>
        </w:rPr>
        <w:t>C12.3.7.5.2.  If the release order quantity is less than the quantity to be receipted, the materiel will be issued accordingly.  Any remainder quantity will be stowed under the materiel owner reported via the PMR.</w:t>
      </w:r>
    </w:p>
    <w:p w:rsidRPr="00FC4947" w:rsidR="00A27C1E" w:rsidP="00540E15" w:rsidRDefault="00A27C1E" w14:paraId="08B1D05A" w14:textId="77777777">
      <w:pPr>
        <w:tabs>
          <w:tab w:val="left" w:pos="540"/>
          <w:tab w:val="left" w:pos="1080"/>
          <w:tab w:val="left" w:pos="1620"/>
          <w:tab w:val="left" w:pos="2160"/>
          <w:tab w:val="left" w:pos="2700"/>
        </w:tabs>
        <w:spacing w:after="240"/>
        <w:rPr>
          <w:bCs/>
        </w:rPr>
      </w:pPr>
      <w:r w:rsidRPr="00FC4947">
        <w:rPr>
          <w:bCs/>
        </w:rPr>
        <w:tab/>
      </w:r>
      <w:r w:rsidRPr="00FC4947">
        <w:rPr>
          <w:bCs/>
        </w:rPr>
        <w:tab/>
      </w:r>
      <w:r w:rsidRPr="00FC4947">
        <w:rPr>
          <w:bCs/>
        </w:rPr>
        <w:tab/>
      </w:r>
      <w:r w:rsidRPr="00FC4947" w:rsidR="008B3E4E">
        <w:rPr>
          <w:bCs/>
        </w:rPr>
        <w:t xml:space="preserve">C12.3.7.5.3.  If the release order quantity is greater than the quantity to be receipted, the storage activity will look at the advice code in the transaction.  Unless otherwise stated in the release order using an advice code, the storage activity will issue the available quantity and deny the difference. Depending </w:t>
      </w:r>
      <w:proofErr w:type="spellStart"/>
      <w:r w:rsidRPr="00FC4947" w:rsidR="008B3E4E">
        <w:rPr>
          <w:bCs/>
        </w:rPr>
        <w:t>onthe</w:t>
      </w:r>
      <w:proofErr w:type="spellEnd"/>
      <w:r w:rsidRPr="00FC4947" w:rsidR="008B3E4E">
        <w:rPr>
          <w:bCs/>
        </w:rPr>
        <w:t xml:space="preserve"> advice code, the release order may or may not be able to be fulfilled unless it is for the full quantity.</w:t>
      </w:r>
    </w:p>
    <w:p w:rsidRPr="00FC4947" w:rsidR="00A27C1E" w:rsidP="00540E15" w:rsidRDefault="00A27C1E" w14:paraId="69F435FB" w14:textId="77777777">
      <w:pPr>
        <w:tabs>
          <w:tab w:val="left" w:pos="540"/>
          <w:tab w:val="left" w:pos="1080"/>
          <w:tab w:val="left" w:pos="1620"/>
          <w:tab w:val="left" w:pos="2160"/>
          <w:tab w:val="left" w:pos="2700"/>
        </w:tabs>
        <w:spacing w:after="240"/>
        <w:rPr>
          <w:bCs/>
        </w:rPr>
      </w:pPr>
      <w:r w:rsidRPr="00FC4947">
        <w:rPr>
          <w:bCs/>
        </w:rPr>
        <w:tab/>
      </w:r>
      <w:r w:rsidRPr="00FC4947">
        <w:rPr>
          <w:bCs/>
        </w:rPr>
        <w:tab/>
      </w:r>
      <w:r w:rsidRPr="00FC4947">
        <w:rPr>
          <w:bCs/>
        </w:rPr>
        <w:tab/>
      </w:r>
      <w:r w:rsidRPr="00FC4947" w:rsidR="008B3E4E">
        <w:rPr>
          <w:bCs/>
        </w:rPr>
        <w:t>C12.3.7.5.4.  When one or more pre-positioned release orders matched with the materiel to be receipted, the storage activity will look at priority designator code followed by required delivery date, Advice code, and date/time transaction was received</w:t>
      </w:r>
      <w:r w:rsidRPr="00FC4947">
        <w:rPr>
          <w:bCs/>
        </w:rPr>
        <w:t>.</w:t>
      </w:r>
    </w:p>
    <w:p w:rsidRPr="00FC4947" w:rsidR="00A27C1E" w:rsidP="00540E15" w:rsidRDefault="00A27C1E" w14:paraId="59E93AC0" w14:textId="77777777">
      <w:pPr>
        <w:tabs>
          <w:tab w:val="left" w:pos="540"/>
          <w:tab w:val="left" w:pos="1080"/>
          <w:tab w:val="left" w:pos="1620"/>
          <w:tab w:val="left" w:pos="2160"/>
          <w:tab w:val="left" w:pos="2700"/>
        </w:tabs>
        <w:spacing w:after="240"/>
        <w:rPr>
          <w:bCs/>
        </w:rPr>
      </w:pPr>
      <w:r w:rsidRPr="00FC4947">
        <w:rPr>
          <w:bCs/>
        </w:rPr>
        <w:tab/>
      </w:r>
      <w:r w:rsidRPr="00FC4947">
        <w:rPr>
          <w:bCs/>
        </w:rPr>
        <w:tab/>
      </w:r>
      <w:r w:rsidRPr="00FC4947">
        <w:rPr>
          <w:bCs/>
        </w:rPr>
        <w:tab/>
      </w:r>
      <w:r w:rsidRPr="00FC4947" w:rsidR="008B3E4E">
        <w:rPr>
          <w:bCs/>
        </w:rPr>
        <w:t>C12.3.7.5.5.  The storage activity will then create a receipt and report to the materiel owner.  In addition, the storage activity will transmit any additional transactions that pertain to the order fulfilment process (DLMS 867I Issue transaction, DLMS 945A Materiel Release Confirmation, and DLMS 856S Shipment Status) as applicable to the materiel owner.</w:t>
      </w:r>
    </w:p>
    <w:p w:rsidRPr="00FC4947" w:rsidR="00A27C1E" w:rsidP="00540E15" w:rsidRDefault="00A27C1E" w14:paraId="5E1CE701" w14:textId="77777777">
      <w:pPr>
        <w:tabs>
          <w:tab w:val="left" w:pos="540"/>
          <w:tab w:val="left" w:pos="1080"/>
          <w:tab w:val="left" w:pos="1620"/>
          <w:tab w:val="left" w:pos="2160"/>
          <w:tab w:val="left" w:pos="2700"/>
        </w:tabs>
        <w:spacing w:after="240"/>
        <w:rPr>
          <w:bCs/>
        </w:rPr>
      </w:pPr>
      <w:r w:rsidRPr="00FC4947">
        <w:rPr>
          <w:bCs/>
        </w:rPr>
        <w:tab/>
      </w:r>
      <w:r w:rsidRPr="00FC4947">
        <w:rPr>
          <w:bCs/>
        </w:rPr>
        <w:tab/>
      </w:r>
      <w:r w:rsidRPr="00FC4947" w:rsidR="008B3E4E">
        <w:rPr>
          <w:bCs/>
        </w:rPr>
        <w:t>C12.3.7.6.  The materiel owner will then recognize any balance affecting transactions and ensure inventory records are accurate.</w:t>
      </w:r>
    </w:p>
    <w:p w:rsidRPr="00FC4947" w:rsidR="00F02423" w:rsidP="00540E15" w:rsidRDefault="00A27C1E" w14:paraId="48297023" w14:textId="77777777">
      <w:pPr>
        <w:tabs>
          <w:tab w:val="left" w:pos="540"/>
          <w:tab w:val="left" w:pos="1080"/>
          <w:tab w:val="left" w:pos="1620"/>
          <w:tab w:val="left" w:pos="2160"/>
          <w:tab w:val="left" w:pos="2700"/>
        </w:tabs>
        <w:spacing w:after="240"/>
        <w:rPr>
          <w:bCs/>
        </w:rPr>
      </w:pPr>
      <w:r w:rsidRPr="00FC4947">
        <w:rPr>
          <w:bCs/>
        </w:rPr>
        <w:tab/>
      </w:r>
      <w:r w:rsidRPr="00FC4947">
        <w:rPr>
          <w:bCs/>
        </w:rPr>
        <w:tab/>
      </w:r>
      <w:r w:rsidRPr="00FC4947" w:rsidR="008B3E4E">
        <w:rPr>
          <w:bCs/>
        </w:rPr>
        <w:t>C12.3.7.7. Criteria for pre-positioned release orders.  In combination with the qualifiers cited under C12.3.7.1, storage activities implementing this new process will need to develop the necessary capabilities to recognize a prepositioned release order and add the order to a pending queue internally until such time one of these conditions are met:</w:t>
      </w:r>
    </w:p>
    <w:p w:rsidRPr="00FC4947" w:rsidR="00F02423" w:rsidP="00120E70" w:rsidRDefault="00F02423" w14:paraId="10405BC6" w14:textId="22B67694">
      <w:pPr>
        <w:tabs>
          <w:tab w:val="left" w:pos="540"/>
          <w:tab w:val="left" w:pos="1080"/>
          <w:tab w:val="left" w:pos="1620"/>
          <w:tab w:val="left" w:pos="2160"/>
          <w:tab w:val="left" w:pos="2700"/>
        </w:tabs>
        <w:spacing w:after="240"/>
        <w:ind w:left="1080" w:hanging="1080"/>
        <w:rPr>
          <w:bCs/>
        </w:rPr>
      </w:pPr>
      <w:r w:rsidRPr="00FC4947">
        <w:rPr>
          <w:bCs/>
        </w:rPr>
        <w:tab/>
      </w:r>
      <w:r w:rsidRPr="00FC4947" w:rsidR="008B3E4E">
        <w:rPr>
          <w:bCs/>
        </w:rPr>
        <w:t xml:space="preserve">• </w:t>
      </w:r>
      <w:r w:rsidRPr="00FC4947" w:rsidR="00120E70">
        <w:rPr>
          <w:bCs/>
        </w:rPr>
        <w:tab/>
      </w:r>
      <w:r w:rsidRPr="00FC4947" w:rsidR="008B3E4E">
        <w:rPr>
          <w:bCs/>
        </w:rPr>
        <w:t>The materiel to be receipted matches the owner, NSN, and condition code requested in one to many of the pre-positioned release orders.  At this time, the release order can be processed and fulfilled either partially or in full quantity.</w:t>
      </w:r>
    </w:p>
    <w:p w:rsidRPr="00FC4947" w:rsidR="00F02423" w:rsidP="00120E70" w:rsidRDefault="00F02423" w14:paraId="1F649BAB" w14:textId="6E7EFA5B">
      <w:pPr>
        <w:tabs>
          <w:tab w:val="left" w:pos="540"/>
          <w:tab w:val="left" w:pos="1080"/>
          <w:tab w:val="left" w:pos="1620"/>
          <w:tab w:val="left" w:pos="2160"/>
          <w:tab w:val="left" w:pos="2700"/>
        </w:tabs>
        <w:spacing w:after="240"/>
        <w:ind w:left="1080" w:hanging="1080"/>
        <w:rPr>
          <w:bCs/>
        </w:rPr>
      </w:pPr>
      <w:r w:rsidRPr="00FC4947">
        <w:rPr>
          <w:bCs/>
        </w:rPr>
        <w:tab/>
      </w:r>
      <w:r w:rsidRPr="00FC4947" w:rsidR="008B3E4E">
        <w:rPr>
          <w:bCs/>
        </w:rPr>
        <w:t xml:space="preserve">• </w:t>
      </w:r>
      <w:r w:rsidRPr="00FC4947" w:rsidR="00120E70">
        <w:rPr>
          <w:bCs/>
        </w:rPr>
        <w:tab/>
      </w:r>
      <w:r w:rsidRPr="00FC4947" w:rsidR="008B3E4E">
        <w:rPr>
          <w:bCs/>
        </w:rPr>
        <w:t>Materiel owner sends a cancellation request via the DLMS 940R Materiel Release transaction.</w:t>
      </w:r>
    </w:p>
    <w:p w:rsidRPr="00FC4947" w:rsidR="00F02423" w:rsidP="00120E70" w:rsidRDefault="00F02423" w14:paraId="228AE7D6" w14:textId="18577377">
      <w:pPr>
        <w:tabs>
          <w:tab w:val="left" w:pos="540"/>
          <w:tab w:val="left" w:pos="1080"/>
          <w:tab w:val="left" w:pos="1620"/>
          <w:tab w:val="left" w:pos="2160"/>
          <w:tab w:val="left" w:pos="2700"/>
        </w:tabs>
        <w:spacing w:after="240"/>
        <w:ind w:left="1080" w:hanging="1080"/>
        <w:rPr>
          <w:bCs/>
        </w:rPr>
      </w:pPr>
      <w:r w:rsidRPr="00FC4947">
        <w:rPr>
          <w:bCs/>
        </w:rPr>
        <w:tab/>
      </w:r>
      <w:r w:rsidRPr="00FC4947" w:rsidR="008B3E4E">
        <w:rPr>
          <w:bCs/>
        </w:rPr>
        <w:t xml:space="preserve">• </w:t>
      </w:r>
      <w:r w:rsidRPr="00FC4947" w:rsidR="00120E70">
        <w:rPr>
          <w:bCs/>
        </w:rPr>
        <w:tab/>
      </w:r>
      <w:r w:rsidRPr="00FC4947" w:rsidR="008B3E4E">
        <w:rPr>
          <w:bCs/>
        </w:rPr>
        <w:t>Materiel owner sends a materiel release update.  At this time, the original request will be replaced/overlayed with the most current update.</w:t>
      </w:r>
    </w:p>
    <w:p w:rsidRPr="00FC4947" w:rsidR="008B3E4E" w:rsidP="00120E70" w:rsidRDefault="00F02423" w14:paraId="66C517C4" w14:textId="6DF56030">
      <w:pPr>
        <w:tabs>
          <w:tab w:val="left" w:pos="540"/>
          <w:tab w:val="left" w:pos="1080"/>
          <w:tab w:val="left" w:pos="1620"/>
          <w:tab w:val="left" w:pos="2160"/>
          <w:tab w:val="left" w:pos="2700"/>
        </w:tabs>
        <w:spacing w:after="240"/>
        <w:ind w:left="1080" w:hanging="1080"/>
        <w:rPr>
          <w:bCs/>
        </w:rPr>
      </w:pPr>
      <w:r w:rsidRPr="00FC4947">
        <w:rPr>
          <w:bCs/>
        </w:rPr>
        <w:tab/>
      </w:r>
      <w:r w:rsidRPr="00FC4947" w:rsidR="008B3E4E">
        <w:rPr>
          <w:bCs/>
        </w:rPr>
        <w:t xml:space="preserve">• </w:t>
      </w:r>
      <w:r w:rsidRPr="00FC4947" w:rsidR="00120E70">
        <w:rPr>
          <w:bCs/>
        </w:rPr>
        <w:tab/>
      </w:r>
      <w:r w:rsidRPr="00FC4947" w:rsidR="008B3E4E">
        <w:rPr>
          <w:bCs/>
        </w:rPr>
        <w:t>Release order has been waiting for materiel for over 45 days.  At this time, the storage activity will attempt to issue the materiel.  If no materiel is available, the storage activity will deny the order via the DLMS 945A Materiel Release Confirmation transaction. The materiel owner may transmit a new release order after the 45 days if materiel is still needed.  For the new order, you may use the same document number with a suffix or a different one.</w:t>
      </w:r>
    </w:p>
    <w:p w:rsidRPr="00FC4947" w:rsidR="00FC4947" w:rsidP="4F81124C" w:rsidRDefault="001C0AD1" w14:paraId="6A1F8A6F" w14:textId="2DACD249">
      <w:pPr>
        <w:tabs>
          <w:tab w:val="left" w:pos="540"/>
          <w:tab w:val="left" w:pos="1080"/>
          <w:tab w:val="left" w:pos="1620"/>
          <w:tab w:val="left" w:pos="2160"/>
          <w:tab w:val="left" w:pos="2700"/>
        </w:tabs>
        <w:spacing w:after="240"/>
      </w:pPr>
      <w:r w:rsidRPr="00FC4947">
        <w:rPr>
          <w:bCs/>
        </w:rPr>
        <w:tab/>
      </w:r>
      <w:r w:rsidRPr="4F81124C" w:rsidR="00FC4947">
        <w:rPr>
          <w:b/>
          <w:bCs/>
          <w:i/>
          <w:iCs/>
        </w:rPr>
        <w:t xml:space="preserve">C12.3.8. </w:t>
      </w:r>
      <w:r w:rsidRPr="4F81124C" w:rsidR="00FC4947">
        <w:rPr>
          <w:b/>
          <w:bCs/>
          <w:i/>
          <w:iCs/>
          <w:u w:val="single"/>
        </w:rPr>
        <w:t>Segregating Materiel using the PMR.</w:t>
      </w:r>
      <w:r w:rsidRPr="4F81124C" w:rsidR="00FC4947">
        <w:rPr>
          <w:b/>
          <w:bCs/>
          <w:i/>
          <w:iCs/>
        </w:rPr>
        <w:t xml:space="preserve"> To segregate by a stock allocation reference, the materiel owner must transmit a pre-positioned materiel release transaction to the storage activity prior to the receipt process. The PMR must cite the materiel owner RIC, and the stock allocation reference to force the </w:t>
      </w:r>
      <w:r w:rsidRPr="4F81124C" w:rsidR="00FC4947">
        <w:rPr>
          <w:b/>
          <w:bCs/>
          <w:i/>
          <w:iCs/>
        </w:rPr>
        <w:t>materiel receipted to be segregated in a separate location. To release the materiel segregated, the materiel owner must transmit an MRO citing the stock allocation reference. See chapter 4, Requisitions for additional details.</w:t>
      </w:r>
    </w:p>
    <w:p w:rsidRPr="00FC4947" w:rsidR="00432C9E" w:rsidP="00812B98" w:rsidRDefault="00DB5BB1" w14:paraId="4DB48F42" w14:textId="77777777">
      <w:pPr>
        <w:tabs>
          <w:tab w:val="left" w:pos="540"/>
          <w:tab w:val="left" w:pos="1080"/>
          <w:tab w:val="left" w:pos="1620"/>
          <w:tab w:val="left" w:pos="2160"/>
          <w:tab w:val="left" w:pos="2700"/>
        </w:tabs>
        <w:spacing w:after="240"/>
        <w:rPr>
          <w:bCs/>
        </w:rPr>
      </w:pPr>
      <w:r w:rsidRPr="00FC4947">
        <w:rPr>
          <w:bCs/>
        </w:rPr>
        <w:t>C12.</w:t>
      </w:r>
      <w:r w:rsidRPr="00FC4947" w:rsidR="005E5B2A">
        <w:rPr>
          <w:bCs/>
        </w:rPr>
        <w:t>4</w:t>
      </w:r>
      <w:r w:rsidRPr="00FC4947">
        <w:rPr>
          <w:bCs/>
        </w:rPr>
        <w:t xml:space="preserve">.  </w:t>
      </w:r>
      <w:r w:rsidRPr="00FC4947" w:rsidR="00EB42CA">
        <w:rPr>
          <w:bCs/>
          <w:u w:val="single"/>
        </w:rPr>
        <w:t xml:space="preserve">LOAN </w:t>
      </w:r>
      <w:r w:rsidRPr="00FC4947" w:rsidR="00B93ADD">
        <w:rPr>
          <w:bCs/>
          <w:u w:val="single"/>
        </w:rPr>
        <w:t>MATERIEL</w:t>
      </w:r>
      <w:r w:rsidRPr="00FC4947" w:rsidR="00432C9E">
        <w:rPr>
          <w:bCs/>
        </w:rPr>
        <w:t xml:space="preserve">  </w:t>
      </w:r>
    </w:p>
    <w:p w:rsidRPr="00FC4947" w:rsidR="00EB42CA" w:rsidP="00812B98" w:rsidRDefault="00432C9E" w14:paraId="4DB48F43" w14:textId="77777777">
      <w:pPr>
        <w:tabs>
          <w:tab w:val="left" w:pos="540"/>
          <w:tab w:val="left" w:pos="1080"/>
          <w:tab w:val="left" w:pos="1620"/>
          <w:tab w:val="left" w:pos="2160"/>
          <w:tab w:val="left" w:pos="2700"/>
        </w:tabs>
        <w:spacing w:after="240"/>
        <w:rPr>
          <w:bCs/>
        </w:rPr>
      </w:pPr>
      <w:r w:rsidRPr="00FC4947">
        <w:rPr>
          <w:bCs/>
        </w:rPr>
        <w:tab/>
      </w:r>
      <w:r w:rsidRPr="00FC4947">
        <w:rPr>
          <w:bCs/>
        </w:rPr>
        <w:t xml:space="preserve">C12.4.1.  </w:t>
      </w:r>
      <w:r w:rsidRPr="00FC4947" w:rsidR="00EB42CA">
        <w:rPr>
          <w:bCs/>
        </w:rPr>
        <w:t>Use appropriate adjustment and/or receipt</w:t>
      </w:r>
      <w:r w:rsidRPr="00FC4947" w:rsidR="0017270B">
        <w:rPr>
          <w:bCs/>
        </w:rPr>
        <w:t>/due-in</w:t>
      </w:r>
      <w:r w:rsidRPr="00FC4947" w:rsidR="00EB42CA">
        <w:rPr>
          <w:bCs/>
        </w:rPr>
        <w:t xml:space="preserve"> transactions to </w:t>
      </w:r>
      <w:r w:rsidRPr="00FC4947" w:rsidR="002D0B14">
        <w:rPr>
          <w:bCs/>
        </w:rPr>
        <w:t>show</w:t>
      </w:r>
      <w:r w:rsidRPr="00FC4947" w:rsidR="00EB42CA">
        <w:rPr>
          <w:bCs/>
        </w:rPr>
        <w:t xml:space="preserve"> the on</w:t>
      </w:r>
      <w:r w:rsidRPr="00FC4947" w:rsidR="002D7596">
        <w:rPr>
          <w:bCs/>
        </w:rPr>
        <w:t>-</w:t>
      </w:r>
      <w:r w:rsidRPr="00FC4947" w:rsidR="00EB42CA">
        <w:rPr>
          <w:bCs/>
        </w:rPr>
        <w:t xml:space="preserve">hand/due-in and </w:t>
      </w:r>
      <w:r w:rsidRPr="00FC4947" w:rsidR="005F1B8F">
        <w:rPr>
          <w:bCs/>
        </w:rPr>
        <w:t>later</w:t>
      </w:r>
      <w:r w:rsidRPr="00FC4947" w:rsidR="00EB42CA">
        <w:rPr>
          <w:bCs/>
        </w:rPr>
        <w:t xml:space="preserve"> receipts.  </w:t>
      </w:r>
      <w:r w:rsidRPr="00FC4947" w:rsidR="00AB1216">
        <w:rPr>
          <w:bCs/>
        </w:rPr>
        <w:t>Show</w:t>
      </w:r>
      <w:r w:rsidRPr="00FC4947" w:rsidR="00EB42CA">
        <w:rPr>
          <w:bCs/>
        </w:rPr>
        <w:t xml:space="preserve"> </w:t>
      </w:r>
      <w:r w:rsidRPr="00FC4947" w:rsidR="00B93ADD">
        <w:rPr>
          <w:bCs/>
        </w:rPr>
        <w:t>materiel</w:t>
      </w:r>
      <w:r w:rsidRPr="00FC4947" w:rsidR="00EB42CA">
        <w:rPr>
          <w:bCs/>
        </w:rPr>
        <w:t xml:space="preserve"> on loan on </w:t>
      </w:r>
      <w:r w:rsidRPr="00FC4947" w:rsidR="0017270B">
        <w:rPr>
          <w:bCs/>
        </w:rPr>
        <w:t>owner</w:t>
      </w:r>
      <w:r w:rsidRPr="00FC4947" w:rsidR="00EB42CA">
        <w:rPr>
          <w:bCs/>
        </w:rPr>
        <w:t xml:space="preserve"> records in the appropriate purpose code (as prescribed by </w:t>
      </w:r>
      <w:r w:rsidRPr="00FC4947" w:rsidR="00007153">
        <w:rPr>
          <w:bCs/>
        </w:rPr>
        <w:t>the DoD Component</w:t>
      </w:r>
      <w:r w:rsidRPr="00FC4947" w:rsidR="00EB42CA">
        <w:rPr>
          <w:bCs/>
        </w:rPr>
        <w:t xml:space="preserve"> procedures</w:t>
      </w:r>
      <w:r w:rsidRPr="00FC4947" w:rsidR="00AB1216">
        <w:rPr>
          <w:bCs/>
        </w:rPr>
        <w:t xml:space="preserve">) </w:t>
      </w:r>
      <w:r w:rsidRPr="00FC4947" w:rsidR="00EB42CA">
        <w:rPr>
          <w:bCs/>
        </w:rPr>
        <w:t xml:space="preserve">or as a </w:t>
      </w:r>
      <w:proofErr w:type="spellStart"/>
      <w:r w:rsidRPr="00FC4947" w:rsidR="00EB42CA">
        <w:rPr>
          <w:bCs/>
        </w:rPr>
        <w:t>nonprocurement</w:t>
      </w:r>
      <w:proofErr w:type="spellEnd"/>
      <w:r w:rsidRPr="00FC4947" w:rsidR="00EB42CA">
        <w:rPr>
          <w:bCs/>
        </w:rPr>
        <w:t xml:space="preserve"> source due-in citing Reason for </w:t>
      </w:r>
      <w:r w:rsidRPr="00FC4947" w:rsidR="00B93ADD">
        <w:rPr>
          <w:bCs/>
        </w:rPr>
        <w:t>Materiel</w:t>
      </w:r>
      <w:r w:rsidRPr="00FC4947" w:rsidR="00EB42CA">
        <w:rPr>
          <w:bCs/>
        </w:rPr>
        <w:t xml:space="preserve"> Receipt/Return Code H depending on the method/system applied.</w:t>
      </w:r>
    </w:p>
    <w:p w:rsidRPr="00FC4947" w:rsidR="00432C9E" w:rsidP="00812B98" w:rsidRDefault="00432C9E" w14:paraId="4DB48F44" w14:textId="0321DC99">
      <w:pPr>
        <w:tabs>
          <w:tab w:val="left" w:pos="540"/>
          <w:tab w:val="left" w:pos="1080"/>
          <w:tab w:val="left" w:pos="1620"/>
          <w:tab w:val="left" w:pos="2160"/>
          <w:tab w:val="left" w:pos="2700"/>
        </w:tabs>
        <w:spacing w:after="240"/>
        <w:rPr>
          <w:bCs/>
        </w:rPr>
      </w:pPr>
      <w:r w:rsidRPr="00FC4947">
        <w:rPr>
          <w:bCs/>
        </w:rPr>
        <w:tab/>
      </w:r>
      <w:r w:rsidRPr="00FC4947">
        <w:rPr>
          <w:bCs/>
        </w:rPr>
        <w:t xml:space="preserve">C12.4.2.  Owners/IMMs may use </w:t>
      </w:r>
      <w:r w:rsidRPr="00FC4947" w:rsidR="00C9399C">
        <w:rPr>
          <w:bCs/>
        </w:rPr>
        <w:t>PMR</w:t>
      </w:r>
      <w:r w:rsidRPr="00FC4947">
        <w:rPr>
          <w:bCs/>
        </w:rPr>
        <w:t xml:space="preserve"> transactions to provide advance noti</w:t>
      </w:r>
      <w:r w:rsidRPr="00FC4947" w:rsidR="00A4623B">
        <w:rPr>
          <w:bCs/>
        </w:rPr>
        <w:t>fication to activities scheduled</w:t>
      </w:r>
      <w:r w:rsidRPr="00FC4947">
        <w:rPr>
          <w:bCs/>
        </w:rPr>
        <w:t xml:space="preserve"> to receive returned loaned </w:t>
      </w:r>
      <w:r w:rsidRPr="00FC4947" w:rsidR="00B93ADD">
        <w:rPr>
          <w:bCs/>
        </w:rPr>
        <w:t>materiel</w:t>
      </w:r>
      <w:r w:rsidRPr="00FC4947">
        <w:rPr>
          <w:bCs/>
        </w:rPr>
        <w:t>.</w:t>
      </w:r>
      <w:r w:rsidRPr="00FC4947" w:rsidR="00FC063E">
        <w:rPr>
          <w:bCs/>
        </w:rPr>
        <w:t xml:space="preserve">  See DLMS Volume 2, Chapter </w:t>
      </w:r>
      <w:r w:rsidRPr="00FC4947" w:rsidR="00BD03EF">
        <w:rPr>
          <w:bCs/>
        </w:rPr>
        <w:t xml:space="preserve">13 paragraph </w:t>
      </w:r>
      <w:r w:rsidRPr="00FC4947" w:rsidR="00FC063E">
        <w:rPr>
          <w:bCs/>
        </w:rPr>
        <w:t xml:space="preserve">C13.2.10. </w:t>
      </w:r>
      <w:r w:rsidRPr="00FC4947" w:rsidR="00696226">
        <w:rPr>
          <w:bCs/>
        </w:rPr>
        <w:t xml:space="preserve"> </w:t>
      </w:r>
      <w:r w:rsidRPr="00FC4947" w:rsidR="00FC063E">
        <w:rPr>
          <w:bCs/>
        </w:rPr>
        <w:t>Loaned Materiel for additional details.</w:t>
      </w:r>
    </w:p>
    <w:p w:rsidRPr="00FC4947" w:rsidR="00EB42CA" w:rsidP="00812B98" w:rsidRDefault="00DB5BB1" w14:paraId="4DB48F45" w14:textId="758D35DB">
      <w:pPr>
        <w:tabs>
          <w:tab w:val="left" w:pos="540"/>
          <w:tab w:val="left" w:pos="1080"/>
          <w:tab w:val="left" w:pos="1620"/>
          <w:tab w:val="left" w:pos="2160"/>
          <w:tab w:val="left" w:pos="2700"/>
        </w:tabs>
        <w:spacing w:after="240"/>
        <w:rPr>
          <w:bCs/>
          <w:u w:val="single"/>
        </w:rPr>
      </w:pPr>
      <w:r w:rsidRPr="00FC4947">
        <w:rPr>
          <w:bCs/>
        </w:rPr>
        <w:t>C12.</w:t>
      </w:r>
      <w:r w:rsidRPr="00FC4947" w:rsidR="005E5B2A">
        <w:rPr>
          <w:bCs/>
        </w:rPr>
        <w:t>5</w:t>
      </w:r>
      <w:r w:rsidRPr="00FC4947">
        <w:rPr>
          <w:bCs/>
        </w:rPr>
        <w:t xml:space="preserve">.  </w:t>
      </w:r>
      <w:r w:rsidRPr="00FC4947" w:rsidR="00EB42CA">
        <w:rPr>
          <w:bCs/>
          <w:u w:val="single"/>
        </w:rPr>
        <w:t>LOGISTICS REAS</w:t>
      </w:r>
      <w:r w:rsidRPr="00FC4947" w:rsidR="00057303">
        <w:rPr>
          <w:bCs/>
          <w:u w:val="single"/>
        </w:rPr>
        <w:t>SIGNMEN</w:t>
      </w:r>
      <w:r w:rsidRPr="00FC4947" w:rsidR="00D36D7B">
        <w:rPr>
          <w:bCs/>
          <w:u w:val="single"/>
        </w:rPr>
        <w:t xml:space="preserve">T MEMORANDUM DUE-IN AND </w:t>
      </w:r>
      <w:r w:rsidRPr="00FC4947" w:rsidR="0065070F">
        <w:rPr>
          <w:bCs/>
          <w:u w:val="single"/>
        </w:rPr>
        <w:t xml:space="preserve">PRE-POSITIONED MATERIEL </w:t>
      </w:r>
      <w:r w:rsidRPr="00FC4947" w:rsidR="00057303">
        <w:rPr>
          <w:bCs/>
          <w:u w:val="single"/>
        </w:rPr>
        <w:t>RECEIPT</w:t>
      </w:r>
    </w:p>
    <w:p w:rsidRPr="00FC4947" w:rsidR="00EB42CA" w:rsidP="00812B98" w:rsidRDefault="00DB5BB1" w14:paraId="4DB48F46" w14:textId="050F0661">
      <w:pPr>
        <w:tabs>
          <w:tab w:val="left" w:pos="540"/>
          <w:tab w:val="left" w:pos="1080"/>
          <w:tab w:val="left" w:pos="1620"/>
          <w:tab w:val="left" w:pos="2160"/>
          <w:tab w:val="left" w:pos="2700"/>
        </w:tabs>
        <w:spacing w:after="240"/>
        <w:rPr>
          <w:bCs/>
        </w:rPr>
      </w:pPr>
      <w:r w:rsidRPr="00FC4947">
        <w:rPr>
          <w:bCs/>
        </w:rPr>
        <w:tab/>
      </w:r>
      <w:r w:rsidRPr="00FC4947">
        <w:rPr>
          <w:bCs/>
        </w:rPr>
        <w:t>C12.</w:t>
      </w:r>
      <w:r w:rsidRPr="00FC4947" w:rsidR="005E5B2A">
        <w:rPr>
          <w:bCs/>
        </w:rPr>
        <w:t>5</w:t>
      </w:r>
      <w:r w:rsidRPr="00FC4947">
        <w:rPr>
          <w:bCs/>
        </w:rPr>
        <w:t xml:space="preserve">.1.  </w:t>
      </w:r>
      <w:r w:rsidRPr="00FC4947" w:rsidR="00EB42CA">
        <w:rPr>
          <w:bCs/>
          <w:u w:val="single"/>
        </w:rPr>
        <w:t>Memorandum</w:t>
      </w:r>
      <w:r w:rsidRPr="00FC4947" w:rsidR="00A8672D">
        <w:rPr>
          <w:bCs/>
          <w:u w:val="single"/>
        </w:rPr>
        <w:t xml:space="preserve"> Due-In</w:t>
      </w:r>
      <w:r w:rsidRPr="00FC4947" w:rsidR="00EB42CA">
        <w:rPr>
          <w:bCs/>
        </w:rPr>
        <w:t xml:space="preserve">.  The LIM </w:t>
      </w:r>
      <w:r w:rsidRPr="00FC4947" w:rsidR="00376DD9">
        <w:rPr>
          <w:bCs/>
        </w:rPr>
        <w:t>will</w:t>
      </w:r>
      <w:r w:rsidRPr="00FC4947" w:rsidR="00D369EA">
        <w:rPr>
          <w:bCs/>
        </w:rPr>
        <w:t xml:space="preserve"> </w:t>
      </w:r>
      <w:r w:rsidRPr="00FC4947" w:rsidR="005F1B8F">
        <w:rPr>
          <w:bCs/>
        </w:rPr>
        <w:t>send</w:t>
      </w:r>
      <w:r w:rsidRPr="00FC4947" w:rsidR="00EB42CA">
        <w:rPr>
          <w:bCs/>
        </w:rPr>
        <w:t xml:space="preserve"> a memor</w:t>
      </w:r>
      <w:r w:rsidRPr="00FC4947" w:rsidR="00A4623B">
        <w:rPr>
          <w:bCs/>
        </w:rPr>
        <w:t>andum due-in information transactions</w:t>
      </w:r>
      <w:r w:rsidRPr="00FC4947" w:rsidR="00EB42CA">
        <w:rPr>
          <w:bCs/>
        </w:rPr>
        <w:t xml:space="preserve"> as of the </w:t>
      </w:r>
      <w:r w:rsidRPr="00FC4947" w:rsidR="0002450C">
        <w:rPr>
          <w:bCs/>
        </w:rPr>
        <w:t>effective transfer date (</w:t>
      </w:r>
      <w:r w:rsidRPr="00FC4947" w:rsidR="00EB42CA">
        <w:rPr>
          <w:bCs/>
        </w:rPr>
        <w:t>ETD</w:t>
      </w:r>
      <w:r w:rsidRPr="00FC4947" w:rsidR="0002450C">
        <w:rPr>
          <w:bCs/>
        </w:rPr>
        <w:t>)</w:t>
      </w:r>
      <w:r w:rsidRPr="00FC4947" w:rsidR="00EB42CA">
        <w:rPr>
          <w:bCs/>
        </w:rPr>
        <w:t xml:space="preserve"> to the GIM, for both awarded contracts and unawarded purchase requests.  Quantities </w:t>
      </w:r>
      <w:r w:rsidRPr="00FC4947" w:rsidR="00376DD9">
        <w:rPr>
          <w:bCs/>
        </w:rPr>
        <w:t>will</w:t>
      </w:r>
      <w:r w:rsidRPr="00FC4947" w:rsidR="00D369EA">
        <w:rPr>
          <w:bCs/>
        </w:rPr>
        <w:t xml:space="preserve"> </w:t>
      </w:r>
      <w:r w:rsidRPr="00FC4947" w:rsidR="002D0B14">
        <w:rPr>
          <w:bCs/>
        </w:rPr>
        <w:t>show</w:t>
      </w:r>
      <w:r w:rsidRPr="00FC4947" w:rsidR="00EB42CA">
        <w:rPr>
          <w:bCs/>
        </w:rPr>
        <w:t xml:space="preserve"> only </w:t>
      </w:r>
      <w:r w:rsidRPr="00FC4947" w:rsidR="002D0B14">
        <w:rPr>
          <w:bCs/>
        </w:rPr>
        <w:t>what</w:t>
      </w:r>
      <w:r w:rsidRPr="00FC4947" w:rsidR="00EB42CA">
        <w:rPr>
          <w:bCs/>
        </w:rPr>
        <w:t xml:space="preserve"> is available for transfer.  The GIM </w:t>
      </w:r>
      <w:r w:rsidRPr="00FC4947" w:rsidR="00376DD9">
        <w:rPr>
          <w:bCs/>
        </w:rPr>
        <w:t>will</w:t>
      </w:r>
      <w:r w:rsidRPr="00FC4947" w:rsidR="00D369EA">
        <w:rPr>
          <w:bCs/>
        </w:rPr>
        <w:t xml:space="preserve"> </w:t>
      </w:r>
      <w:r w:rsidRPr="00FC4947" w:rsidR="00EB42CA">
        <w:rPr>
          <w:bCs/>
        </w:rPr>
        <w:t xml:space="preserve">process valid memorandum due-in transactions to establish memorandum due-in records.  If the GIM receives a memorandum due-in transaction for an item not involved in a logistics </w:t>
      </w:r>
      <w:r w:rsidRPr="00FC4947" w:rsidR="00EC25BD">
        <w:rPr>
          <w:bCs/>
        </w:rPr>
        <w:t>reassignment,</w:t>
      </w:r>
      <w:r w:rsidRPr="00FC4947" w:rsidR="00EB42CA">
        <w:rPr>
          <w:bCs/>
        </w:rPr>
        <w:t xml:space="preserve"> the GIM </w:t>
      </w:r>
      <w:r w:rsidRPr="00FC4947" w:rsidR="00376DD9">
        <w:rPr>
          <w:bCs/>
        </w:rPr>
        <w:t>will</w:t>
      </w:r>
      <w:r w:rsidRPr="00FC4947" w:rsidR="00EB42CA">
        <w:rPr>
          <w:bCs/>
        </w:rPr>
        <w:t xml:space="preserve"> reject the transaction back to the initiator using</w:t>
      </w:r>
      <w:r w:rsidRPr="00FC4947" w:rsidR="00A4623B">
        <w:rPr>
          <w:bCs/>
        </w:rPr>
        <w:t xml:space="preserve"> </w:t>
      </w:r>
      <w:r w:rsidRPr="00FC4947" w:rsidR="00812B98">
        <w:rPr>
          <w:bCs/>
        </w:rPr>
        <w:t>DLMS</w:t>
      </w:r>
      <w:r w:rsidRPr="00FC4947" w:rsidR="00A4623B">
        <w:rPr>
          <w:bCs/>
        </w:rPr>
        <w:t xml:space="preserve"> </w:t>
      </w:r>
      <w:r w:rsidRPr="00FC4947" w:rsidR="00EB42CA">
        <w:rPr>
          <w:bCs/>
        </w:rPr>
        <w:t>824</w:t>
      </w:r>
      <w:r w:rsidRPr="00FC4947" w:rsidR="001A18BF">
        <w:rPr>
          <w:bCs/>
        </w:rPr>
        <w:t>R</w:t>
      </w:r>
      <w:r w:rsidRPr="00FC4947" w:rsidR="00EB42CA">
        <w:rPr>
          <w:bCs/>
        </w:rPr>
        <w:t xml:space="preserve">, </w:t>
      </w:r>
      <w:r w:rsidRPr="00FC4947" w:rsidR="001A18BF">
        <w:rPr>
          <w:bCs/>
        </w:rPr>
        <w:t>Reject</w:t>
      </w:r>
      <w:r w:rsidRPr="00FC4947" w:rsidR="00EB42CA">
        <w:rPr>
          <w:bCs/>
        </w:rPr>
        <w:t xml:space="preserve"> Advice, citing </w:t>
      </w:r>
      <w:r w:rsidRPr="00FC4947" w:rsidR="00B15645">
        <w:rPr>
          <w:bCs/>
        </w:rPr>
        <w:t xml:space="preserve">Reject </w:t>
      </w:r>
      <w:r w:rsidRPr="00FC4947" w:rsidR="00EB42CA">
        <w:rPr>
          <w:bCs/>
        </w:rPr>
        <w:t>Advice Code AY.</w:t>
      </w:r>
    </w:p>
    <w:p w:rsidRPr="00FC4947" w:rsidR="00EB42CA" w:rsidP="00812B98" w:rsidRDefault="00DB5BB1" w14:paraId="4DB48F47" w14:textId="30D0AA3A">
      <w:pPr>
        <w:tabs>
          <w:tab w:val="left" w:pos="540"/>
          <w:tab w:val="left" w:pos="1080"/>
          <w:tab w:val="left" w:pos="1620"/>
          <w:tab w:val="left" w:pos="2160"/>
          <w:tab w:val="left" w:pos="2700"/>
        </w:tabs>
        <w:spacing w:after="240"/>
        <w:rPr>
          <w:bCs/>
        </w:rPr>
      </w:pPr>
      <w:r w:rsidRPr="00FC4947">
        <w:rPr>
          <w:bCs/>
        </w:rPr>
        <w:tab/>
      </w:r>
      <w:r w:rsidRPr="00FC4947">
        <w:rPr>
          <w:bCs/>
        </w:rPr>
        <w:t>C12.</w:t>
      </w:r>
      <w:r w:rsidRPr="00FC4947" w:rsidR="005E5B2A">
        <w:rPr>
          <w:bCs/>
        </w:rPr>
        <w:t>5</w:t>
      </w:r>
      <w:r w:rsidRPr="00FC4947">
        <w:rPr>
          <w:bCs/>
        </w:rPr>
        <w:t xml:space="preserve">.2.  </w:t>
      </w:r>
      <w:r w:rsidRPr="00FC4947" w:rsidR="00EB42CA">
        <w:rPr>
          <w:bCs/>
          <w:u w:val="single"/>
        </w:rPr>
        <w:t>Destination Change</w:t>
      </w:r>
      <w:r w:rsidRPr="00FC4947" w:rsidR="00EB42CA">
        <w:rPr>
          <w:bCs/>
        </w:rPr>
        <w:t>.  Under DoD 4140.26</w:t>
      </w:r>
      <w:r w:rsidRPr="00FC4947" w:rsidR="0002450C">
        <w:rPr>
          <w:bCs/>
        </w:rPr>
        <w:t>, “D</w:t>
      </w:r>
      <w:r w:rsidRPr="00FC4947" w:rsidR="00A25460">
        <w:rPr>
          <w:bCs/>
        </w:rPr>
        <w:t>efense Integrated Materiel Management for Consumable Items</w:t>
      </w:r>
      <w:r w:rsidRPr="00FC4947" w:rsidR="0002450C">
        <w:rPr>
          <w:bCs/>
        </w:rPr>
        <w:t xml:space="preserve">”, </w:t>
      </w:r>
      <w:r w:rsidRPr="00FC4947" w:rsidR="006034D7">
        <w:rPr>
          <w:bCs/>
        </w:rPr>
        <w:t>Volume 4, “Logistics Reassignment” Change 1, December 14, 2017</w:t>
      </w:r>
      <w:r w:rsidRPr="00FC4947" w:rsidR="00EB42CA">
        <w:rPr>
          <w:bCs/>
        </w:rPr>
        <w:t xml:space="preserve">, the LIM </w:t>
      </w:r>
      <w:r w:rsidRPr="00FC4947" w:rsidR="00376DD9">
        <w:rPr>
          <w:bCs/>
        </w:rPr>
        <w:t>will</w:t>
      </w:r>
      <w:r w:rsidRPr="00FC4947" w:rsidR="00D369EA">
        <w:rPr>
          <w:bCs/>
        </w:rPr>
        <w:t xml:space="preserve"> </w:t>
      </w:r>
      <w:r w:rsidRPr="00FC4947" w:rsidR="00EB42CA">
        <w:rPr>
          <w:bCs/>
        </w:rPr>
        <w:t xml:space="preserve">take action to change the destination of undelivered purchases upon request of the GIM.  Upon changing the quantity due-in/destination, the LIM </w:t>
      </w:r>
      <w:r w:rsidRPr="00FC4947" w:rsidR="00376DD9">
        <w:rPr>
          <w:bCs/>
        </w:rPr>
        <w:t>will</w:t>
      </w:r>
      <w:r w:rsidRPr="00FC4947" w:rsidR="00D369EA">
        <w:rPr>
          <w:bCs/>
        </w:rPr>
        <w:t xml:space="preserve"> </w:t>
      </w:r>
      <w:r w:rsidRPr="00FC4947" w:rsidR="00EB42CA">
        <w:rPr>
          <w:bCs/>
        </w:rPr>
        <w:t xml:space="preserve">prepare and </w:t>
      </w:r>
      <w:r w:rsidRPr="00FC4947" w:rsidR="001A55B9">
        <w:rPr>
          <w:bCs/>
        </w:rPr>
        <w:t>send</w:t>
      </w:r>
      <w:r w:rsidRPr="00FC4947" w:rsidR="00EB42CA">
        <w:rPr>
          <w:bCs/>
        </w:rPr>
        <w:t xml:space="preserve"> a memorandum due-in reversal and a new memorandum due-in to the GIM.  Additionally, when an award is made for an unawarded purchase request, the LIM </w:t>
      </w:r>
      <w:r w:rsidRPr="00FC4947" w:rsidR="00376DD9">
        <w:rPr>
          <w:bCs/>
        </w:rPr>
        <w:t>will</w:t>
      </w:r>
      <w:r w:rsidRPr="00FC4947" w:rsidR="00D369EA">
        <w:rPr>
          <w:bCs/>
        </w:rPr>
        <w:t xml:space="preserve"> </w:t>
      </w:r>
      <w:r w:rsidRPr="00FC4947" w:rsidR="00EB42CA">
        <w:rPr>
          <w:bCs/>
        </w:rPr>
        <w:t xml:space="preserve">prepare and </w:t>
      </w:r>
      <w:r w:rsidRPr="00FC4947" w:rsidR="001A55B9">
        <w:rPr>
          <w:bCs/>
        </w:rPr>
        <w:t>send</w:t>
      </w:r>
      <w:r w:rsidRPr="00FC4947" w:rsidR="00EB42CA">
        <w:rPr>
          <w:bCs/>
        </w:rPr>
        <w:t xml:space="preserve"> a me</w:t>
      </w:r>
      <w:r w:rsidRPr="00FC4947" w:rsidR="00A4623B">
        <w:rPr>
          <w:bCs/>
        </w:rPr>
        <w:t>morandum due-in reversal</w:t>
      </w:r>
      <w:r w:rsidRPr="00FC4947" w:rsidR="00EB42CA">
        <w:rPr>
          <w:bCs/>
        </w:rPr>
        <w:t xml:space="preserve"> and</w:t>
      </w:r>
      <w:r w:rsidRPr="00FC4947" w:rsidR="00A4623B">
        <w:rPr>
          <w:bCs/>
        </w:rPr>
        <w:t xml:space="preserve"> a new memorandum due-in transaction to the GIM and a </w:t>
      </w:r>
      <w:r w:rsidRPr="00FC4947" w:rsidR="00C9399C">
        <w:rPr>
          <w:bCs/>
        </w:rPr>
        <w:t>PMR</w:t>
      </w:r>
      <w:r w:rsidRPr="00FC4947" w:rsidR="0017270B">
        <w:rPr>
          <w:bCs/>
        </w:rPr>
        <w:t xml:space="preserve"> </w:t>
      </w:r>
      <w:r w:rsidRPr="00FC4947" w:rsidR="00A4623B">
        <w:rPr>
          <w:bCs/>
        </w:rPr>
        <w:t xml:space="preserve">transaction </w:t>
      </w:r>
      <w:r w:rsidRPr="00FC4947" w:rsidR="00EB42CA">
        <w:rPr>
          <w:bCs/>
        </w:rPr>
        <w:t>to the applicable storage activity.</w:t>
      </w:r>
    </w:p>
    <w:p w:rsidRPr="00FC4947" w:rsidR="00EB42CA" w:rsidP="00812B98" w:rsidRDefault="00DB5BB1" w14:paraId="4DB48F48" w14:textId="77777777">
      <w:pPr>
        <w:tabs>
          <w:tab w:val="left" w:pos="540"/>
          <w:tab w:val="left" w:pos="1080"/>
          <w:tab w:val="left" w:pos="1620"/>
          <w:tab w:val="left" w:pos="2160"/>
          <w:tab w:val="left" w:pos="2700"/>
        </w:tabs>
        <w:spacing w:after="240"/>
        <w:rPr>
          <w:bCs/>
          <w:u w:val="single"/>
        </w:rPr>
      </w:pPr>
      <w:r w:rsidRPr="00FC4947">
        <w:rPr>
          <w:bCs/>
        </w:rPr>
        <w:t>C12.</w:t>
      </w:r>
      <w:r w:rsidRPr="00FC4947" w:rsidR="005E5B2A">
        <w:rPr>
          <w:bCs/>
        </w:rPr>
        <w:t>6</w:t>
      </w:r>
      <w:r w:rsidRPr="00FC4947">
        <w:rPr>
          <w:bCs/>
        </w:rPr>
        <w:t xml:space="preserve">.  </w:t>
      </w:r>
      <w:r w:rsidRPr="00FC4947" w:rsidR="00EB42CA">
        <w:rPr>
          <w:bCs/>
          <w:u w:val="single"/>
        </w:rPr>
        <w:t>LOGISTICS REASSIGNMENT DUE-IN VALIDATION</w:t>
      </w:r>
    </w:p>
    <w:p w:rsidRPr="00FC4947" w:rsidR="00EB42CA" w:rsidP="00812B98" w:rsidRDefault="00DB5BB1" w14:paraId="4DB48F49" w14:textId="77777777">
      <w:pPr>
        <w:tabs>
          <w:tab w:val="left" w:pos="540"/>
          <w:tab w:val="left" w:pos="1080"/>
          <w:tab w:val="left" w:pos="1620"/>
          <w:tab w:val="left" w:pos="2160"/>
          <w:tab w:val="left" w:pos="2700"/>
        </w:tabs>
        <w:spacing w:after="240"/>
        <w:rPr>
          <w:bCs/>
          <w:u w:val="single"/>
        </w:rPr>
      </w:pPr>
      <w:r w:rsidRPr="00FC4947">
        <w:rPr>
          <w:bCs/>
        </w:rPr>
        <w:tab/>
      </w:r>
      <w:r w:rsidRPr="00FC4947">
        <w:rPr>
          <w:bCs/>
        </w:rPr>
        <w:t>C12.</w:t>
      </w:r>
      <w:r w:rsidRPr="00FC4947" w:rsidR="005E5B2A">
        <w:rPr>
          <w:bCs/>
        </w:rPr>
        <w:t>6</w:t>
      </w:r>
      <w:r w:rsidRPr="00FC4947">
        <w:rPr>
          <w:bCs/>
        </w:rPr>
        <w:t xml:space="preserve">.1.  </w:t>
      </w:r>
      <w:r w:rsidRPr="00FC4947" w:rsidR="00EB42CA">
        <w:rPr>
          <w:bCs/>
          <w:u w:val="single"/>
        </w:rPr>
        <w:t xml:space="preserve">Due-In </w:t>
      </w:r>
      <w:r w:rsidRPr="00FC4947" w:rsidR="000F138A">
        <w:rPr>
          <w:bCs/>
          <w:u w:val="single"/>
        </w:rPr>
        <w:t>Inquiry</w:t>
      </w:r>
    </w:p>
    <w:p w:rsidRPr="00FC4947" w:rsidR="00EB42CA" w:rsidP="00812B98" w:rsidRDefault="00DB5BB1" w14:paraId="4DB48F4A" w14:textId="58296A7A">
      <w:pPr>
        <w:tabs>
          <w:tab w:val="left" w:pos="540"/>
          <w:tab w:val="left" w:pos="1080"/>
          <w:tab w:val="left" w:pos="1620"/>
          <w:tab w:val="left" w:pos="2160"/>
          <w:tab w:val="left" w:pos="2700"/>
        </w:tabs>
        <w:spacing w:after="240"/>
        <w:rPr>
          <w:bCs/>
        </w:rPr>
      </w:pPr>
      <w:r w:rsidRPr="00FC4947">
        <w:rPr>
          <w:bCs/>
        </w:rPr>
        <w:tab/>
      </w:r>
      <w:r w:rsidRPr="00FC4947">
        <w:rPr>
          <w:bCs/>
        </w:rPr>
        <w:tab/>
      </w:r>
      <w:r w:rsidRPr="00FC4947">
        <w:rPr>
          <w:bCs/>
        </w:rPr>
        <w:t>C12.</w:t>
      </w:r>
      <w:r w:rsidRPr="00FC4947" w:rsidR="005E5B2A">
        <w:rPr>
          <w:bCs/>
        </w:rPr>
        <w:t xml:space="preserve"> 6</w:t>
      </w:r>
      <w:r w:rsidRPr="00FC4947">
        <w:rPr>
          <w:bCs/>
        </w:rPr>
        <w:t xml:space="preserve">.1.1.  </w:t>
      </w:r>
      <w:r w:rsidRPr="00FC4947" w:rsidR="00EB42CA">
        <w:rPr>
          <w:bCs/>
          <w:u w:val="single"/>
        </w:rPr>
        <w:t xml:space="preserve">Inquiry </w:t>
      </w:r>
      <w:r w:rsidRPr="00FC4947" w:rsidR="002D7596">
        <w:rPr>
          <w:bCs/>
          <w:u w:val="single"/>
        </w:rPr>
        <w:t>f</w:t>
      </w:r>
      <w:r w:rsidRPr="00FC4947" w:rsidR="00EB42CA">
        <w:rPr>
          <w:bCs/>
          <w:u w:val="single"/>
        </w:rPr>
        <w:t xml:space="preserve">or Due-In </w:t>
      </w:r>
      <w:r w:rsidRPr="00FC4947" w:rsidR="002D7596">
        <w:rPr>
          <w:bCs/>
          <w:u w:val="single"/>
        </w:rPr>
        <w:t>w</w:t>
      </w:r>
      <w:r w:rsidRPr="00FC4947" w:rsidR="00EB42CA">
        <w:rPr>
          <w:bCs/>
          <w:u w:val="single"/>
        </w:rPr>
        <w:t>ith Expired EDD</w:t>
      </w:r>
      <w:r w:rsidRPr="00FC4947" w:rsidR="00EB42CA">
        <w:rPr>
          <w:bCs/>
        </w:rPr>
        <w:t xml:space="preserve">.  The GIM </w:t>
      </w:r>
      <w:r w:rsidRPr="00FC4947" w:rsidR="00376DD9">
        <w:rPr>
          <w:bCs/>
        </w:rPr>
        <w:t>will</w:t>
      </w:r>
      <w:r w:rsidRPr="00FC4947" w:rsidR="00D369EA">
        <w:rPr>
          <w:bCs/>
        </w:rPr>
        <w:t xml:space="preserve"> </w:t>
      </w:r>
      <w:r w:rsidRPr="00FC4947" w:rsidR="007B5F20">
        <w:rPr>
          <w:bCs/>
        </w:rPr>
        <w:t xml:space="preserve">initiate </w:t>
      </w:r>
      <w:r w:rsidRPr="00FC4947" w:rsidR="0002450C">
        <w:rPr>
          <w:bCs/>
        </w:rPr>
        <w:t xml:space="preserve">a </w:t>
      </w:r>
      <w:r w:rsidRPr="00FC4947" w:rsidR="00812B98">
        <w:rPr>
          <w:bCs/>
        </w:rPr>
        <w:t>DLMS</w:t>
      </w:r>
      <w:r w:rsidRPr="00FC4947" w:rsidR="00EB42CA">
        <w:rPr>
          <w:bCs/>
        </w:rPr>
        <w:t xml:space="preserve"> 527D due-in inquiry when the EDD for delivery of </w:t>
      </w:r>
      <w:r w:rsidRPr="00FC4947" w:rsidR="00B93ADD">
        <w:rPr>
          <w:bCs/>
        </w:rPr>
        <w:t>materiel</w:t>
      </w:r>
      <w:r w:rsidRPr="00FC4947" w:rsidR="00EB42CA">
        <w:rPr>
          <w:bCs/>
        </w:rPr>
        <w:t xml:space="preserve"> is delinquent by more than 30 calendar days.  Compute the delinquent date from the memorandum due-in </w:t>
      </w:r>
      <w:r w:rsidRPr="00FC4947" w:rsidR="00D369EA">
        <w:rPr>
          <w:bCs/>
        </w:rPr>
        <w:t xml:space="preserve">that </w:t>
      </w:r>
      <w:r w:rsidRPr="00FC4947" w:rsidR="00EB42CA">
        <w:rPr>
          <w:bCs/>
        </w:rPr>
        <w:t>the LIM prov</w:t>
      </w:r>
      <w:r w:rsidRPr="00FC4947" w:rsidR="00430355">
        <w:rPr>
          <w:bCs/>
        </w:rPr>
        <w:t xml:space="preserve">ided on the </w:t>
      </w:r>
      <w:r w:rsidRPr="00FC4947" w:rsidR="00EB42CA">
        <w:rPr>
          <w:bCs/>
        </w:rPr>
        <w:t xml:space="preserve">ETD.  The GIM </w:t>
      </w:r>
      <w:r w:rsidRPr="00FC4947" w:rsidR="00376DD9">
        <w:rPr>
          <w:bCs/>
        </w:rPr>
        <w:t>will</w:t>
      </w:r>
      <w:r w:rsidRPr="00FC4947" w:rsidR="00D369EA">
        <w:rPr>
          <w:bCs/>
        </w:rPr>
        <w:t xml:space="preserve"> </w:t>
      </w:r>
      <w:r w:rsidRPr="00FC4947" w:rsidR="007B5F20">
        <w:rPr>
          <w:bCs/>
        </w:rPr>
        <w:t xml:space="preserve">also initiate </w:t>
      </w:r>
      <w:r w:rsidRPr="00FC4947" w:rsidR="00812B98">
        <w:rPr>
          <w:bCs/>
        </w:rPr>
        <w:t>DLMS</w:t>
      </w:r>
      <w:r w:rsidRPr="00FC4947" w:rsidR="00EB42CA">
        <w:rPr>
          <w:bCs/>
        </w:rPr>
        <w:t xml:space="preserve"> 527D when a revised due-in date </w:t>
      </w:r>
      <w:r w:rsidRPr="00FC4947" w:rsidR="005F1B8F">
        <w:rPr>
          <w:bCs/>
        </w:rPr>
        <w:t>later</w:t>
      </w:r>
      <w:r w:rsidRPr="00FC4947" w:rsidR="00EB42CA">
        <w:rPr>
          <w:bCs/>
        </w:rPr>
        <w:t xml:space="preserve"> becomes delinquent by 30 calendar days.</w:t>
      </w:r>
    </w:p>
    <w:p w:rsidRPr="00FC4947" w:rsidR="00EB42CA" w:rsidP="00812B98" w:rsidRDefault="00DB5BB1" w14:paraId="4DB48F4B" w14:textId="125BDA86">
      <w:pPr>
        <w:tabs>
          <w:tab w:val="left" w:pos="540"/>
          <w:tab w:val="left" w:pos="1080"/>
          <w:tab w:val="left" w:pos="1620"/>
          <w:tab w:val="left" w:pos="2160"/>
          <w:tab w:val="left" w:pos="2700"/>
        </w:tabs>
        <w:spacing w:after="240"/>
        <w:rPr>
          <w:bCs/>
        </w:rPr>
      </w:pPr>
      <w:r w:rsidRPr="00FC4947">
        <w:rPr>
          <w:bCs/>
        </w:rPr>
        <w:tab/>
      </w:r>
      <w:r w:rsidRPr="00FC4947">
        <w:rPr>
          <w:bCs/>
        </w:rPr>
        <w:tab/>
      </w:r>
      <w:r w:rsidRPr="00FC4947">
        <w:rPr>
          <w:bCs/>
        </w:rPr>
        <w:t>C12.</w:t>
      </w:r>
      <w:r w:rsidRPr="00FC4947" w:rsidR="005E5B2A">
        <w:rPr>
          <w:bCs/>
        </w:rPr>
        <w:t>6</w:t>
      </w:r>
      <w:r w:rsidRPr="00FC4947">
        <w:rPr>
          <w:bCs/>
        </w:rPr>
        <w:t xml:space="preserve">.1.2.  </w:t>
      </w:r>
      <w:r w:rsidRPr="00FC4947" w:rsidR="00EB42CA">
        <w:rPr>
          <w:bCs/>
          <w:u w:val="single"/>
        </w:rPr>
        <w:t xml:space="preserve">Inquiry </w:t>
      </w:r>
      <w:r w:rsidRPr="00FC4947" w:rsidR="002D7596">
        <w:rPr>
          <w:bCs/>
          <w:u w:val="single"/>
        </w:rPr>
        <w:t>f</w:t>
      </w:r>
      <w:r w:rsidRPr="00FC4947" w:rsidR="00EB42CA">
        <w:rPr>
          <w:bCs/>
          <w:u w:val="single"/>
        </w:rPr>
        <w:t xml:space="preserve">or Due-In </w:t>
      </w:r>
      <w:r w:rsidRPr="00FC4947" w:rsidR="002D7596">
        <w:rPr>
          <w:bCs/>
          <w:u w:val="single"/>
        </w:rPr>
        <w:t>w</w:t>
      </w:r>
      <w:r w:rsidRPr="00FC4947" w:rsidR="00EB42CA">
        <w:rPr>
          <w:bCs/>
          <w:u w:val="single"/>
        </w:rPr>
        <w:t>ith Invalid EDD</w:t>
      </w:r>
      <w:r w:rsidRPr="00FC4947" w:rsidR="00EB42CA">
        <w:rPr>
          <w:bCs/>
        </w:rPr>
        <w:t xml:space="preserve">.  The GIM </w:t>
      </w:r>
      <w:r w:rsidRPr="00FC4947" w:rsidR="00376DD9">
        <w:rPr>
          <w:bCs/>
        </w:rPr>
        <w:t>will</w:t>
      </w:r>
      <w:r w:rsidRPr="00FC4947" w:rsidR="00D369EA">
        <w:rPr>
          <w:bCs/>
        </w:rPr>
        <w:t xml:space="preserve"> </w:t>
      </w:r>
      <w:r w:rsidRPr="00FC4947" w:rsidR="007B5F20">
        <w:rPr>
          <w:bCs/>
        </w:rPr>
        <w:t xml:space="preserve">initiate </w:t>
      </w:r>
      <w:r w:rsidRPr="00FC4947" w:rsidR="00812B98">
        <w:rPr>
          <w:bCs/>
        </w:rPr>
        <w:t>DLMS</w:t>
      </w:r>
      <w:r w:rsidRPr="00FC4947" w:rsidR="00EB42CA">
        <w:rPr>
          <w:bCs/>
        </w:rPr>
        <w:t xml:space="preserve"> 527D due-in inquiry 30 calendar days after the ETD when the memorandum due-in, the LIM provided on the ETD, contains an invalid EDD (e.g., for </w:t>
      </w:r>
      <w:r w:rsidRPr="00FC4947" w:rsidR="00B93ADD">
        <w:rPr>
          <w:bCs/>
        </w:rPr>
        <w:t>materiel</w:t>
      </w:r>
      <w:r w:rsidRPr="00FC4947" w:rsidR="00EB42CA">
        <w:rPr>
          <w:bCs/>
        </w:rPr>
        <w:t xml:space="preserve"> pending procurement/contract action by the LIM).  The GIM </w:t>
      </w:r>
      <w:r w:rsidRPr="00FC4947" w:rsidR="00376DD9">
        <w:rPr>
          <w:bCs/>
        </w:rPr>
        <w:t>will</w:t>
      </w:r>
      <w:r w:rsidRPr="00FC4947" w:rsidR="00C47FF3">
        <w:rPr>
          <w:bCs/>
        </w:rPr>
        <w:t xml:space="preserve"> </w:t>
      </w:r>
      <w:r w:rsidRPr="00FC4947" w:rsidR="00EB42CA">
        <w:rPr>
          <w:bCs/>
        </w:rPr>
        <w:t xml:space="preserve">initiate a second inquiry 60 calendar days after the ETD for all dues-in with invalid EDDs.  If the LIM does not reply to the second inquiry, the GIM </w:t>
      </w:r>
      <w:r w:rsidRPr="00FC4947" w:rsidR="00C47FF3">
        <w:rPr>
          <w:bCs/>
        </w:rPr>
        <w:t xml:space="preserve">must </w:t>
      </w:r>
      <w:r w:rsidRPr="00FC4947" w:rsidR="00EB42CA">
        <w:rPr>
          <w:bCs/>
        </w:rPr>
        <w:t xml:space="preserve">intervene off-line.  The GIM </w:t>
      </w:r>
      <w:r w:rsidRPr="00FC4947" w:rsidR="00376DD9">
        <w:rPr>
          <w:bCs/>
        </w:rPr>
        <w:t>will</w:t>
      </w:r>
      <w:r w:rsidRPr="00FC4947" w:rsidR="00C47FF3">
        <w:rPr>
          <w:bCs/>
        </w:rPr>
        <w:t xml:space="preserve"> </w:t>
      </w:r>
      <w:r w:rsidRPr="00FC4947" w:rsidR="00EB42CA">
        <w:rPr>
          <w:bCs/>
        </w:rPr>
        <w:t xml:space="preserve">include all </w:t>
      </w:r>
      <w:proofErr w:type="gramStart"/>
      <w:r w:rsidRPr="00FC4947" w:rsidR="00EB42CA">
        <w:rPr>
          <w:bCs/>
        </w:rPr>
        <w:t>due-in</w:t>
      </w:r>
      <w:r w:rsidRPr="00FC4947" w:rsidR="0002450C">
        <w:rPr>
          <w:bCs/>
        </w:rPr>
        <w:t>s</w:t>
      </w:r>
      <w:proofErr w:type="gramEnd"/>
      <w:r w:rsidRPr="00FC4947" w:rsidR="00EB42CA">
        <w:rPr>
          <w:bCs/>
        </w:rPr>
        <w:t xml:space="preserve"> with invalid EDDs 90 calendar days after the ETD in the reconciliation.  Based on the response, the GIM </w:t>
      </w:r>
      <w:r w:rsidRPr="00FC4947" w:rsidR="00376DD9">
        <w:rPr>
          <w:bCs/>
        </w:rPr>
        <w:t>will</w:t>
      </w:r>
      <w:r w:rsidRPr="00FC4947" w:rsidR="00C47FF3">
        <w:rPr>
          <w:bCs/>
        </w:rPr>
        <w:t xml:space="preserve"> </w:t>
      </w:r>
      <w:r w:rsidRPr="00FC4947" w:rsidR="00EB42CA">
        <w:rPr>
          <w:bCs/>
        </w:rPr>
        <w:t>determine if additional inquiry/reconciliation action is required.</w:t>
      </w:r>
    </w:p>
    <w:p w:rsidRPr="00FC4947" w:rsidR="00F42235" w:rsidP="006034D7" w:rsidRDefault="00DB5BB1" w14:paraId="4DB48F4C" w14:textId="77777777">
      <w:pPr>
        <w:keepNext/>
        <w:tabs>
          <w:tab w:val="left" w:pos="540"/>
          <w:tab w:val="left" w:pos="1080"/>
          <w:tab w:val="left" w:pos="1620"/>
          <w:tab w:val="left" w:pos="2160"/>
          <w:tab w:val="left" w:pos="2700"/>
        </w:tabs>
        <w:spacing w:after="240"/>
        <w:rPr>
          <w:bCs/>
        </w:rPr>
      </w:pPr>
      <w:r w:rsidRPr="00FC4947">
        <w:rPr>
          <w:bCs/>
        </w:rPr>
        <w:tab/>
      </w:r>
      <w:r w:rsidRPr="00FC4947">
        <w:rPr>
          <w:bCs/>
        </w:rPr>
        <w:t>C12.</w:t>
      </w:r>
      <w:r w:rsidRPr="00FC4947" w:rsidR="005E5B2A">
        <w:rPr>
          <w:bCs/>
        </w:rPr>
        <w:t>6</w:t>
      </w:r>
      <w:r w:rsidRPr="00FC4947">
        <w:rPr>
          <w:bCs/>
        </w:rPr>
        <w:t xml:space="preserve">.2.  </w:t>
      </w:r>
      <w:r w:rsidRPr="00FC4947" w:rsidR="00F42235">
        <w:rPr>
          <w:bCs/>
          <w:u w:val="single"/>
        </w:rPr>
        <w:t xml:space="preserve">Delinquent </w:t>
      </w:r>
      <w:r w:rsidRPr="00FC4947" w:rsidR="00EB42CA">
        <w:rPr>
          <w:bCs/>
          <w:u w:val="single"/>
        </w:rPr>
        <w:t xml:space="preserve">Due-In </w:t>
      </w:r>
      <w:r w:rsidRPr="00FC4947" w:rsidR="00F42235">
        <w:rPr>
          <w:bCs/>
          <w:u w:val="single"/>
        </w:rPr>
        <w:t>Advice</w:t>
      </w:r>
    </w:p>
    <w:p w:rsidRPr="00FC4947" w:rsidR="00EB42CA" w:rsidP="00812B98" w:rsidRDefault="00F42235" w14:paraId="4DB48F4D" w14:textId="35B2AB92">
      <w:pPr>
        <w:tabs>
          <w:tab w:val="left" w:pos="540"/>
          <w:tab w:val="left" w:pos="1080"/>
          <w:tab w:val="left" w:pos="1620"/>
          <w:tab w:val="left" w:pos="2160"/>
          <w:tab w:val="left" w:pos="2700"/>
        </w:tabs>
        <w:spacing w:after="240"/>
        <w:rPr>
          <w:bCs/>
        </w:rPr>
      </w:pPr>
      <w:r w:rsidRPr="00FC4947">
        <w:rPr>
          <w:bCs/>
        </w:rPr>
        <w:tab/>
      </w:r>
      <w:r w:rsidRPr="00FC4947">
        <w:rPr>
          <w:bCs/>
        </w:rPr>
        <w:tab/>
      </w:r>
      <w:r w:rsidRPr="00FC4947">
        <w:rPr>
          <w:bCs/>
        </w:rPr>
        <w:t xml:space="preserve">C12.6.2.1.  </w:t>
      </w:r>
      <w:r w:rsidRPr="00FC4947" w:rsidR="00EB42CA">
        <w:rPr>
          <w:bCs/>
        </w:rPr>
        <w:t xml:space="preserve">The LIM </w:t>
      </w:r>
      <w:r w:rsidRPr="00FC4947" w:rsidR="00376DD9">
        <w:rPr>
          <w:bCs/>
        </w:rPr>
        <w:t>will</w:t>
      </w:r>
      <w:r w:rsidRPr="00FC4947" w:rsidR="00C47FF3">
        <w:rPr>
          <w:bCs/>
        </w:rPr>
        <w:t xml:space="preserve"> </w:t>
      </w:r>
      <w:r w:rsidRPr="00FC4947" w:rsidR="00EB42CA">
        <w:rPr>
          <w:bCs/>
        </w:rPr>
        <w:t xml:space="preserve">provide the GIM with due-in information in response to an inquiry </w:t>
      </w:r>
      <w:r w:rsidRPr="00FC4947">
        <w:rPr>
          <w:bCs/>
        </w:rPr>
        <w:t xml:space="preserve">using a delinquent </w:t>
      </w:r>
      <w:r w:rsidRPr="00FC4947" w:rsidR="0017270B">
        <w:rPr>
          <w:bCs/>
        </w:rPr>
        <w:t>due-in advice</w:t>
      </w:r>
      <w:r w:rsidRPr="00FC4947">
        <w:rPr>
          <w:bCs/>
        </w:rPr>
        <w:t xml:space="preserve"> transaction</w:t>
      </w:r>
      <w:r w:rsidRPr="00FC4947" w:rsidR="0017270B">
        <w:rPr>
          <w:bCs/>
        </w:rPr>
        <w:t xml:space="preserve"> </w:t>
      </w:r>
      <w:r w:rsidRPr="00FC4947" w:rsidR="00EB42CA">
        <w:rPr>
          <w:bCs/>
        </w:rPr>
        <w:t>citing the appropriate asset transfer status code.</w:t>
      </w:r>
    </w:p>
    <w:p w:rsidRPr="00FC4947" w:rsidR="00F42235" w:rsidP="00812B98" w:rsidRDefault="00F42235" w14:paraId="4DB48F4E" w14:textId="460631DE">
      <w:pPr>
        <w:tabs>
          <w:tab w:val="left" w:pos="540"/>
          <w:tab w:val="left" w:pos="1080"/>
          <w:tab w:val="left" w:pos="1620"/>
          <w:tab w:val="left" w:pos="2160"/>
          <w:tab w:val="left" w:pos="2700"/>
        </w:tabs>
        <w:spacing w:after="240"/>
        <w:rPr>
          <w:bCs/>
        </w:rPr>
      </w:pPr>
      <w:r w:rsidRPr="00FC4947">
        <w:rPr>
          <w:bCs/>
        </w:rPr>
        <w:tab/>
      </w:r>
      <w:r w:rsidRPr="00FC4947">
        <w:rPr>
          <w:bCs/>
        </w:rPr>
        <w:tab/>
      </w:r>
      <w:r w:rsidRPr="00FC4947">
        <w:rPr>
          <w:bCs/>
        </w:rPr>
        <w:t xml:space="preserve">C12.6.2.2.  </w:t>
      </w:r>
      <w:r w:rsidRPr="00FC4947">
        <w:rPr>
          <w:bCs/>
          <w:u w:val="single"/>
        </w:rPr>
        <w:t>Revision of Estimates</w:t>
      </w:r>
      <w:r w:rsidRPr="00FC4947">
        <w:rPr>
          <w:bCs/>
        </w:rPr>
        <w:t xml:space="preserve">.  To preclude the need for due-in inquiry transactions by the GIM, the LIM </w:t>
      </w:r>
      <w:r w:rsidRPr="00FC4947" w:rsidR="00376DD9">
        <w:rPr>
          <w:bCs/>
        </w:rPr>
        <w:t>will</w:t>
      </w:r>
      <w:r w:rsidRPr="00FC4947">
        <w:rPr>
          <w:bCs/>
        </w:rPr>
        <w:t xml:space="preserve"> provide revised EDDs as changes occur using a delinquent due-in transaction with Asset Transfer Status Code AF.</w:t>
      </w:r>
    </w:p>
    <w:p w:rsidRPr="00FC4947" w:rsidR="00EB42CA" w:rsidP="00812B98" w:rsidRDefault="00DB5BB1" w14:paraId="4DB48F4F" w14:textId="77777777">
      <w:pPr>
        <w:tabs>
          <w:tab w:val="left" w:pos="540"/>
          <w:tab w:val="left" w:pos="1080"/>
          <w:tab w:val="left" w:pos="1620"/>
          <w:tab w:val="left" w:pos="2160"/>
          <w:tab w:val="left" w:pos="2700"/>
        </w:tabs>
        <w:spacing w:after="240"/>
        <w:rPr>
          <w:bCs/>
          <w:u w:val="single"/>
        </w:rPr>
      </w:pPr>
      <w:r w:rsidRPr="00FC4947">
        <w:rPr>
          <w:bCs/>
        </w:rPr>
        <w:tab/>
      </w:r>
      <w:r w:rsidRPr="00FC4947">
        <w:rPr>
          <w:bCs/>
        </w:rPr>
        <w:t>C12.</w:t>
      </w:r>
      <w:r w:rsidRPr="00FC4947" w:rsidR="005E5B2A">
        <w:rPr>
          <w:bCs/>
        </w:rPr>
        <w:t>6</w:t>
      </w:r>
      <w:r w:rsidRPr="00FC4947">
        <w:rPr>
          <w:bCs/>
        </w:rPr>
        <w:t xml:space="preserve">.3.  </w:t>
      </w:r>
      <w:r w:rsidRPr="00FC4947" w:rsidR="00F42235">
        <w:rPr>
          <w:bCs/>
          <w:u w:val="single"/>
        </w:rPr>
        <w:t>Due-In Reconciliation</w:t>
      </w:r>
    </w:p>
    <w:p w:rsidRPr="00FC4947" w:rsidR="00EB42CA" w:rsidP="00812B98" w:rsidRDefault="00DB5BB1" w14:paraId="4DB48F50" w14:textId="52D3202D">
      <w:pPr>
        <w:tabs>
          <w:tab w:val="left" w:pos="540"/>
          <w:tab w:val="left" w:pos="1080"/>
          <w:tab w:val="left" w:pos="1620"/>
          <w:tab w:val="left" w:pos="2160"/>
          <w:tab w:val="left" w:pos="2700"/>
        </w:tabs>
        <w:spacing w:after="240"/>
        <w:rPr>
          <w:bCs/>
        </w:rPr>
      </w:pPr>
      <w:r w:rsidRPr="00FC4947">
        <w:rPr>
          <w:bCs/>
        </w:rPr>
        <w:tab/>
      </w:r>
      <w:r w:rsidRPr="00FC4947">
        <w:rPr>
          <w:bCs/>
        </w:rPr>
        <w:tab/>
      </w:r>
      <w:r w:rsidRPr="00FC4947">
        <w:rPr>
          <w:bCs/>
        </w:rPr>
        <w:t>C12.</w:t>
      </w:r>
      <w:r w:rsidRPr="00FC4947" w:rsidR="005E5B2A">
        <w:rPr>
          <w:bCs/>
        </w:rPr>
        <w:t>6</w:t>
      </w:r>
      <w:r w:rsidRPr="00FC4947">
        <w:rPr>
          <w:bCs/>
        </w:rPr>
        <w:t xml:space="preserve">.3.1.  </w:t>
      </w:r>
      <w:r w:rsidRPr="00FC4947" w:rsidR="0017270B">
        <w:rPr>
          <w:bCs/>
          <w:u w:val="single"/>
        </w:rPr>
        <w:t>Due-In</w:t>
      </w:r>
      <w:r w:rsidRPr="00FC4947" w:rsidR="00EB42CA">
        <w:rPr>
          <w:bCs/>
          <w:u w:val="single"/>
        </w:rPr>
        <w:t xml:space="preserve"> Verification</w:t>
      </w:r>
      <w:r w:rsidRPr="00FC4947" w:rsidR="00EB42CA">
        <w:rPr>
          <w:bCs/>
        </w:rPr>
        <w:t xml:space="preserve">.  </w:t>
      </w:r>
      <w:r w:rsidRPr="00FC4947" w:rsidR="00865F60">
        <w:rPr>
          <w:bCs/>
        </w:rPr>
        <w:t xml:space="preserve">The </w:t>
      </w:r>
      <w:r w:rsidRPr="00FC4947" w:rsidR="00F42235">
        <w:rPr>
          <w:bCs/>
        </w:rPr>
        <w:t xml:space="preserve">DoD Components </w:t>
      </w:r>
      <w:r w:rsidRPr="00FC4947" w:rsidR="00376DD9">
        <w:rPr>
          <w:bCs/>
        </w:rPr>
        <w:t>will</w:t>
      </w:r>
      <w:r w:rsidRPr="00FC4947" w:rsidR="00F42235">
        <w:rPr>
          <w:bCs/>
        </w:rPr>
        <w:t xml:space="preserve"> use the</w:t>
      </w:r>
      <w:r w:rsidRPr="00FC4947" w:rsidR="0017270B">
        <w:rPr>
          <w:bCs/>
        </w:rPr>
        <w:t xml:space="preserve"> due-in </w:t>
      </w:r>
      <w:r w:rsidRPr="00FC4947" w:rsidR="00EB42CA">
        <w:rPr>
          <w:bCs/>
        </w:rPr>
        <w:t xml:space="preserve">reconciliation process to verify that the GIM is in receipt of all procurement/contract award data for assets due-in and the most current EDDs available.  This process </w:t>
      </w:r>
      <w:r w:rsidRPr="00FC4947" w:rsidR="00376DD9">
        <w:rPr>
          <w:bCs/>
        </w:rPr>
        <w:t>will</w:t>
      </w:r>
      <w:r w:rsidRPr="00FC4947" w:rsidR="00EB42CA">
        <w:rPr>
          <w:bCs/>
        </w:rPr>
        <w:t xml:space="preserve"> also ensure that all items still pending procurement/contract award on the ETD are still valid.</w:t>
      </w:r>
    </w:p>
    <w:p w:rsidRPr="00FC4947" w:rsidR="00EB42CA" w:rsidP="00812B98" w:rsidRDefault="00DB5BB1" w14:paraId="4DB48F51" w14:textId="625CE3ED">
      <w:pPr>
        <w:tabs>
          <w:tab w:val="left" w:pos="540"/>
          <w:tab w:val="left" w:pos="1080"/>
          <w:tab w:val="left" w:pos="1620"/>
          <w:tab w:val="left" w:pos="2160"/>
          <w:tab w:val="left" w:pos="2700"/>
        </w:tabs>
        <w:spacing w:after="240"/>
        <w:rPr>
          <w:bCs/>
        </w:rPr>
      </w:pPr>
      <w:r w:rsidRPr="00FC4947">
        <w:rPr>
          <w:bCs/>
        </w:rPr>
        <w:tab/>
      </w:r>
      <w:r w:rsidRPr="00FC4947">
        <w:rPr>
          <w:bCs/>
        </w:rPr>
        <w:tab/>
      </w:r>
      <w:r w:rsidRPr="00FC4947">
        <w:rPr>
          <w:bCs/>
        </w:rPr>
        <w:t>C12.</w:t>
      </w:r>
      <w:r w:rsidRPr="00FC4947" w:rsidR="005E5B2A">
        <w:rPr>
          <w:bCs/>
        </w:rPr>
        <w:t>6</w:t>
      </w:r>
      <w:r w:rsidRPr="00FC4947">
        <w:rPr>
          <w:bCs/>
        </w:rPr>
        <w:t xml:space="preserve">.3.2.  </w:t>
      </w:r>
      <w:r w:rsidRPr="00FC4947" w:rsidR="00EB42CA">
        <w:rPr>
          <w:bCs/>
          <w:u w:val="single"/>
        </w:rPr>
        <w:t>Due-In Reconciliation</w:t>
      </w:r>
      <w:r w:rsidRPr="00FC4947" w:rsidR="00EB42CA">
        <w:rPr>
          <w:bCs/>
        </w:rPr>
        <w:t xml:space="preserve">.  The GIM </w:t>
      </w:r>
      <w:r w:rsidRPr="00FC4947" w:rsidR="00376DD9">
        <w:rPr>
          <w:bCs/>
        </w:rPr>
        <w:t>will</w:t>
      </w:r>
      <w:r w:rsidRPr="00FC4947" w:rsidR="00C47FF3">
        <w:rPr>
          <w:bCs/>
        </w:rPr>
        <w:t xml:space="preserve"> </w:t>
      </w:r>
      <w:r w:rsidRPr="00FC4947" w:rsidR="007B5F20">
        <w:rPr>
          <w:bCs/>
        </w:rPr>
        <w:t xml:space="preserve">initiate </w:t>
      </w:r>
      <w:r w:rsidRPr="00FC4947" w:rsidR="00F42235">
        <w:rPr>
          <w:bCs/>
        </w:rPr>
        <w:t>a due-in reconciliation inquiry</w:t>
      </w:r>
      <w:r w:rsidRPr="00FC4947" w:rsidR="00EB42CA">
        <w:rPr>
          <w:bCs/>
        </w:rPr>
        <w:t xml:space="preserve"> for reconciliation of dues-in for logistically reassigned </w:t>
      </w:r>
      <w:r w:rsidRPr="00FC4947" w:rsidR="00B93ADD">
        <w:rPr>
          <w:bCs/>
        </w:rPr>
        <w:t>materiel</w:t>
      </w:r>
      <w:r w:rsidRPr="00FC4947" w:rsidR="00EB42CA">
        <w:rPr>
          <w:bCs/>
        </w:rPr>
        <w:t xml:space="preserve"> 90 calendar days after the ETD and semiannually thereafter for all </w:t>
      </w:r>
      <w:r w:rsidRPr="00FC4947" w:rsidR="00B93ADD">
        <w:rPr>
          <w:bCs/>
        </w:rPr>
        <w:t>materiel</w:t>
      </w:r>
      <w:r w:rsidRPr="00FC4947" w:rsidR="00EB42CA">
        <w:rPr>
          <w:bCs/>
        </w:rPr>
        <w:t xml:space="preserve"> </w:t>
      </w:r>
      <w:r w:rsidRPr="00FC4947" w:rsidR="00C47FF3">
        <w:rPr>
          <w:bCs/>
        </w:rPr>
        <w:t xml:space="preserve">that </w:t>
      </w:r>
      <w:r w:rsidRPr="00FC4947" w:rsidR="00EB42CA">
        <w:rPr>
          <w:bCs/>
        </w:rPr>
        <w:t xml:space="preserve">has not been received.  The GIM </w:t>
      </w:r>
      <w:r w:rsidRPr="00FC4947" w:rsidR="00376DD9">
        <w:rPr>
          <w:bCs/>
        </w:rPr>
        <w:t>will</w:t>
      </w:r>
      <w:r w:rsidRPr="00FC4947" w:rsidR="00C47FF3">
        <w:rPr>
          <w:bCs/>
        </w:rPr>
        <w:t xml:space="preserve"> </w:t>
      </w:r>
      <w:r w:rsidRPr="00FC4947" w:rsidR="00EB42CA">
        <w:rPr>
          <w:bCs/>
        </w:rPr>
        <w:t xml:space="preserve">include all items with </w:t>
      </w:r>
      <w:r w:rsidRPr="00FC4947" w:rsidR="00B93ADD">
        <w:rPr>
          <w:bCs/>
        </w:rPr>
        <w:t>materiel</w:t>
      </w:r>
      <w:r w:rsidRPr="00FC4947" w:rsidR="00EB42CA">
        <w:rPr>
          <w:bCs/>
        </w:rPr>
        <w:t xml:space="preserve"> still due</w:t>
      </w:r>
      <w:r w:rsidRPr="00FC4947" w:rsidR="002D7596">
        <w:rPr>
          <w:bCs/>
        </w:rPr>
        <w:t xml:space="preserve"> </w:t>
      </w:r>
      <w:proofErr w:type="gramStart"/>
      <w:r w:rsidRPr="00FC4947" w:rsidR="00EB42CA">
        <w:rPr>
          <w:bCs/>
        </w:rPr>
        <w:t>in to</w:t>
      </w:r>
      <w:proofErr w:type="gramEnd"/>
      <w:r w:rsidRPr="00FC4947" w:rsidR="00EB42CA">
        <w:rPr>
          <w:bCs/>
        </w:rPr>
        <w:t xml:space="preserve"> the LIM, regardless of the presence of a current EDD, in the reconciliation request.</w:t>
      </w:r>
    </w:p>
    <w:p w:rsidRPr="00FC4947" w:rsidR="00A1084C" w:rsidP="00812B98" w:rsidRDefault="00DB5BB1" w14:paraId="4DB48F52" w14:textId="5F1A9293">
      <w:pPr>
        <w:tabs>
          <w:tab w:val="left" w:pos="540"/>
          <w:tab w:val="left" w:pos="1080"/>
          <w:tab w:val="left" w:pos="1620"/>
          <w:tab w:val="left" w:pos="2160"/>
          <w:tab w:val="left" w:pos="2700"/>
        </w:tabs>
        <w:spacing w:after="240"/>
        <w:rPr>
          <w:bCs/>
        </w:rPr>
      </w:pPr>
      <w:r w:rsidRPr="00FC4947">
        <w:rPr>
          <w:bCs/>
        </w:rPr>
        <w:tab/>
      </w:r>
      <w:r w:rsidRPr="00FC4947">
        <w:rPr>
          <w:bCs/>
        </w:rPr>
        <w:tab/>
      </w:r>
      <w:r w:rsidRPr="00FC4947">
        <w:rPr>
          <w:bCs/>
          <w:lang w:val="it-IT"/>
        </w:rPr>
        <w:t>C12.</w:t>
      </w:r>
      <w:r w:rsidRPr="00FC4947" w:rsidR="005E5B2A">
        <w:rPr>
          <w:bCs/>
        </w:rPr>
        <w:t>6</w:t>
      </w:r>
      <w:r w:rsidRPr="00FC4947">
        <w:rPr>
          <w:bCs/>
          <w:lang w:val="it-IT"/>
        </w:rPr>
        <w:t xml:space="preserve">.3.3.  </w:t>
      </w:r>
      <w:r w:rsidRPr="00FC4947" w:rsidR="00EB42CA">
        <w:rPr>
          <w:bCs/>
          <w:u w:val="single"/>
          <w:lang w:val="it-IT"/>
        </w:rPr>
        <w:t>Due-In Reconciliation Response</w:t>
      </w:r>
      <w:r w:rsidRPr="00FC4947" w:rsidR="00EB42CA">
        <w:rPr>
          <w:bCs/>
          <w:lang w:val="it-IT"/>
        </w:rPr>
        <w:t xml:space="preserve">.  </w:t>
      </w:r>
      <w:r w:rsidRPr="00FC4947" w:rsidR="00EB42CA">
        <w:rPr>
          <w:bCs/>
        </w:rPr>
        <w:t xml:space="preserve">The LIM </w:t>
      </w:r>
      <w:r w:rsidRPr="00FC4947" w:rsidR="00376DD9">
        <w:rPr>
          <w:bCs/>
        </w:rPr>
        <w:t>will</w:t>
      </w:r>
      <w:r w:rsidRPr="00FC4947" w:rsidR="00C47FF3">
        <w:rPr>
          <w:bCs/>
        </w:rPr>
        <w:t xml:space="preserve"> </w:t>
      </w:r>
      <w:r w:rsidRPr="00FC4947" w:rsidR="00EB42CA">
        <w:rPr>
          <w:bCs/>
        </w:rPr>
        <w:t xml:space="preserve">respond to due-in </w:t>
      </w:r>
      <w:r w:rsidRPr="00FC4947" w:rsidR="00F06BF4">
        <w:rPr>
          <w:bCs/>
        </w:rPr>
        <w:t xml:space="preserve">reconciliation requests using </w:t>
      </w:r>
      <w:r w:rsidRPr="00FC4947" w:rsidR="0075389D">
        <w:rPr>
          <w:bCs/>
        </w:rPr>
        <w:t xml:space="preserve">a </w:t>
      </w:r>
      <w:r w:rsidRPr="00FC4947" w:rsidR="0017270B">
        <w:rPr>
          <w:bCs/>
        </w:rPr>
        <w:t xml:space="preserve">due-in reconciliation advice </w:t>
      </w:r>
      <w:r w:rsidRPr="00FC4947" w:rsidR="00EB42CA">
        <w:rPr>
          <w:bCs/>
        </w:rPr>
        <w:t xml:space="preserve">containing the appropriate asset transfer status code.  The LIM </w:t>
      </w:r>
      <w:r w:rsidRPr="00FC4947" w:rsidR="00376DD9">
        <w:rPr>
          <w:bCs/>
        </w:rPr>
        <w:t>will</w:t>
      </w:r>
      <w:r w:rsidRPr="00FC4947" w:rsidR="00C47FF3">
        <w:rPr>
          <w:bCs/>
        </w:rPr>
        <w:t xml:space="preserve"> </w:t>
      </w:r>
      <w:r w:rsidRPr="00FC4947" w:rsidR="00EB42CA">
        <w:rPr>
          <w:bCs/>
        </w:rPr>
        <w:t>ensure that due-in information for all items still pending procurement/contract action, pending delivery, or in litigation is readily available to respon</w:t>
      </w:r>
      <w:r w:rsidRPr="00FC4947" w:rsidR="00006648">
        <w:rPr>
          <w:bCs/>
        </w:rPr>
        <w:t>d to the reconciliation request.</w:t>
      </w:r>
    </w:p>
    <w:sectPr w:rsidRPr="00FC4947" w:rsidR="00A1084C" w:rsidSect="000A0472">
      <w:headerReference w:type="default" r:id="rId10"/>
      <w:footerReference w:type="even" r:id="rId11"/>
      <w:footerReference w:type="default" r:id="rId12"/>
      <w:pgSz w:w="12240" w:h="15840" w:orient="portrait"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E5032" w:rsidRDefault="006E5032" w14:paraId="505B3FC5" w14:textId="77777777">
      <w:r>
        <w:separator/>
      </w:r>
    </w:p>
  </w:endnote>
  <w:endnote w:type="continuationSeparator" w:id="0">
    <w:p w:rsidR="006E5032" w:rsidRDefault="006E5032" w14:paraId="38A00E8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Bold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070F" w:rsidP="00CE3C5C" w:rsidRDefault="0065070F" w14:paraId="4DB48F5A"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070F" w:rsidRDefault="0065070F" w14:paraId="4DB48F5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070F" w:rsidRDefault="0065070F" w14:paraId="6DC4EE90" w14:textId="301DF806">
    <w:pPr>
      <w:pStyle w:val="Footer"/>
      <w:jc w:val="right"/>
    </w:pPr>
    <w:r>
      <w:t>C12-</w:t>
    </w:r>
    <w:sdt>
      <w:sdtPr>
        <w:id w:val="-73438547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965FF">
          <w:rPr>
            <w:noProof/>
          </w:rPr>
          <w:t>7</w:t>
        </w:r>
        <w:r>
          <w:rPr>
            <w:noProof/>
          </w:rPr>
          <w:fldChar w:fldCharType="end"/>
        </w:r>
        <w:r>
          <w:rPr>
            <w:noProof/>
          </w:rPr>
          <w:tab/>
        </w:r>
        <w:r>
          <w:rPr>
            <w:noProof/>
          </w:rPr>
          <w:t>CHAPTER 12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E5032" w:rsidRDefault="006E5032" w14:paraId="62FB61C3" w14:textId="77777777">
      <w:r>
        <w:separator/>
      </w:r>
    </w:p>
  </w:footnote>
  <w:footnote w:type="continuationSeparator" w:id="0">
    <w:p w:rsidR="006E5032" w:rsidRDefault="006E5032" w14:paraId="69D7812D" w14:textId="77777777">
      <w:r>
        <w:continuationSeparator/>
      </w:r>
    </w:p>
  </w:footnote>
  <w:footnote w:id="1">
    <w:p w:rsidRPr="002E3398" w:rsidR="0065070F" w:rsidRDefault="0065070F" w14:paraId="4DB48F5F" w14:textId="34A7EC10">
      <w:pPr>
        <w:pStyle w:val="FootnoteText"/>
      </w:pPr>
      <w:r w:rsidRPr="002E3398">
        <w:rPr>
          <w:rStyle w:val="FootnoteReference"/>
        </w:rPr>
        <w:footnoteRef/>
      </w:r>
      <w:r w:rsidRPr="002E3398">
        <w:t xml:space="preserve"> Refer to ADC 297, </w:t>
      </w:r>
      <w:r>
        <w:t>DAAS</w:t>
      </w:r>
      <w:r w:rsidRPr="002E3398">
        <w:t xml:space="preserve"> Passive Radio Frequency Identification (pRIFD)-Required Exclusion Table for DLMS 527D </w:t>
      </w:r>
      <w:r>
        <w:t>PMR</w:t>
      </w:r>
      <w:r w:rsidRPr="002E3398">
        <w:t>/Prepositioned Materiel Receipt (PMR).  At the time of implementation, DLA is the only participating Component.</w:t>
      </w:r>
    </w:p>
  </w:footnote>
  <w:footnote w:id="2">
    <w:p w:rsidRPr="001C0AD1" w:rsidR="00540E15" w:rsidP="00540E15" w:rsidRDefault="00540E15" w14:paraId="3AB1E2C0" w14:textId="77777777">
      <w:pPr>
        <w:pStyle w:val="FootnoteText"/>
      </w:pPr>
      <w:r w:rsidRPr="001C0AD1">
        <w:rPr>
          <w:rStyle w:val="FootnoteReference"/>
        </w:rPr>
        <w:footnoteRef/>
      </w:r>
      <w:r w:rsidRPr="001C0AD1">
        <w:t xml:space="preserve"> Refer to ASC 1395.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13C96" w:rsidR="0065070F" w:rsidP="6BD6EC58" w:rsidRDefault="2CF551ED" w14:paraId="4DB48F59" w14:textId="3BAAEA6E">
    <w:pPr>
      <w:pStyle w:val="Header"/>
      <w:tabs>
        <w:tab w:val="clear" w:pos="4320"/>
        <w:tab w:val="clear" w:pos="8640"/>
      </w:tabs>
      <w:jc w:val="right"/>
      <w:rPr>
        <w:i w:val="1"/>
        <w:iCs w:val="1"/>
        <w:u w:val="none"/>
      </w:rPr>
    </w:pPr>
    <w:r w:rsidRPr="6BD6EC58" w:rsidR="6BD6EC58">
      <w:rPr>
        <w:i w:val="1"/>
        <w:iCs w:val="1"/>
        <w:u w:val="none"/>
      </w:rPr>
      <w:t xml:space="preserve">DLM 4000.25, Volume 2, </w:t>
    </w:r>
    <w:r w:rsidRPr="6BD6EC58" w:rsidR="6BD6EC58">
      <w:rPr>
        <w:i w:val="1"/>
        <w:iCs w:val="1"/>
        <w:u w:val="none"/>
      </w:rPr>
      <w:t>February</w:t>
    </w:r>
    <w:r w:rsidRPr="6BD6EC58" w:rsidR="6BD6EC58">
      <w:rPr>
        <w:i w:val="1"/>
        <w:iCs w:val="1"/>
        <w:u w:val="none"/>
      </w:rPr>
      <w:t xml:space="preserve"> 7</w:t>
    </w:r>
    <w:r w:rsidRPr="6BD6EC58" w:rsidR="6BD6EC58">
      <w:rPr>
        <w:i w:val="1"/>
        <w:iCs w:val="1"/>
        <w:u w:val="none"/>
      </w:rPr>
      <w:t xml:space="preserve">, </w:t>
    </w:r>
    <w:r w:rsidRPr="6BD6EC58" w:rsidR="6BD6EC58">
      <w:rPr>
        <w:i w:val="1"/>
        <w:iCs w:val="1"/>
        <w:u w:val="none"/>
      </w:rPr>
      <w:t>202</w:t>
    </w:r>
    <w:r w:rsidRPr="6BD6EC58" w:rsidR="6BD6EC58">
      <w:rPr>
        <w:i w:val="1"/>
        <w:iCs w:val="1"/>
        <w:u w:val="none"/>
      </w:rPr>
      <w:t>5</w:t>
    </w:r>
  </w:p>
  <w:p w:rsidRPr="00713C96" w:rsidR="0065070F" w:rsidP="00006648" w:rsidRDefault="0065070F" w14:paraId="005F9ABB" w14:textId="058001A4">
    <w:pPr>
      <w:pStyle w:val="Header"/>
      <w:tabs>
        <w:tab w:val="clear" w:pos="4320"/>
        <w:tab w:val="clear" w:pos="8640"/>
      </w:tabs>
      <w:jc w:val="right"/>
      <w:rPr>
        <w:i/>
        <w:u w:val="none"/>
      </w:rPr>
    </w:pPr>
    <w:r>
      <w:rPr>
        <w:i/>
        <w:u w:val="none"/>
      </w:rPr>
      <w:t>Change 1</w:t>
    </w:r>
    <w:r w:rsidR="00FC4947">
      <w:rPr>
        <w:i/>
        <w:u w:val="none"/>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2E0CF798"/>
    <w:lvl w:ilvl="0">
      <w:start w:val="12"/>
      <w:numFmt w:val="decimal"/>
      <w:pStyle w:val="Heading1"/>
      <w:suff w:val="nothing"/>
      <w:lvlText w:val="C%1. CHAPTER 12"/>
      <w:lvlJc w:val="left"/>
      <w:pPr>
        <w:ind w:left="0" w:firstLine="0"/>
      </w:pPr>
      <w:rPr>
        <w:rFonts w:hint="default" w:ascii="Arial" w:hAnsi="Arial"/>
        <w:b/>
        <w:i w:val="0"/>
        <w:sz w:val="48"/>
      </w:rPr>
    </w:lvl>
    <w:lvl w:ilvl="1">
      <w:start w:val="1"/>
      <w:numFmt w:val="decimal"/>
      <w:pStyle w:val="Heading2"/>
      <w:suff w:val="nothing"/>
      <w:lvlText w:val="C%1.%2  "/>
      <w:lvlJc w:val="left"/>
      <w:pPr>
        <w:ind w:left="0" w:firstLine="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nothing"/>
      <w:lvlText w:val="C%1.%2.%3  "/>
      <w:lvlJc w:val="left"/>
      <w:pPr>
        <w:ind w:left="0" w:firstLine="36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nothing"/>
      <w:lvlText w:val="C%1.%2.%3.%4  "/>
      <w:lvlJc w:val="left"/>
      <w:pPr>
        <w:ind w:left="0" w:firstLine="720"/>
      </w:pPr>
      <w:rPr>
        <w:rFonts w:hint="default" w:ascii="Arial" w:hAnsi="Arial"/>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C%1.%2.%3.%4.%5  "/>
      <w:lvlJc w:val="left"/>
      <w:pPr>
        <w:ind w:left="0" w:firstLine="108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nothing"/>
      <w:lvlText w:val="C%1.%2.%3.%4.%5.%6  "/>
      <w:lvlJc w:val="left"/>
      <w:pPr>
        <w:ind w:left="0" w:firstLine="1440"/>
      </w:pPr>
      <w:rPr>
        <w:rFonts w:hint="default" w:ascii="Arial" w:hAnsi="Arial"/>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nothing"/>
      <w:lvlText w:val="C%1.%2.%3.%4.%5.%6.%7  "/>
      <w:lvlJc w:val="left"/>
      <w:pPr>
        <w:ind w:left="0" w:firstLine="180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nothing"/>
      <w:lvlText w:val="C%1.%2.%3.%4.%5.%6.%7.%8  "/>
      <w:lvlJc w:val="left"/>
      <w:pPr>
        <w:ind w:left="0" w:firstLine="216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nothing"/>
      <w:lvlText w:val="C%1.%2.%3.%4.%5.%6.%7.%8.%9  "/>
      <w:lvlJc w:val="left"/>
      <w:pPr>
        <w:ind w:left="0" w:firstLine="252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293329A"/>
    <w:multiLevelType w:val="singleLevel"/>
    <w:tmpl w:val="D78CD47C"/>
    <w:lvl w:ilvl="0">
      <w:start w:val="1"/>
      <w:numFmt w:val="bullet"/>
      <w:pStyle w:val="ListNumber3"/>
      <w:lvlText w:val=""/>
      <w:lvlJc w:val="left"/>
      <w:pPr>
        <w:tabs>
          <w:tab w:val="num" w:pos="432"/>
        </w:tabs>
        <w:ind w:left="432" w:hanging="432"/>
      </w:pPr>
      <w:rPr>
        <w:rFonts w:hint="default" w:ascii="Wingdings" w:hAnsi="Wingdings"/>
      </w:rPr>
    </w:lvl>
  </w:abstractNum>
  <w:abstractNum w:abstractNumId="2" w15:restartNumberingAfterBreak="0">
    <w:nsid w:val="13112B79"/>
    <w:multiLevelType w:val="singleLevel"/>
    <w:tmpl w:val="8758AF7E"/>
    <w:lvl w:ilvl="0">
      <w:start w:val="1"/>
      <w:numFmt w:val="bullet"/>
      <w:pStyle w:val="ListBullet2"/>
      <w:lvlText w:val=""/>
      <w:lvlJc w:val="left"/>
      <w:pPr>
        <w:tabs>
          <w:tab w:val="num" w:pos="432"/>
        </w:tabs>
        <w:ind w:left="432" w:hanging="432"/>
      </w:pPr>
      <w:rPr>
        <w:rFonts w:hint="default" w:ascii="Wingdings" w:hAnsi="Wingdings"/>
      </w:rPr>
    </w:lvl>
  </w:abstractNum>
  <w:abstractNum w:abstractNumId="3" w15:restartNumberingAfterBreak="0">
    <w:nsid w:val="13E85667"/>
    <w:multiLevelType w:val="singleLevel"/>
    <w:tmpl w:val="D3725FD6"/>
    <w:lvl w:ilvl="0">
      <w:start w:val="1"/>
      <w:numFmt w:val="bullet"/>
      <w:pStyle w:val="ListNumber2"/>
      <w:lvlText w:val=""/>
      <w:lvlJc w:val="left"/>
      <w:pPr>
        <w:tabs>
          <w:tab w:val="num" w:pos="432"/>
        </w:tabs>
        <w:ind w:left="432" w:hanging="432"/>
      </w:pPr>
      <w:rPr>
        <w:rFonts w:hint="default" w:ascii="Wingdings" w:hAnsi="Wingdings"/>
      </w:rPr>
    </w:lvl>
  </w:abstractNum>
  <w:abstractNum w:abstractNumId="4" w15:restartNumberingAfterBreak="0">
    <w:nsid w:val="2A013278"/>
    <w:multiLevelType w:val="singleLevel"/>
    <w:tmpl w:val="AC70F088"/>
    <w:lvl w:ilvl="0">
      <w:start w:val="1"/>
      <w:numFmt w:val="bullet"/>
      <w:pStyle w:val="ListNumber"/>
      <w:lvlText w:val=""/>
      <w:lvlJc w:val="left"/>
      <w:pPr>
        <w:tabs>
          <w:tab w:val="num" w:pos="432"/>
        </w:tabs>
        <w:ind w:left="432" w:hanging="432"/>
      </w:pPr>
      <w:rPr>
        <w:rFonts w:hint="default" w:ascii="Wingdings" w:hAnsi="Wingdings"/>
      </w:rPr>
    </w:lvl>
  </w:abstractNum>
  <w:abstractNum w:abstractNumId="5" w15:restartNumberingAfterBreak="0">
    <w:nsid w:val="2D472CE4"/>
    <w:multiLevelType w:val="singleLevel"/>
    <w:tmpl w:val="062E7EB4"/>
    <w:lvl w:ilvl="0">
      <w:start w:val="1"/>
      <w:numFmt w:val="bullet"/>
      <w:pStyle w:val="ListBullet3"/>
      <w:lvlText w:val=""/>
      <w:lvlJc w:val="left"/>
      <w:pPr>
        <w:tabs>
          <w:tab w:val="num" w:pos="432"/>
        </w:tabs>
        <w:ind w:left="432" w:hanging="432"/>
      </w:pPr>
      <w:rPr>
        <w:rFonts w:hint="default" w:ascii="Wingdings" w:hAnsi="Wingdings"/>
      </w:rPr>
    </w:lvl>
  </w:abstractNum>
  <w:abstractNum w:abstractNumId="6" w15:restartNumberingAfterBreak="0">
    <w:nsid w:val="476B1C9F"/>
    <w:multiLevelType w:val="hybridMultilevel"/>
    <w:tmpl w:val="719005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BB25096"/>
    <w:multiLevelType w:val="singleLevel"/>
    <w:tmpl w:val="3D4A8E70"/>
    <w:lvl w:ilvl="0">
      <w:start w:val="1"/>
      <w:numFmt w:val="bullet"/>
      <w:pStyle w:val="ListBullet"/>
      <w:lvlText w:val=""/>
      <w:lvlJc w:val="left"/>
      <w:pPr>
        <w:tabs>
          <w:tab w:val="num" w:pos="432"/>
        </w:tabs>
        <w:ind w:left="432" w:hanging="432"/>
      </w:pPr>
      <w:rPr>
        <w:rFonts w:hint="default" w:ascii="Wingdings" w:hAnsi="Wingdings"/>
      </w:rPr>
    </w:lvl>
  </w:abstractNum>
  <w:num w:numId="1" w16cid:durableId="1596287186">
    <w:abstractNumId w:val="0"/>
  </w:num>
  <w:num w:numId="2" w16cid:durableId="972833692">
    <w:abstractNumId w:val="7"/>
  </w:num>
  <w:num w:numId="3" w16cid:durableId="358891274">
    <w:abstractNumId w:val="2"/>
  </w:num>
  <w:num w:numId="4" w16cid:durableId="452941733">
    <w:abstractNumId w:val="5"/>
  </w:num>
  <w:num w:numId="5" w16cid:durableId="1243179943">
    <w:abstractNumId w:val="4"/>
  </w:num>
  <w:num w:numId="6" w16cid:durableId="135489245">
    <w:abstractNumId w:val="3"/>
  </w:num>
  <w:num w:numId="7" w16cid:durableId="1309359979">
    <w:abstractNumId w:val="1"/>
  </w:num>
  <w:num w:numId="8" w16cid:durableId="2044359289">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intFractionalCharacterWidth/>
  <w:embedSystemFonts/>
  <w:hideSpellingErrors/>
  <w:hideGrammaticalErrors/>
  <w:activeWritingStyle w:lang="fr-FR" w:vendorID="64" w:dllVersion="0" w:nlCheck="1" w:checkStyle="0" w:appName="MSWord"/>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F5B"/>
    <w:rsid w:val="00006648"/>
    <w:rsid w:val="00007153"/>
    <w:rsid w:val="0001620A"/>
    <w:rsid w:val="00023309"/>
    <w:rsid w:val="0002450C"/>
    <w:rsid w:val="00036575"/>
    <w:rsid w:val="000471F2"/>
    <w:rsid w:val="00057303"/>
    <w:rsid w:val="0006414B"/>
    <w:rsid w:val="00072E3C"/>
    <w:rsid w:val="00074638"/>
    <w:rsid w:val="000813B4"/>
    <w:rsid w:val="000814AC"/>
    <w:rsid w:val="00086882"/>
    <w:rsid w:val="0009729D"/>
    <w:rsid w:val="000A0472"/>
    <w:rsid w:val="000A37F9"/>
    <w:rsid w:val="000C7D47"/>
    <w:rsid w:val="000D2E00"/>
    <w:rsid w:val="000D3256"/>
    <w:rsid w:val="000E01BE"/>
    <w:rsid w:val="000F138A"/>
    <w:rsid w:val="000F6EB4"/>
    <w:rsid w:val="00101701"/>
    <w:rsid w:val="0010349A"/>
    <w:rsid w:val="00106B45"/>
    <w:rsid w:val="001145F8"/>
    <w:rsid w:val="00120E70"/>
    <w:rsid w:val="00121E03"/>
    <w:rsid w:val="0012679A"/>
    <w:rsid w:val="00134F99"/>
    <w:rsid w:val="001350EC"/>
    <w:rsid w:val="001424CF"/>
    <w:rsid w:val="00160960"/>
    <w:rsid w:val="0016390C"/>
    <w:rsid w:val="0017270B"/>
    <w:rsid w:val="0018198C"/>
    <w:rsid w:val="00183BA0"/>
    <w:rsid w:val="001A13FD"/>
    <w:rsid w:val="001A18BF"/>
    <w:rsid w:val="001A55B9"/>
    <w:rsid w:val="001A5C8E"/>
    <w:rsid w:val="001C0AD1"/>
    <w:rsid w:val="001C583C"/>
    <w:rsid w:val="001C7B45"/>
    <w:rsid w:val="001D08B2"/>
    <w:rsid w:val="001D2C88"/>
    <w:rsid w:val="001E0026"/>
    <w:rsid w:val="00203807"/>
    <w:rsid w:val="002145DC"/>
    <w:rsid w:val="00216785"/>
    <w:rsid w:val="00216988"/>
    <w:rsid w:val="002172B3"/>
    <w:rsid w:val="00221B1A"/>
    <w:rsid w:val="00225CAB"/>
    <w:rsid w:val="0024398B"/>
    <w:rsid w:val="002701B4"/>
    <w:rsid w:val="00284AC0"/>
    <w:rsid w:val="00286000"/>
    <w:rsid w:val="002A3544"/>
    <w:rsid w:val="002A6573"/>
    <w:rsid w:val="002B0453"/>
    <w:rsid w:val="002C50CD"/>
    <w:rsid w:val="002C77E5"/>
    <w:rsid w:val="002D0B14"/>
    <w:rsid w:val="002D326A"/>
    <w:rsid w:val="002D3ADD"/>
    <w:rsid w:val="002D46AC"/>
    <w:rsid w:val="002D4E05"/>
    <w:rsid w:val="002D7596"/>
    <w:rsid w:val="002E3398"/>
    <w:rsid w:val="002F6D42"/>
    <w:rsid w:val="00304C8F"/>
    <w:rsid w:val="003073CB"/>
    <w:rsid w:val="0031443A"/>
    <w:rsid w:val="00324723"/>
    <w:rsid w:val="003248CB"/>
    <w:rsid w:val="00334438"/>
    <w:rsid w:val="00341096"/>
    <w:rsid w:val="0034617B"/>
    <w:rsid w:val="003605CE"/>
    <w:rsid w:val="00360E3C"/>
    <w:rsid w:val="00366BA2"/>
    <w:rsid w:val="00376261"/>
    <w:rsid w:val="00376DD9"/>
    <w:rsid w:val="003A2A74"/>
    <w:rsid w:val="003B0A8C"/>
    <w:rsid w:val="003B204D"/>
    <w:rsid w:val="003C0B68"/>
    <w:rsid w:val="003D2145"/>
    <w:rsid w:val="003E1D75"/>
    <w:rsid w:val="003E3C62"/>
    <w:rsid w:val="003F1F33"/>
    <w:rsid w:val="00401D88"/>
    <w:rsid w:val="00402AC9"/>
    <w:rsid w:val="00405B19"/>
    <w:rsid w:val="00407D21"/>
    <w:rsid w:val="004115A7"/>
    <w:rsid w:val="004142EB"/>
    <w:rsid w:val="004160E0"/>
    <w:rsid w:val="004252A1"/>
    <w:rsid w:val="00430355"/>
    <w:rsid w:val="00432C9E"/>
    <w:rsid w:val="00442DA3"/>
    <w:rsid w:val="004627A3"/>
    <w:rsid w:val="004732ED"/>
    <w:rsid w:val="00484BB1"/>
    <w:rsid w:val="00495142"/>
    <w:rsid w:val="004B1E7B"/>
    <w:rsid w:val="004B5E30"/>
    <w:rsid w:val="004C517D"/>
    <w:rsid w:val="004E2259"/>
    <w:rsid w:val="004E6F5B"/>
    <w:rsid w:val="004F0D35"/>
    <w:rsid w:val="004F15CF"/>
    <w:rsid w:val="004F4270"/>
    <w:rsid w:val="00504E07"/>
    <w:rsid w:val="005160EE"/>
    <w:rsid w:val="00517425"/>
    <w:rsid w:val="005214CE"/>
    <w:rsid w:val="00524830"/>
    <w:rsid w:val="00537D65"/>
    <w:rsid w:val="00540E15"/>
    <w:rsid w:val="00542A38"/>
    <w:rsid w:val="00546160"/>
    <w:rsid w:val="0054693E"/>
    <w:rsid w:val="005742A1"/>
    <w:rsid w:val="0059566E"/>
    <w:rsid w:val="005A5110"/>
    <w:rsid w:val="005C7B70"/>
    <w:rsid w:val="005D38E9"/>
    <w:rsid w:val="005E5B2A"/>
    <w:rsid w:val="005E64F7"/>
    <w:rsid w:val="005F1B8F"/>
    <w:rsid w:val="006034D7"/>
    <w:rsid w:val="00616D34"/>
    <w:rsid w:val="00621F72"/>
    <w:rsid w:val="006238F6"/>
    <w:rsid w:val="00625730"/>
    <w:rsid w:val="0063263D"/>
    <w:rsid w:val="0065070F"/>
    <w:rsid w:val="00666F12"/>
    <w:rsid w:val="00671517"/>
    <w:rsid w:val="0067626F"/>
    <w:rsid w:val="00677C39"/>
    <w:rsid w:val="00696226"/>
    <w:rsid w:val="006B730C"/>
    <w:rsid w:val="006C48F7"/>
    <w:rsid w:val="006D4CCC"/>
    <w:rsid w:val="006D4F97"/>
    <w:rsid w:val="006E077B"/>
    <w:rsid w:val="006E5032"/>
    <w:rsid w:val="006F0A55"/>
    <w:rsid w:val="0071118E"/>
    <w:rsid w:val="00713C96"/>
    <w:rsid w:val="00717867"/>
    <w:rsid w:val="00724C2C"/>
    <w:rsid w:val="007314FB"/>
    <w:rsid w:val="007363FE"/>
    <w:rsid w:val="00752488"/>
    <w:rsid w:val="0075389D"/>
    <w:rsid w:val="00781F14"/>
    <w:rsid w:val="007B5F20"/>
    <w:rsid w:val="007D3223"/>
    <w:rsid w:val="007D440B"/>
    <w:rsid w:val="007E19EB"/>
    <w:rsid w:val="007E5009"/>
    <w:rsid w:val="007F2A77"/>
    <w:rsid w:val="008071FF"/>
    <w:rsid w:val="00812B98"/>
    <w:rsid w:val="008179CB"/>
    <w:rsid w:val="00832ABE"/>
    <w:rsid w:val="00833527"/>
    <w:rsid w:val="00864D07"/>
    <w:rsid w:val="00865F60"/>
    <w:rsid w:val="008662FB"/>
    <w:rsid w:val="00881733"/>
    <w:rsid w:val="0088626C"/>
    <w:rsid w:val="0089693F"/>
    <w:rsid w:val="008B3E4E"/>
    <w:rsid w:val="008C1626"/>
    <w:rsid w:val="008C5C5B"/>
    <w:rsid w:val="008D42E0"/>
    <w:rsid w:val="008D5EA3"/>
    <w:rsid w:val="008F7722"/>
    <w:rsid w:val="0090788E"/>
    <w:rsid w:val="00914A18"/>
    <w:rsid w:val="00924810"/>
    <w:rsid w:val="009270F5"/>
    <w:rsid w:val="009308A8"/>
    <w:rsid w:val="00931D5D"/>
    <w:rsid w:val="00940681"/>
    <w:rsid w:val="00940CE2"/>
    <w:rsid w:val="009540C3"/>
    <w:rsid w:val="00966B22"/>
    <w:rsid w:val="009703B8"/>
    <w:rsid w:val="009965FF"/>
    <w:rsid w:val="009969EA"/>
    <w:rsid w:val="009A7E1A"/>
    <w:rsid w:val="009B4439"/>
    <w:rsid w:val="009B537A"/>
    <w:rsid w:val="009B71A1"/>
    <w:rsid w:val="009C3BBC"/>
    <w:rsid w:val="009C4B6D"/>
    <w:rsid w:val="009D6907"/>
    <w:rsid w:val="009E0734"/>
    <w:rsid w:val="009E09FA"/>
    <w:rsid w:val="00A052B8"/>
    <w:rsid w:val="00A1084C"/>
    <w:rsid w:val="00A11788"/>
    <w:rsid w:val="00A1624D"/>
    <w:rsid w:val="00A21DA1"/>
    <w:rsid w:val="00A21E62"/>
    <w:rsid w:val="00A25460"/>
    <w:rsid w:val="00A27C1E"/>
    <w:rsid w:val="00A34657"/>
    <w:rsid w:val="00A37853"/>
    <w:rsid w:val="00A43042"/>
    <w:rsid w:val="00A4623B"/>
    <w:rsid w:val="00A52BAE"/>
    <w:rsid w:val="00A6136F"/>
    <w:rsid w:val="00A71A1A"/>
    <w:rsid w:val="00A81C97"/>
    <w:rsid w:val="00A82DBD"/>
    <w:rsid w:val="00A8672D"/>
    <w:rsid w:val="00A90D9B"/>
    <w:rsid w:val="00A968A5"/>
    <w:rsid w:val="00AA47EB"/>
    <w:rsid w:val="00AA4948"/>
    <w:rsid w:val="00AB1216"/>
    <w:rsid w:val="00AB78EC"/>
    <w:rsid w:val="00AC2802"/>
    <w:rsid w:val="00AD6EFE"/>
    <w:rsid w:val="00AE70DB"/>
    <w:rsid w:val="00AF03D2"/>
    <w:rsid w:val="00AF3A6B"/>
    <w:rsid w:val="00AF5D7E"/>
    <w:rsid w:val="00B0681C"/>
    <w:rsid w:val="00B15645"/>
    <w:rsid w:val="00B2045F"/>
    <w:rsid w:val="00B24B78"/>
    <w:rsid w:val="00B26086"/>
    <w:rsid w:val="00B43AAF"/>
    <w:rsid w:val="00B457EA"/>
    <w:rsid w:val="00B45D4C"/>
    <w:rsid w:val="00B47211"/>
    <w:rsid w:val="00B77720"/>
    <w:rsid w:val="00B77FBE"/>
    <w:rsid w:val="00B8069A"/>
    <w:rsid w:val="00B80CA7"/>
    <w:rsid w:val="00B906E8"/>
    <w:rsid w:val="00B93ADD"/>
    <w:rsid w:val="00BB47F4"/>
    <w:rsid w:val="00BC0332"/>
    <w:rsid w:val="00BC0A3B"/>
    <w:rsid w:val="00BC1F1C"/>
    <w:rsid w:val="00BC2336"/>
    <w:rsid w:val="00BC2450"/>
    <w:rsid w:val="00BD03EF"/>
    <w:rsid w:val="00BD1CF2"/>
    <w:rsid w:val="00C27A9D"/>
    <w:rsid w:val="00C33F71"/>
    <w:rsid w:val="00C33FA5"/>
    <w:rsid w:val="00C3712F"/>
    <w:rsid w:val="00C4478D"/>
    <w:rsid w:val="00C47FF3"/>
    <w:rsid w:val="00C53DB4"/>
    <w:rsid w:val="00C57ABA"/>
    <w:rsid w:val="00C9399C"/>
    <w:rsid w:val="00C97D40"/>
    <w:rsid w:val="00CA097A"/>
    <w:rsid w:val="00CA15D5"/>
    <w:rsid w:val="00CB0C1B"/>
    <w:rsid w:val="00CB286F"/>
    <w:rsid w:val="00CB3182"/>
    <w:rsid w:val="00CD7FA4"/>
    <w:rsid w:val="00CE3C5C"/>
    <w:rsid w:val="00D00E95"/>
    <w:rsid w:val="00D02A6A"/>
    <w:rsid w:val="00D247B5"/>
    <w:rsid w:val="00D271FD"/>
    <w:rsid w:val="00D305CC"/>
    <w:rsid w:val="00D31199"/>
    <w:rsid w:val="00D369EA"/>
    <w:rsid w:val="00D36D7B"/>
    <w:rsid w:val="00D42D28"/>
    <w:rsid w:val="00D47E2A"/>
    <w:rsid w:val="00D52031"/>
    <w:rsid w:val="00D62491"/>
    <w:rsid w:val="00D70209"/>
    <w:rsid w:val="00D70568"/>
    <w:rsid w:val="00D7454E"/>
    <w:rsid w:val="00D9060E"/>
    <w:rsid w:val="00D908A6"/>
    <w:rsid w:val="00DA547F"/>
    <w:rsid w:val="00DB2635"/>
    <w:rsid w:val="00DB5BB1"/>
    <w:rsid w:val="00DD2E3F"/>
    <w:rsid w:val="00DD7C47"/>
    <w:rsid w:val="00DF0EED"/>
    <w:rsid w:val="00E045B2"/>
    <w:rsid w:val="00E06926"/>
    <w:rsid w:val="00E06A0F"/>
    <w:rsid w:val="00E06D03"/>
    <w:rsid w:val="00E13075"/>
    <w:rsid w:val="00E160DD"/>
    <w:rsid w:val="00E21746"/>
    <w:rsid w:val="00E30DBC"/>
    <w:rsid w:val="00E3183D"/>
    <w:rsid w:val="00E468A2"/>
    <w:rsid w:val="00E503A3"/>
    <w:rsid w:val="00E517B9"/>
    <w:rsid w:val="00E60CB7"/>
    <w:rsid w:val="00E652ED"/>
    <w:rsid w:val="00E66BD6"/>
    <w:rsid w:val="00E86A77"/>
    <w:rsid w:val="00E92B02"/>
    <w:rsid w:val="00E92BA4"/>
    <w:rsid w:val="00E93350"/>
    <w:rsid w:val="00EA40B8"/>
    <w:rsid w:val="00EB0146"/>
    <w:rsid w:val="00EB2337"/>
    <w:rsid w:val="00EB42CA"/>
    <w:rsid w:val="00EB64CD"/>
    <w:rsid w:val="00EB73BB"/>
    <w:rsid w:val="00EB7EFD"/>
    <w:rsid w:val="00EC25BD"/>
    <w:rsid w:val="00EC50F5"/>
    <w:rsid w:val="00EE2D0E"/>
    <w:rsid w:val="00EF09A8"/>
    <w:rsid w:val="00EF13E5"/>
    <w:rsid w:val="00EF6494"/>
    <w:rsid w:val="00F02423"/>
    <w:rsid w:val="00F06BF4"/>
    <w:rsid w:val="00F27ED1"/>
    <w:rsid w:val="00F4206A"/>
    <w:rsid w:val="00F42235"/>
    <w:rsid w:val="00F540F9"/>
    <w:rsid w:val="00F63827"/>
    <w:rsid w:val="00F861F8"/>
    <w:rsid w:val="00F910BD"/>
    <w:rsid w:val="00F921CF"/>
    <w:rsid w:val="00F93B17"/>
    <w:rsid w:val="00FA2D0E"/>
    <w:rsid w:val="00FB1088"/>
    <w:rsid w:val="00FB6145"/>
    <w:rsid w:val="00FB6C77"/>
    <w:rsid w:val="00FC063E"/>
    <w:rsid w:val="00FC4947"/>
    <w:rsid w:val="00FD0E83"/>
    <w:rsid w:val="00FD373B"/>
    <w:rsid w:val="00FE7485"/>
    <w:rsid w:val="00FF355D"/>
    <w:rsid w:val="00FF4062"/>
    <w:rsid w:val="2CF551ED"/>
    <w:rsid w:val="4F81124C"/>
    <w:rsid w:val="6BD6E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B48F20"/>
  <w15:docId w15:val="{0B439569-6986-4722-9D20-413C29A2D0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G Times (W1)" w:hAnsi="CG Times (W1)"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457EA"/>
    <w:rPr>
      <w:rFonts w:ascii="Arial" w:hAnsi="Arial"/>
      <w:sz w:val="24"/>
    </w:rPr>
  </w:style>
  <w:style w:type="paragraph" w:styleId="Heading1">
    <w:name w:val="heading 1"/>
    <w:basedOn w:val="Normal"/>
    <w:autoRedefine/>
    <w:qFormat/>
    <w:rsid w:val="00B457EA"/>
    <w:pPr>
      <w:numPr>
        <w:numId w:val="1"/>
      </w:numPr>
      <w:spacing w:before="60" w:after="120"/>
      <w:jc w:val="center"/>
      <w:outlineLvl w:val="0"/>
    </w:pPr>
    <w:rPr>
      <w:b/>
      <w:caps/>
      <w:sz w:val="48"/>
    </w:rPr>
  </w:style>
  <w:style w:type="paragraph" w:styleId="Heading2">
    <w:name w:val="heading 2"/>
    <w:basedOn w:val="Normal"/>
    <w:autoRedefine/>
    <w:qFormat/>
    <w:rsid w:val="00B457EA"/>
    <w:pPr>
      <w:numPr>
        <w:ilvl w:val="1"/>
        <w:numId w:val="1"/>
      </w:numPr>
      <w:spacing w:before="240" w:after="60"/>
      <w:outlineLvl w:val="1"/>
    </w:pPr>
  </w:style>
  <w:style w:type="paragraph" w:styleId="Heading3">
    <w:name w:val="heading 3"/>
    <w:basedOn w:val="Normal"/>
    <w:autoRedefine/>
    <w:qFormat/>
    <w:rsid w:val="00B457EA"/>
    <w:pPr>
      <w:numPr>
        <w:ilvl w:val="2"/>
        <w:numId w:val="1"/>
      </w:numPr>
      <w:tabs>
        <w:tab w:val="left" w:pos="1530"/>
      </w:tabs>
      <w:spacing w:before="240" w:after="60"/>
      <w:outlineLvl w:val="2"/>
    </w:pPr>
  </w:style>
  <w:style w:type="paragraph" w:styleId="Heading4">
    <w:name w:val="heading 4"/>
    <w:basedOn w:val="Normal"/>
    <w:autoRedefine/>
    <w:qFormat/>
    <w:rsid w:val="00B457EA"/>
    <w:pPr>
      <w:numPr>
        <w:ilvl w:val="3"/>
        <w:numId w:val="1"/>
      </w:numPr>
      <w:spacing w:before="60" w:after="120"/>
      <w:outlineLvl w:val="3"/>
    </w:pPr>
  </w:style>
  <w:style w:type="paragraph" w:styleId="Heading5">
    <w:name w:val="heading 5"/>
    <w:basedOn w:val="Normal"/>
    <w:autoRedefine/>
    <w:qFormat/>
    <w:rsid w:val="00546160"/>
    <w:pPr>
      <w:tabs>
        <w:tab w:val="left" w:pos="540"/>
        <w:tab w:val="left" w:pos="1080"/>
        <w:tab w:val="left" w:pos="1620"/>
      </w:tabs>
      <w:spacing w:before="60" w:after="120"/>
      <w:outlineLvl w:val="4"/>
    </w:pPr>
    <w:rPr>
      <w:b/>
    </w:rPr>
  </w:style>
  <w:style w:type="paragraph" w:styleId="Heading6">
    <w:name w:val="heading 6"/>
    <w:basedOn w:val="Normal"/>
    <w:autoRedefine/>
    <w:qFormat/>
    <w:rsid w:val="00B457EA"/>
    <w:pPr>
      <w:numPr>
        <w:ilvl w:val="5"/>
        <w:numId w:val="1"/>
      </w:numPr>
      <w:tabs>
        <w:tab w:val="left" w:pos="3150"/>
      </w:tabs>
      <w:spacing w:before="60" w:after="120"/>
      <w:outlineLvl w:val="5"/>
    </w:pPr>
  </w:style>
  <w:style w:type="paragraph" w:styleId="Heading7">
    <w:name w:val="heading 7"/>
    <w:basedOn w:val="Normal"/>
    <w:autoRedefine/>
    <w:qFormat/>
    <w:rsid w:val="00B457EA"/>
    <w:pPr>
      <w:numPr>
        <w:ilvl w:val="6"/>
        <w:numId w:val="1"/>
      </w:numPr>
      <w:spacing w:before="60" w:after="120"/>
      <w:outlineLvl w:val="6"/>
    </w:pPr>
  </w:style>
  <w:style w:type="paragraph" w:styleId="Heading8">
    <w:name w:val="heading 8"/>
    <w:basedOn w:val="Normal"/>
    <w:next w:val="Heading9"/>
    <w:autoRedefine/>
    <w:qFormat/>
    <w:rsid w:val="00B457EA"/>
    <w:pPr>
      <w:numPr>
        <w:ilvl w:val="7"/>
        <w:numId w:val="1"/>
      </w:numPr>
      <w:spacing w:before="60" w:after="120"/>
      <w:outlineLvl w:val="7"/>
    </w:pPr>
  </w:style>
  <w:style w:type="paragraph" w:styleId="Heading9">
    <w:name w:val="heading 9"/>
    <w:basedOn w:val="Normal"/>
    <w:autoRedefine/>
    <w:qFormat/>
    <w:rsid w:val="00B457EA"/>
    <w:pPr>
      <w:numPr>
        <w:ilvl w:val="8"/>
        <w:numId w:val="1"/>
      </w:numPr>
      <w:spacing w:before="60" w:after="120"/>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EndnoteReference">
    <w:name w:val="endnote reference"/>
    <w:semiHidden/>
    <w:rsid w:val="00B457EA"/>
    <w:rPr>
      <w:vertAlign w:val="superscript"/>
    </w:rPr>
  </w:style>
  <w:style w:type="character" w:styleId="FootnoteReference">
    <w:name w:val="footnote reference"/>
    <w:semiHidden/>
    <w:rsid w:val="00B457EA"/>
    <w:rPr>
      <w:vertAlign w:val="superscript"/>
    </w:rPr>
  </w:style>
  <w:style w:type="character" w:styleId="PageNumber">
    <w:name w:val="page number"/>
    <w:rsid w:val="00B457EA"/>
    <w:rPr>
      <w:rFonts w:ascii="Arial" w:hAnsi="Arial"/>
      <w:b/>
      <w:sz w:val="24"/>
    </w:rPr>
  </w:style>
  <w:style w:type="paragraph" w:styleId="Footer">
    <w:name w:val="footer"/>
    <w:basedOn w:val="Normal"/>
    <w:link w:val="FooterChar"/>
    <w:uiPriority w:val="99"/>
    <w:rsid w:val="00B457EA"/>
    <w:pPr>
      <w:tabs>
        <w:tab w:val="center" w:pos="4320"/>
        <w:tab w:val="right" w:pos="8640"/>
      </w:tabs>
    </w:pPr>
  </w:style>
  <w:style w:type="paragraph" w:styleId="Header">
    <w:name w:val="header"/>
    <w:basedOn w:val="Normal"/>
    <w:rsid w:val="00B457EA"/>
    <w:pPr>
      <w:tabs>
        <w:tab w:val="center" w:pos="4320"/>
        <w:tab w:val="right" w:pos="8640"/>
      </w:tabs>
      <w:jc w:val="center"/>
    </w:pPr>
    <w:rPr>
      <w:u w:val="single"/>
    </w:rPr>
  </w:style>
  <w:style w:type="paragraph" w:styleId="FootnoteText">
    <w:name w:val="footnote text"/>
    <w:basedOn w:val="Normal"/>
    <w:semiHidden/>
    <w:rsid w:val="00B457EA"/>
    <w:rPr>
      <w:sz w:val="20"/>
    </w:rPr>
  </w:style>
  <w:style w:type="paragraph" w:styleId="SubTitle" w:customStyle="1">
    <w:name w:val="Sub Title"/>
    <w:basedOn w:val="Title"/>
    <w:rsid w:val="00B457EA"/>
    <w:rPr>
      <w:sz w:val="28"/>
      <w:u w:val="single"/>
    </w:rPr>
  </w:style>
  <w:style w:type="paragraph" w:styleId="Title">
    <w:name w:val="Title"/>
    <w:basedOn w:val="Normal"/>
    <w:next w:val="Header"/>
    <w:autoRedefine/>
    <w:qFormat/>
    <w:rsid w:val="00B457EA"/>
    <w:pPr>
      <w:spacing w:after="240"/>
      <w:jc w:val="center"/>
    </w:pPr>
    <w:rPr>
      <w:b/>
      <w:caps/>
      <w:kern w:val="28"/>
      <w:sz w:val="36"/>
    </w:rPr>
  </w:style>
  <w:style w:type="paragraph" w:styleId="Subtitle0">
    <w:name w:val="Subtitle"/>
    <w:basedOn w:val="Normal"/>
    <w:qFormat/>
    <w:rsid w:val="00B457EA"/>
    <w:pPr>
      <w:spacing w:after="240"/>
      <w:jc w:val="center"/>
    </w:pPr>
    <w:rPr>
      <w:b/>
      <w:caps/>
      <w:sz w:val="28"/>
      <w:u w:val="single"/>
    </w:rPr>
  </w:style>
  <w:style w:type="paragraph" w:styleId="BodyTextHanging" w:customStyle="1">
    <w:name w:val="Body Text Hanging"/>
    <w:basedOn w:val="Normal"/>
    <w:rsid w:val="00B457EA"/>
    <w:pPr>
      <w:spacing w:after="160"/>
      <w:ind w:left="1440"/>
    </w:pPr>
  </w:style>
  <w:style w:type="paragraph" w:styleId="BodyText">
    <w:name w:val="Body Text"/>
    <w:basedOn w:val="Normal"/>
    <w:rsid w:val="00B457EA"/>
    <w:pPr>
      <w:spacing w:after="120"/>
    </w:pPr>
  </w:style>
  <w:style w:type="paragraph" w:styleId="ListBullet">
    <w:name w:val="List Bullet"/>
    <w:basedOn w:val="NormalIndent"/>
    <w:autoRedefine/>
    <w:rsid w:val="00B457EA"/>
    <w:pPr>
      <w:numPr>
        <w:numId w:val="2"/>
      </w:numPr>
      <w:tabs>
        <w:tab w:val="clear" w:pos="432"/>
        <w:tab w:val="left" w:pos="806"/>
      </w:tabs>
      <w:spacing w:before="60" w:after="60"/>
      <w:ind w:left="806" w:hanging="446"/>
    </w:pPr>
  </w:style>
  <w:style w:type="paragraph" w:styleId="ListBullet2">
    <w:name w:val="List Bullet 2"/>
    <w:basedOn w:val="Normal"/>
    <w:rsid w:val="00B457EA"/>
    <w:pPr>
      <w:numPr>
        <w:numId w:val="3"/>
      </w:numPr>
      <w:spacing w:before="60" w:after="60"/>
    </w:pPr>
  </w:style>
  <w:style w:type="paragraph" w:styleId="ListBullet3">
    <w:name w:val="List Bullet 3"/>
    <w:basedOn w:val="Normal"/>
    <w:rsid w:val="00B457EA"/>
    <w:pPr>
      <w:numPr>
        <w:numId w:val="4"/>
      </w:numPr>
      <w:spacing w:before="60" w:after="60"/>
    </w:pPr>
  </w:style>
  <w:style w:type="paragraph" w:styleId="ListNumber">
    <w:name w:val="List Number"/>
    <w:basedOn w:val="Normal"/>
    <w:rsid w:val="00B457EA"/>
    <w:pPr>
      <w:numPr>
        <w:numId w:val="5"/>
      </w:numPr>
      <w:spacing w:before="60" w:after="60"/>
    </w:pPr>
  </w:style>
  <w:style w:type="paragraph" w:styleId="ListNumber2">
    <w:name w:val="List Number 2"/>
    <w:basedOn w:val="Normal"/>
    <w:rsid w:val="00B457EA"/>
    <w:pPr>
      <w:numPr>
        <w:numId w:val="6"/>
      </w:numPr>
      <w:spacing w:before="60" w:after="60"/>
    </w:pPr>
  </w:style>
  <w:style w:type="paragraph" w:styleId="ListNumber3">
    <w:name w:val="List Number 3"/>
    <w:basedOn w:val="Normal"/>
    <w:rsid w:val="00B457EA"/>
    <w:pPr>
      <w:numPr>
        <w:numId w:val="7"/>
      </w:numPr>
      <w:spacing w:before="60" w:after="60"/>
    </w:pPr>
  </w:style>
  <w:style w:type="paragraph" w:styleId="DocumentMap">
    <w:name w:val="Document Map"/>
    <w:basedOn w:val="Normal"/>
    <w:semiHidden/>
    <w:rsid w:val="00B457EA"/>
    <w:pPr>
      <w:shd w:val="clear" w:color="auto" w:fill="000080"/>
    </w:pPr>
    <w:rPr>
      <w:rFonts w:ascii="Tahoma" w:hAnsi="Tahoma"/>
    </w:rPr>
  </w:style>
  <w:style w:type="paragraph" w:styleId="1Paragraph" w:customStyle="1">
    <w:name w:val="1Paragraph"/>
    <w:rsid w:val="00B457EA"/>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pPr>
    <w:rPr>
      <w:rFonts w:ascii="Courier" w:hAnsi="Courier"/>
      <w:snapToGrid w:val="0"/>
      <w:sz w:val="28"/>
    </w:rPr>
  </w:style>
  <w:style w:type="paragraph" w:styleId="2Paragraph" w:customStyle="1">
    <w:name w:val="2Paragraph"/>
    <w:rsid w:val="00B457EA"/>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snapToGrid w:val="0"/>
      <w:sz w:val="24"/>
    </w:rPr>
  </w:style>
  <w:style w:type="paragraph" w:styleId="3Paragraph" w:customStyle="1">
    <w:name w:val="3Paragraph"/>
    <w:rsid w:val="00B457EA"/>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snapToGrid w:val="0"/>
      <w:sz w:val="24"/>
    </w:rPr>
  </w:style>
  <w:style w:type="paragraph" w:styleId="4Paragraph" w:customStyle="1">
    <w:name w:val="4Paragraph"/>
    <w:rsid w:val="00B457EA"/>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snapToGrid w:val="0"/>
      <w:sz w:val="24"/>
    </w:rPr>
  </w:style>
  <w:style w:type="paragraph" w:styleId="6Paragraph" w:customStyle="1">
    <w:name w:val="6Paragraph"/>
    <w:rsid w:val="00B457EA"/>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snapToGrid w:val="0"/>
      <w:sz w:val="21"/>
    </w:rPr>
  </w:style>
  <w:style w:type="paragraph" w:styleId="7Paragraph" w:customStyle="1">
    <w:name w:val="7Paragraph"/>
    <w:rsid w:val="00B457EA"/>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2232"/>
    </w:pPr>
    <w:rPr>
      <w:rFonts w:ascii="Courier" w:hAnsi="Courier"/>
      <w:snapToGrid w:val="0"/>
      <w:sz w:val="21"/>
    </w:rPr>
  </w:style>
  <w:style w:type="character" w:styleId="Hyperlink">
    <w:name w:val="Hyperlink"/>
    <w:rsid w:val="00C33F71"/>
    <w:rPr>
      <w:color w:val="0000FF"/>
      <w:u w:val="single"/>
    </w:rPr>
  </w:style>
  <w:style w:type="paragraph" w:styleId="NormalIndent">
    <w:name w:val="Normal Indent"/>
    <w:basedOn w:val="Normal"/>
    <w:rsid w:val="00B457EA"/>
    <w:pPr>
      <w:ind w:left="720"/>
    </w:pPr>
  </w:style>
  <w:style w:type="paragraph" w:styleId="BalloonText">
    <w:name w:val="Balloon Text"/>
    <w:basedOn w:val="Normal"/>
    <w:semiHidden/>
    <w:rsid w:val="00E60CB7"/>
    <w:rPr>
      <w:rFonts w:ascii="Tahoma" w:hAnsi="Tahoma" w:cs="Tahoma"/>
      <w:sz w:val="16"/>
      <w:szCs w:val="16"/>
    </w:rPr>
  </w:style>
  <w:style w:type="character" w:styleId="CommentReference">
    <w:name w:val="annotation reference"/>
    <w:semiHidden/>
    <w:rsid w:val="00D369EA"/>
    <w:rPr>
      <w:sz w:val="16"/>
      <w:szCs w:val="16"/>
    </w:rPr>
  </w:style>
  <w:style w:type="paragraph" w:styleId="CommentText">
    <w:name w:val="annotation text"/>
    <w:basedOn w:val="Normal"/>
    <w:semiHidden/>
    <w:rsid w:val="00D369EA"/>
    <w:rPr>
      <w:sz w:val="20"/>
    </w:rPr>
  </w:style>
  <w:style w:type="paragraph" w:styleId="CommentSubject">
    <w:name w:val="annotation subject"/>
    <w:basedOn w:val="CommentText"/>
    <w:next w:val="CommentText"/>
    <w:semiHidden/>
    <w:rsid w:val="00D369EA"/>
    <w:rPr>
      <w:b/>
      <w:bCs/>
    </w:rPr>
  </w:style>
  <w:style w:type="character" w:styleId="FollowedHyperlink">
    <w:name w:val="FollowedHyperlink"/>
    <w:rsid w:val="00812B98"/>
    <w:rPr>
      <w:color w:val="800080"/>
      <w:u w:val="single"/>
    </w:rPr>
  </w:style>
  <w:style w:type="paragraph" w:styleId="Revision">
    <w:name w:val="Revision"/>
    <w:hidden/>
    <w:uiPriority w:val="99"/>
    <w:semiHidden/>
    <w:rsid w:val="00EF09A8"/>
    <w:rPr>
      <w:rFonts w:ascii="Arial" w:hAnsi="Arial"/>
      <w:sz w:val="24"/>
    </w:rPr>
  </w:style>
  <w:style w:type="character" w:styleId="FooterChar" w:customStyle="1">
    <w:name w:val="Footer Char"/>
    <w:basedOn w:val="DefaultParagraphFont"/>
    <w:link w:val="Footer"/>
    <w:uiPriority w:val="99"/>
    <w:rsid w:val="00216988"/>
    <w:rPr>
      <w:rFonts w:ascii="Arial" w:hAnsi="Arial"/>
      <w:sz w:val="24"/>
    </w:rPr>
  </w:style>
  <w:style w:type="table" w:styleId="TableGrid">
    <w:name w:val="Table Grid"/>
    <w:basedOn w:val="TableNormal"/>
    <w:rsid w:val="005A51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Chapter-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58995228234042A6205D4CD21BE051" ma:contentTypeVersion="7" ma:contentTypeDescription="Create a new document." ma:contentTypeScope="" ma:versionID="fb524c83755566e796e5090e32061c30">
  <xsd:schema xmlns:xsd="http://www.w3.org/2001/XMLSchema" xmlns:xs="http://www.w3.org/2001/XMLSchema" xmlns:p="http://schemas.microsoft.com/office/2006/metadata/properties" xmlns:ns2="334ac199-fd04-40a9-96c8-1e0d333f5e47" targetNamespace="http://schemas.microsoft.com/office/2006/metadata/properties" ma:root="true" ma:fieldsID="884e0fc2ff898d9c397cc3d99bdd80cb" ns2:_="">
    <xsd:import namespace="334ac199-fd04-40a9-96c8-1e0d333f5e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ac199-fd04-40a9-96c8-1e0d333f5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6B891A-90F8-4DF1-B8AC-06591A2B2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ac199-fd04-40a9-96c8-1e0d333f5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57560-D498-4DF2-BDBF-4355C5488A70}">
  <ds:schemaRef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dcmitype/"/>
    <ds:schemaRef ds:uri="http://purl.org/dc/elements/1.1/"/>
    <ds:schemaRef ds:uri="334ac199-fd04-40a9-96c8-1e0d333f5e47"/>
    <ds:schemaRef ds:uri="http://purl.org/dc/terms/"/>
  </ds:schemaRefs>
</ds:datastoreItem>
</file>

<file path=customXml/itemProps3.xml><?xml version="1.0" encoding="utf-8"?>
<ds:datastoreItem xmlns:ds="http://schemas.openxmlformats.org/officeDocument/2006/customXml" ds:itemID="{EB52A08D-A2ED-470D-956D-61DA7F7B801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Chapter-n.dot</ap:Template>
  <ap:Application>Microsoft Word for the web</ap:Application>
  <ap:DocSecurity>0</ap:DocSecurity>
  <ap:ScaleCrop>false</ap:ScaleCrop>
  <ap:Company>DLA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Chapter 12 - Due-In And Advance Receipt Information</dc:title>
  <dc:subject>Due-in And Advance Receipt Information</dc:subject>
  <dc:creator>DLA Logistics Management Standards</dc:creator>
  <lastModifiedBy>Jones, Brandon F CTR DLA INFO OPERATIONS (USA)</lastModifiedBy>
  <revision>13</revision>
  <lastPrinted>2012-05-10T15:51:00.0000000Z</lastPrinted>
  <dcterms:created xsi:type="dcterms:W3CDTF">2024-04-30T18:49:00.0000000Z</dcterms:created>
  <dcterms:modified xsi:type="dcterms:W3CDTF">2025-03-03T13:28:23.1985846Z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0x0101007C58995228234042A6205D4CD21BE051</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2338800</vt:r8>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