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B863E" w14:textId="77777777" w:rsidR="00C80AF0" w:rsidRPr="00073D8D" w:rsidRDefault="00156A86" w:rsidP="00A95AD8">
      <w:pPr>
        <w:spacing w:after="240"/>
        <w:jc w:val="center"/>
        <w:rPr>
          <w:b/>
          <w:sz w:val="44"/>
          <w:szCs w:val="44"/>
          <w:u w:val="single"/>
        </w:rPr>
      </w:pPr>
      <w:r w:rsidRPr="00073D8D">
        <w:rPr>
          <w:b/>
          <w:sz w:val="44"/>
          <w:szCs w:val="44"/>
          <w:u w:val="single"/>
        </w:rPr>
        <w:t>C15. CHAPTER 15</w:t>
      </w:r>
    </w:p>
    <w:p w14:paraId="152B863F" w14:textId="77777777" w:rsidR="00C80AF0" w:rsidRPr="00A95AD8" w:rsidRDefault="00156A86" w:rsidP="00900F3B">
      <w:pPr>
        <w:spacing w:after="360"/>
        <w:jc w:val="center"/>
        <w:rPr>
          <w:b/>
          <w:sz w:val="36"/>
          <w:szCs w:val="44"/>
          <w:u w:val="single"/>
        </w:rPr>
      </w:pPr>
      <w:r w:rsidRPr="00A95AD8">
        <w:rPr>
          <w:b/>
          <w:sz w:val="36"/>
          <w:szCs w:val="44"/>
          <w:u w:val="single"/>
        </w:rPr>
        <w:t>INSTALLATION CLOSURE PROCEDURES</w:t>
      </w:r>
    </w:p>
    <w:p w14:paraId="472B4AA4" w14:textId="77777777" w:rsidR="005A683A" w:rsidRDefault="00AE574A" w:rsidP="00401028">
      <w:pPr>
        <w:tabs>
          <w:tab w:val="left" w:pos="540"/>
          <w:tab w:val="left" w:pos="1080"/>
          <w:tab w:val="left" w:pos="1620"/>
          <w:tab w:val="left" w:pos="2160"/>
        </w:tabs>
        <w:spacing w:after="240"/>
        <w:rPr>
          <w:color w:val="000000"/>
        </w:rPr>
      </w:pPr>
      <w:r w:rsidRPr="000705AD">
        <w:rPr>
          <w:color w:val="000000"/>
        </w:rPr>
        <w:t xml:space="preserve">C15.1.  </w:t>
      </w:r>
      <w:r w:rsidR="00C80AF0" w:rsidRPr="000705AD">
        <w:rPr>
          <w:color w:val="000000"/>
          <w:u w:val="single"/>
        </w:rPr>
        <w:t>GENERAL</w:t>
      </w:r>
      <w:r w:rsidR="00C80AF0" w:rsidRPr="000705AD">
        <w:rPr>
          <w:color w:val="000000"/>
        </w:rPr>
        <w:t xml:space="preserve">  </w:t>
      </w:r>
    </w:p>
    <w:p w14:paraId="152B8640" w14:textId="7F2B6E9D" w:rsidR="00C80AF0" w:rsidRPr="000705AD" w:rsidRDefault="005A683A" w:rsidP="00401028">
      <w:pPr>
        <w:tabs>
          <w:tab w:val="left" w:pos="540"/>
          <w:tab w:val="left" w:pos="1080"/>
          <w:tab w:val="left" w:pos="1620"/>
          <w:tab w:val="left" w:pos="2160"/>
        </w:tabs>
        <w:spacing w:after="240"/>
        <w:rPr>
          <w:color w:val="000000"/>
        </w:rPr>
      </w:pPr>
      <w:r>
        <w:rPr>
          <w:b/>
          <w:i/>
          <w:color w:val="FF0000"/>
        </w:rPr>
        <w:tab/>
      </w:r>
      <w:r w:rsidRPr="005A683A">
        <w:rPr>
          <w:b/>
          <w:i/>
        </w:rPr>
        <w:t xml:space="preserve">C15.1.1.  </w:t>
      </w:r>
      <w:r w:rsidRPr="005A683A">
        <w:rPr>
          <w:b/>
          <w:i/>
          <w:u w:val="single"/>
        </w:rPr>
        <w:t>Purpose</w:t>
      </w:r>
      <w:r w:rsidRPr="005A683A">
        <w:rPr>
          <w:b/>
          <w:i/>
        </w:rPr>
        <w:t>.</w:t>
      </w:r>
      <w:r w:rsidRPr="005A683A">
        <w:t xml:space="preserve">  </w:t>
      </w:r>
      <w:r w:rsidR="00C80AF0" w:rsidRPr="005A683A">
        <w:t xml:space="preserve">This </w:t>
      </w:r>
      <w:r w:rsidR="00C80AF0" w:rsidRPr="000705AD">
        <w:rPr>
          <w:color w:val="000000"/>
        </w:rPr>
        <w:t>chapter provides procedures and specifies timeframes for installation closures.  The</w:t>
      </w:r>
      <w:r w:rsidR="006E5F4D" w:rsidRPr="000705AD">
        <w:rPr>
          <w:color w:val="000000"/>
        </w:rPr>
        <w:t xml:space="preserve">y </w:t>
      </w:r>
      <w:r w:rsidR="00C80AF0" w:rsidRPr="000705AD">
        <w:rPr>
          <w:color w:val="000000"/>
        </w:rPr>
        <w:t xml:space="preserve">are intended to systematically curtail supply support, transfer mission-essential </w:t>
      </w:r>
      <w:r w:rsidR="00420054">
        <w:rPr>
          <w:color w:val="000000"/>
        </w:rPr>
        <w:t>materiel</w:t>
      </w:r>
      <w:r w:rsidR="00C80AF0" w:rsidRPr="000705AD">
        <w:rPr>
          <w:color w:val="000000"/>
        </w:rPr>
        <w:t xml:space="preserve">, transfer </w:t>
      </w:r>
      <w:r w:rsidR="00420054">
        <w:rPr>
          <w:color w:val="000000"/>
        </w:rPr>
        <w:t>materiel</w:t>
      </w:r>
      <w:r>
        <w:rPr>
          <w:color w:val="000000"/>
        </w:rPr>
        <w:t xml:space="preserve"> </w:t>
      </w:r>
      <w:r w:rsidRPr="005A683A">
        <w:rPr>
          <w:b/>
          <w:i/>
          <w:color w:val="000000"/>
        </w:rPr>
        <w:t>that is no longer required</w:t>
      </w:r>
      <w:r w:rsidR="00C80AF0" w:rsidRPr="000705AD">
        <w:rPr>
          <w:color w:val="000000"/>
        </w:rPr>
        <w:t xml:space="preserve">, and redirect mission-essential requisitions for or from activities affected by installation closures.  Included are procedures for reporting all installation-owned property not </w:t>
      </w:r>
      <w:r w:rsidR="00D917DF" w:rsidRPr="000705AD">
        <w:rPr>
          <w:color w:val="000000"/>
        </w:rPr>
        <w:t xml:space="preserve">to </w:t>
      </w:r>
      <w:r w:rsidR="00C80AF0" w:rsidRPr="000705AD">
        <w:rPr>
          <w:color w:val="000000"/>
        </w:rPr>
        <w:t>be transferred with the mission to new location(s).</w:t>
      </w:r>
    </w:p>
    <w:p w14:paraId="565CC9F0" w14:textId="7225FD28" w:rsidR="005A683A" w:rsidRPr="005A683A" w:rsidRDefault="005A683A" w:rsidP="005A683A">
      <w:pPr>
        <w:tabs>
          <w:tab w:val="left" w:pos="540"/>
          <w:tab w:val="left" w:pos="1080"/>
          <w:tab w:val="left" w:pos="1620"/>
          <w:tab w:val="left" w:pos="2160"/>
        </w:tabs>
        <w:spacing w:after="240"/>
        <w:rPr>
          <w:b/>
          <w:i/>
          <w:color w:val="000000"/>
        </w:rPr>
      </w:pPr>
      <w:r w:rsidRPr="005A683A">
        <w:rPr>
          <w:b/>
          <w:i/>
          <w:color w:val="000000"/>
        </w:rPr>
        <w:tab/>
        <w:t xml:space="preserve">C15.1.2.  </w:t>
      </w:r>
      <w:r w:rsidRPr="005A683A">
        <w:rPr>
          <w:b/>
          <w:i/>
          <w:color w:val="000000"/>
          <w:u w:val="single"/>
        </w:rPr>
        <w:t>Transactions</w:t>
      </w:r>
      <w:r w:rsidRPr="005A683A">
        <w:rPr>
          <w:b/>
          <w:i/>
          <w:color w:val="000000"/>
        </w:rPr>
        <w:t xml:space="preserve">.  </w:t>
      </w:r>
      <w:r w:rsidRPr="005A683A">
        <w:rPr>
          <w:b/>
          <w:i/>
          <w:iCs/>
          <w:color w:val="000000"/>
        </w:rPr>
        <w:t xml:space="preserve">This chapter addresses the procedures and applicable transactions relevant to installation closures.  See the Defense </w:t>
      </w:r>
      <w:r w:rsidR="00BB68FF">
        <w:rPr>
          <w:b/>
          <w:i/>
          <w:iCs/>
          <w:color w:val="000000"/>
        </w:rPr>
        <w:t>Enterprise Data</w:t>
      </w:r>
      <w:r w:rsidRPr="005A683A">
        <w:rPr>
          <w:b/>
          <w:i/>
          <w:iCs/>
          <w:color w:val="000000"/>
        </w:rPr>
        <w:t xml:space="preserve"> Standards Office Website for available formats</w:t>
      </w:r>
      <w:r w:rsidR="0017468A">
        <w:rPr>
          <w:b/>
          <w:i/>
          <w:iCs/>
          <w:color w:val="000000"/>
        </w:rPr>
        <w:t xml:space="preserve"> on the </w:t>
      </w:r>
      <w:r w:rsidR="0017468A" w:rsidRPr="00821987">
        <w:rPr>
          <w:b/>
          <w:i/>
          <w:iCs/>
        </w:rPr>
        <w:t>DLMS IC page</w:t>
      </w:r>
      <w:r w:rsidRPr="005A683A">
        <w:rPr>
          <w:b/>
          <w:i/>
          <w:iCs/>
          <w:color w:val="000000"/>
        </w:rPr>
        <w:t xml:space="preserve">.  The corresponding </w:t>
      </w:r>
      <w:r w:rsidRPr="00821987">
        <w:rPr>
          <w:b/>
          <w:i/>
          <w:iCs/>
        </w:rPr>
        <w:t>MILSTRIP</w:t>
      </w:r>
      <w:r w:rsidRPr="005A683A">
        <w:rPr>
          <w:b/>
          <w:i/>
          <w:iCs/>
          <w:color w:val="000000"/>
        </w:rPr>
        <w:t xml:space="preserve"> legacy 80 record position transaction functionality is also provided for ease of interpretation by DLMS users and to support those working in a legacy environment.  In addition to the listed MILSTRIP legacy transactions, the DLMS formats may incorporate functionality to support Component-unique transactions as noted in the implementation convention.</w:t>
      </w:r>
    </w:p>
    <w:p w14:paraId="40BBD91A" w14:textId="77777777" w:rsidR="005A683A" w:rsidRPr="005A683A" w:rsidRDefault="005A683A" w:rsidP="005A683A">
      <w:pPr>
        <w:tabs>
          <w:tab w:val="left" w:pos="540"/>
          <w:tab w:val="left" w:pos="1080"/>
          <w:tab w:val="left" w:pos="1620"/>
          <w:tab w:val="left" w:pos="2160"/>
        </w:tabs>
        <w:spacing w:after="240"/>
        <w:rPr>
          <w:b/>
          <w:i/>
          <w:color w:val="000000"/>
        </w:rPr>
      </w:pPr>
      <w:r w:rsidRPr="005A683A">
        <w:rPr>
          <w:b/>
          <w:i/>
          <w:color w:val="000000"/>
        </w:rPr>
        <w:tab/>
      </w:r>
      <w:r w:rsidRPr="005A683A">
        <w:rPr>
          <w:b/>
          <w:i/>
          <w:color w:val="000000"/>
        </w:rPr>
        <w:tab/>
        <w:t xml:space="preserve">C15.1.2.1.  </w:t>
      </w:r>
      <w:r w:rsidRPr="005A683A">
        <w:rPr>
          <w:b/>
          <w:i/>
          <w:iCs/>
          <w:color w:val="000000"/>
        </w:rPr>
        <w:t>The Requisition Cancellation Transaction is identified by the DLMS 869C by beginning segment (1/BSI08/020 Code AC).  This transaction provides the functionality of MILSTRIP legacy DIC AC1, AC2, AC3, AC4, AC5.</w:t>
      </w:r>
    </w:p>
    <w:p w14:paraId="01848261" w14:textId="77777777" w:rsidR="005A683A" w:rsidRPr="005A683A" w:rsidRDefault="005A683A" w:rsidP="005A683A">
      <w:pPr>
        <w:tabs>
          <w:tab w:val="left" w:pos="540"/>
          <w:tab w:val="left" w:pos="1080"/>
          <w:tab w:val="left" w:pos="1620"/>
          <w:tab w:val="left" w:pos="2160"/>
        </w:tabs>
        <w:spacing w:after="240"/>
        <w:rPr>
          <w:b/>
          <w:i/>
          <w:color w:val="000000"/>
        </w:rPr>
      </w:pPr>
      <w:r w:rsidRPr="005A683A">
        <w:rPr>
          <w:b/>
          <w:i/>
          <w:color w:val="000000"/>
        </w:rPr>
        <w:tab/>
      </w:r>
      <w:r w:rsidRPr="005A683A">
        <w:rPr>
          <w:b/>
          <w:i/>
          <w:color w:val="000000"/>
        </w:rPr>
        <w:tab/>
        <w:t>C15.1.2.2.  The Request for Mass Cancellation of Requisitions Transaction is identified by the DLMS 869C by beginning segment (1/BSI08/020 Code AC and 1/BSI09/020 Code AW).</w:t>
      </w:r>
      <w:r w:rsidRPr="005A683A">
        <w:rPr>
          <w:b/>
          <w:i/>
          <w:color w:val="000000"/>
          <w:vertAlign w:val="superscript"/>
        </w:rPr>
        <w:footnoteReference w:id="1"/>
      </w:r>
      <w:r w:rsidRPr="005A683A">
        <w:rPr>
          <w:b/>
          <w:i/>
          <w:color w:val="000000"/>
        </w:rPr>
        <w:t xml:space="preserve">  This transaction provides the functionality of the MILSTRIP Mass Cancellation Message (See Appendix 6.23).  There is no MILSTRIP legacy DIC equivalent. </w:t>
      </w:r>
    </w:p>
    <w:p w14:paraId="6D3DDD99" w14:textId="77777777" w:rsidR="005A683A" w:rsidRPr="005A683A" w:rsidRDefault="005A683A" w:rsidP="005A683A">
      <w:pPr>
        <w:tabs>
          <w:tab w:val="left" w:pos="540"/>
          <w:tab w:val="left" w:pos="1080"/>
          <w:tab w:val="left" w:pos="1620"/>
          <w:tab w:val="left" w:pos="2160"/>
        </w:tabs>
        <w:spacing w:after="240"/>
        <w:rPr>
          <w:b/>
          <w:i/>
          <w:color w:val="000000"/>
        </w:rPr>
      </w:pPr>
      <w:r w:rsidRPr="005A683A">
        <w:rPr>
          <w:b/>
          <w:i/>
          <w:color w:val="000000"/>
        </w:rPr>
        <w:tab/>
      </w:r>
      <w:r w:rsidRPr="005A683A">
        <w:rPr>
          <w:b/>
          <w:i/>
          <w:color w:val="000000"/>
        </w:rPr>
        <w:tab/>
        <w:t>C15.1.2.3.  The Request for Universal Cancellation of Requisitions Transaction is identified by the DLMS 869C by beginning segment (1/BSI08/020 Code AC and 1/BSI09/020 Code C).</w:t>
      </w:r>
      <w:r w:rsidRPr="005A683A">
        <w:rPr>
          <w:b/>
          <w:i/>
          <w:color w:val="000000"/>
          <w:vertAlign w:val="superscript"/>
        </w:rPr>
        <w:footnoteReference w:id="2"/>
      </w:r>
      <w:r w:rsidRPr="005A683A">
        <w:rPr>
          <w:b/>
          <w:i/>
          <w:color w:val="000000"/>
        </w:rPr>
        <w:t xml:space="preserve">  This transaction provides the functionality of the MILSTRIP Universal Cancellation Message (See Appendix 6.23).  There is no MILSTRIP legacy DIC equivalent.</w:t>
      </w:r>
    </w:p>
    <w:p w14:paraId="796B1DC1" w14:textId="77777777" w:rsidR="005A683A" w:rsidRPr="005A683A" w:rsidRDefault="005A683A" w:rsidP="005A683A">
      <w:pPr>
        <w:tabs>
          <w:tab w:val="left" w:pos="540"/>
          <w:tab w:val="left" w:pos="1080"/>
          <w:tab w:val="left" w:pos="1620"/>
          <w:tab w:val="left" w:pos="2160"/>
        </w:tabs>
        <w:spacing w:after="240"/>
        <w:rPr>
          <w:b/>
          <w:i/>
          <w:color w:val="000000"/>
        </w:rPr>
      </w:pPr>
      <w:r w:rsidRPr="005A683A">
        <w:rPr>
          <w:b/>
          <w:i/>
          <w:color w:val="000000"/>
        </w:rPr>
        <w:tab/>
      </w:r>
      <w:r w:rsidRPr="005A683A">
        <w:rPr>
          <w:b/>
          <w:i/>
          <w:color w:val="000000"/>
        </w:rPr>
        <w:tab/>
        <w:t xml:space="preserve">C15.1.2.4.  The Customer Asset Report (Stock Numbered Items) Transaction is identified by the DLMS 180M by beginning segment (1/BGN07/20 </w:t>
      </w:r>
      <w:r w:rsidRPr="005A683A">
        <w:rPr>
          <w:b/>
          <w:i/>
          <w:color w:val="000000"/>
        </w:rPr>
        <w:lastRenderedPageBreak/>
        <w:t>Code FT) and baseline item data (1/BLI01/10 Code FS).  This transaction provides the functionality of MILSTRIP legacy DIC FTE.</w:t>
      </w:r>
    </w:p>
    <w:p w14:paraId="1D6179F7" w14:textId="77777777" w:rsidR="005A683A" w:rsidRPr="005A683A" w:rsidRDefault="005A683A" w:rsidP="005A683A">
      <w:pPr>
        <w:tabs>
          <w:tab w:val="left" w:pos="540"/>
          <w:tab w:val="left" w:pos="1080"/>
          <w:tab w:val="left" w:pos="1620"/>
          <w:tab w:val="left" w:pos="2160"/>
        </w:tabs>
        <w:spacing w:after="240"/>
        <w:rPr>
          <w:b/>
          <w:i/>
          <w:color w:val="000000"/>
        </w:rPr>
      </w:pPr>
      <w:r w:rsidRPr="005A683A">
        <w:rPr>
          <w:b/>
          <w:i/>
          <w:color w:val="000000"/>
        </w:rPr>
        <w:tab/>
      </w:r>
      <w:r w:rsidRPr="005A683A">
        <w:rPr>
          <w:b/>
          <w:i/>
          <w:color w:val="000000"/>
        </w:rPr>
        <w:tab/>
        <w:t>C15.1.2.5.  The Reply to Customer Asset Report Transaction is identified by the DLMS 870M by beginning segment (1/BSR01/20 Code 7) and industry code (2/LQ01/145 Code 0 citing FTR).  This transaction provides the functionality of MILSTRIP legacy DIC FTR.</w:t>
      </w:r>
    </w:p>
    <w:p w14:paraId="3F90AE28" w14:textId="77777777" w:rsidR="005A683A" w:rsidRPr="005A683A" w:rsidRDefault="005A683A" w:rsidP="005A683A">
      <w:pPr>
        <w:tabs>
          <w:tab w:val="left" w:pos="540"/>
          <w:tab w:val="left" w:pos="1080"/>
          <w:tab w:val="left" w:pos="1620"/>
          <w:tab w:val="left" w:pos="2160"/>
        </w:tabs>
        <w:spacing w:after="240"/>
        <w:rPr>
          <w:b/>
          <w:i/>
          <w:color w:val="000000"/>
        </w:rPr>
      </w:pPr>
      <w:r w:rsidRPr="005A683A">
        <w:rPr>
          <w:b/>
          <w:i/>
          <w:color w:val="000000"/>
        </w:rPr>
        <w:tab/>
      </w:r>
      <w:r w:rsidRPr="005A683A">
        <w:rPr>
          <w:b/>
          <w:i/>
          <w:color w:val="000000"/>
        </w:rPr>
        <w:tab/>
        <w:t>C15.1.2.6.  The Disposal Release Order (DRO) Transaction is identified by the DLMS 940R by beginning segment (1/W0506/0200 Code NE).  This transaction provides the functionality of MILSTRIP legacy DIC A5J.</w:t>
      </w:r>
    </w:p>
    <w:p w14:paraId="152B8641" w14:textId="1225DE5C" w:rsidR="00C80AF0" w:rsidRPr="000705AD" w:rsidRDefault="00AE574A" w:rsidP="005A683A">
      <w:pPr>
        <w:tabs>
          <w:tab w:val="left" w:pos="540"/>
          <w:tab w:val="left" w:pos="1080"/>
          <w:tab w:val="left" w:pos="1620"/>
          <w:tab w:val="left" w:pos="2160"/>
        </w:tabs>
        <w:spacing w:after="240"/>
        <w:rPr>
          <w:color w:val="000000"/>
        </w:rPr>
      </w:pPr>
      <w:r w:rsidRPr="000705AD">
        <w:rPr>
          <w:color w:val="000000"/>
        </w:rPr>
        <w:t xml:space="preserve">C15.2.  </w:t>
      </w:r>
      <w:r w:rsidR="00C80AF0" w:rsidRPr="000705AD">
        <w:rPr>
          <w:color w:val="000000"/>
          <w:u w:val="single"/>
        </w:rPr>
        <w:t>APPLICABILITY AND SCOPE</w:t>
      </w:r>
      <w:r w:rsidR="00C80AF0" w:rsidRPr="000705AD">
        <w:rPr>
          <w:color w:val="000000"/>
        </w:rPr>
        <w:t xml:space="preserve">.  These procedures and timeframes </w:t>
      </w:r>
      <w:r w:rsidR="00D917DF" w:rsidRPr="000705AD">
        <w:rPr>
          <w:color w:val="000000"/>
        </w:rPr>
        <w:t>apply</w:t>
      </w:r>
      <w:r w:rsidR="00C80AF0" w:rsidRPr="000705AD">
        <w:rPr>
          <w:color w:val="000000"/>
        </w:rPr>
        <w:t xml:space="preserve"> to all DoD installations, </w:t>
      </w:r>
      <w:r w:rsidR="00BB6812" w:rsidRPr="000705AD">
        <w:rPr>
          <w:color w:val="000000"/>
        </w:rPr>
        <w:t xml:space="preserve">both </w:t>
      </w:r>
      <w:r w:rsidR="005A683A" w:rsidRPr="005A683A">
        <w:rPr>
          <w:b/>
          <w:i/>
          <w:color w:val="000000"/>
        </w:rPr>
        <w:t>Continental U.S. (</w:t>
      </w:r>
      <w:r w:rsidR="005A683A" w:rsidRPr="005A683A">
        <w:rPr>
          <w:color w:val="000000"/>
        </w:rPr>
        <w:t>CONUS</w:t>
      </w:r>
      <w:r w:rsidR="005A683A" w:rsidRPr="005A683A">
        <w:rPr>
          <w:b/>
          <w:i/>
          <w:color w:val="000000"/>
        </w:rPr>
        <w:t>)</w:t>
      </w:r>
      <w:r w:rsidR="005A683A" w:rsidRPr="005A683A">
        <w:rPr>
          <w:color w:val="000000"/>
        </w:rPr>
        <w:t xml:space="preserve"> and </w:t>
      </w:r>
      <w:r w:rsidR="005A683A" w:rsidRPr="005A683A">
        <w:rPr>
          <w:b/>
          <w:i/>
          <w:color w:val="000000"/>
        </w:rPr>
        <w:t>Outside the Continental U.S. (</w:t>
      </w:r>
      <w:r w:rsidR="005A683A" w:rsidRPr="005A683A">
        <w:rPr>
          <w:color w:val="000000"/>
        </w:rPr>
        <w:t>OCONUS</w:t>
      </w:r>
      <w:r w:rsidR="005A683A" w:rsidRPr="005A683A">
        <w:rPr>
          <w:b/>
          <w:i/>
          <w:color w:val="000000"/>
        </w:rPr>
        <w:t>)</w:t>
      </w:r>
      <w:r w:rsidR="00D917DF" w:rsidRPr="000705AD">
        <w:rPr>
          <w:color w:val="000000"/>
        </w:rPr>
        <w:t>;</w:t>
      </w:r>
      <w:r w:rsidR="00C80AF0" w:rsidRPr="000705AD">
        <w:rPr>
          <w:color w:val="000000"/>
        </w:rPr>
        <w:t xml:space="preserve"> DoD tenant and satellite activities</w:t>
      </w:r>
      <w:r w:rsidR="00D917DF" w:rsidRPr="000705AD">
        <w:rPr>
          <w:color w:val="000000"/>
        </w:rPr>
        <w:t>;</w:t>
      </w:r>
      <w:r w:rsidR="00C80AF0" w:rsidRPr="000705AD">
        <w:rPr>
          <w:color w:val="000000"/>
        </w:rPr>
        <w:t xml:space="preserve"> DoD </w:t>
      </w:r>
      <w:r w:rsidR="00016B8E">
        <w:rPr>
          <w:color w:val="000000"/>
        </w:rPr>
        <w:t>i</w:t>
      </w:r>
      <w:r w:rsidR="005615BE">
        <w:rPr>
          <w:color w:val="000000"/>
        </w:rPr>
        <w:t xml:space="preserve">nventory </w:t>
      </w:r>
      <w:r w:rsidR="00016B8E">
        <w:rPr>
          <w:color w:val="000000"/>
        </w:rPr>
        <w:t>c</w:t>
      </w:r>
      <w:r w:rsidR="005615BE">
        <w:rPr>
          <w:color w:val="000000"/>
        </w:rPr>
        <w:t xml:space="preserve">ontrol </w:t>
      </w:r>
      <w:r w:rsidR="00016B8E">
        <w:rPr>
          <w:color w:val="000000"/>
        </w:rPr>
        <w:t>p</w:t>
      </w:r>
      <w:r w:rsidR="005615BE">
        <w:rPr>
          <w:color w:val="000000"/>
        </w:rPr>
        <w:t>oints (</w:t>
      </w:r>
      <w:r w:rsidR="00C80AF0" w:rsidRPr="000705AD">
        <w:rPr>
          <w:color w:val="000000"/>
        </w:rPr>
        <w:t>ICP</w:t>
      </w:r>
      <w:r w:rsidR="005615BE">
        <w:rPr>
          <w:color w:val="000000"/>
        </w:rPr>
        <w:t>)</w:t>
      </w:r>
      <w:r w:rsidR="00C04EBE">
        <w:rPr>
          <w:color w:val="000000"/>
        </w:rPr>
        <w:t>;</w:t>
      </w:r>
      <w:r w:rsidR="00C80AF0" w:rsidRPr="000705AD">
        <w:rPr>
          <w:color w:val="000000"/>
        </w:rPr>
        <w:t xml:space="preserve"> </w:t>
      </w:r>
      <w:r w:rsidR="005E2906">
        <w:rPr>
          <w:b/>
          <w:i/>
          <w:color w:val="000000"/>
        </w:rPr>
        <w:t xml:space="preserve">and </w:t>
      </w:r>
      <w:r w:rsidR="00C80AF0" w:rsidRPr="000705AD">
        <w:rPr>
          <w:color w:val="000000"/>
        </w:rPr>
        <w:t xml:space="preserve">DoD </w:t>
      </w:r>
      <w:r w:rsidR="00016B8E">
        <w:rPr>
          <w:color w:val="000000"/>
        </w:rPr>
        <w:t>i</w:t>
      </w:r>
      <w:r w:rsidR="005615BE">
        <w:rPr>
          <w:color w:val="000000"/>
        </w:rPr>
        <w:t xml:space="preserve">ntegrated </w:t>
      </w:r>
      <w:r w:rsidR="00016B8E">
        <w:rPr>
          <w:color w:val="000000"/>
        </w:rPr>
        <w:t>m</w:t>
      </w:r>
      <w:r w:rsidR="005615BE">
        <w:rPr>
          <w:color w:val="000000"/>
        </w:rPr>
        <w:t xml:space="preserve">ateriel </w:t>
      </w:r>
      <w:r w:rsidR="00016B8E">
        <w:rPr>
          <w:color w:val="000000"/>
        </w:rPr>
        <w:t>m</w:t>
      </w:r>
      <w:r w:rsidR="005615BE">
        <w:rPr>
          <w:color w:val="000000"/>
        </w:rPr>
        <w:t>anagers (</w:t>
      </w:r>
      <w:r w:rsidR="00C80AF0" w:rsidRPr="000705AD">
        <w:rPr>
          <w:color w:val="000000"/>
        </w:rPr>
        <w:t>IMM</w:t>
      </w:r>
      <w:r w:rsidR="005615BE">
        <w:rPr>
          <w:color w:val="000000"/>
        </w:rPr>
        <w:t>)</w:t>
      </w:r>
      <w:r w:rsidR="00BB6812" w:rsidRPr="000705AD">
        <w:rPr>
          <w:color w:val="000000"/>
        </w:rPr>
        <w:t xml:space="preserve"> processing </w:t>
      </w:r>
      <w:r w:rsidR="00D200BB" w:rsidRPr="000705AD">
        <w:rPr>
          <w:color w:val="000000"/>
        </w:rPr>
        <w:t xml:space="preserve">reports for </w:t>
      </w:r>
      <w:r w:rsidR="00420054">
        <w:rPr>
          <w:color w:val="000000"/>
        </w:rPr>
        <w:t>materiel</w:t>
      </w:r>
      <w:r w:rsidR="00D200BB" w:rsidRPr="000705AD">
        <w:rPr>
          <w:color w:val="000000"/>
        </w:rPr>
        <w:t xml:space="preserve"> no longer required as a result of an installation closure</w:t>
      </w:r>
      <w:r w:rsidR="00C80AF0" w:rsidRPr="000705AD">
        <w:rPr>
          <w:color w:val="000000"/>
        </w:rPr>
        <w:t>.</w:t>
      </w:r>
    </w:p>
    <w:p w14:paraId="152B8642" w14:textId="5428909D" w:rsidR="00156A86" w:rsidRPr="000705AD" w:rsidRDefault="00AE574A" w:rsidP="00401028">
      <w:pPr>
        <w:tabs>
          <w:tab w:val="left" w:pos="540"/>
          <w:tab w:val="left" w:pos="1080"/>
          <w:tab w:val="left" w:pos="1620"/>
          <w:tab w:val="left" w:pos="2160"/>
        </w:tabs>
        <w:spacing w:after="240"/>
        <w:rPr>
          <w:color w:val="000000"/>
        </w:rPr>
      </w:pPr>
      <w:r w:rsidRPr="000705AD">
        <w:rPr>
          <w:color w:val="000000"/>
        </w:rPr>
        <w:t xml:space="preserve">C15.3.  </w:t>
      </w:r>
      <w:r w:rsidR="00C80AF0" w:rsidRPr="000705AD">
        <w:rPr>
          <w:color w:val="000000"/>
          <w:u w:val="single"/>
        </w:rPr>
        <w:t>EXCLUSIONS</w:t>
      </w:r>
      <w:r w:rsidR="00C80AF0" w:rsidRPr="000705AD">
        <w:rPr>
          <w:color w:val="000000"/>
        </w:rPr>
        <w:t xml:space="preserve">.  In addition to </w:t>
      </w:r>
      <w:r w:rsidR="006776CC">
        <w:rPr>
          <w:b/>
          <w:i/>
          <w:color w:val="000000"/>
        </w:rPr>
        <w:t xml:space="preserve">the </w:t>
      </w:r>
      <w:r w:rsidR="00C80AF0" w:rsidRPr="000705AD">
        <w:rPr>
          <w:color w:val="000000"/>
        </w:rPr>
        <w:t xml:space="preserve">exclusions cited in </w:t>
      </w:r>
      <w:r w:rsidR="00D200BB" w:rsidRPr="000705AD">
        <w:rPr>
          <w:color w:val="000000"/>
        </w:rPr>
        <w:t>C</w:t>
      </w:r>
      <w:r w:rsidR="00C80AF0" w:rsidRPr="000705AD">
        <w:rPr>
          <w:color w:val="000000"/>
        </w:rPr>
        <w:t xml:space="preserve">hapter 11, the procedures </w:t>
      </w:r>
      <w:r w:rsidR="005615BE">
        <w:rPr>
          <w:color w:val="000000"/>
        </w:rPr>
        <w:t xml:space="preserve">in this chapter </w:t>
      </w:r>
      <w:r w:rsidR="00C80AF0" w:rsidRPr="000705AD">
        <w:rPr>
          <w:color w:val="000000"/>
        </w:rPr>
        <w:t>do not apply to the following:</w:t>
      </w:r>
    </w:p>
    <w:p w14:paraId="2FB1F52B" w14:textId="4A664EAB" w:rsidR="006776CC" w:rsidRPr="006776CC" w:rsidRDefault="003B09DA" w:rsidP="006776CC">
      <w:pPr>
        <w:tabs>
          <w:tab w:val="left" w:pos="540"/>
          <w:tab w:val="left" w:pos="1080"/>
          <w:tab w:val="left" w:pos="1620"/>
          <w:tab w:val="left" w:pos="2160"/>
        </w:tabs>
        <w:spacing w:after="240"/>
        <w:rPr>
          <w:color w:val="000000"/>
        </w:rPr>
      </w:pPr>
      <w:r>
        <w:rPr>
          <w:color w:val="000000"/>
        </w:rPr>
        <w:tab/>
      </w:r>
      <w:r w:rsidR="006776CC" w:rsidRPr="006776CC">
        <w:rPr>
          <w:color w:val="000000"/>
        </w:rPr>
        <w:t xml:space="preserve">C15.3.1.  </w:t>
      </w:r>
      <w:r w:rsidR="006776CC" w:rsidRPr="006776CC">
        <w:rPr>
          <w:b/>
          <w:i/>
          <w:color w:val="000000"/>
        </w:rPr>
        <w:t>bulk petroleum;</w:t>
      </w:r>
    </w:p>
    <w:p w14:paraId="59173681" w14:textId="77777777" w:rsidR="006776CC" w:rsidRPr="006776CC" w:rsidRDefault="006776CC" w:rsidP="006776CC">
      <w:pPr>
        <w:tabs>
          <w:tab w:val="left" w:pos="540"/>
          <w:tab w:val="left" w:pos="1080"/>
          <w:tab w:val="left" w:pos="1620"/>
          <w:tab w:val="left" w:pos="2160"/>
        </w:tabs>
        <w:spacing w:after="240"/>
        <w:rPr>
          <w:color w:val="000000"/>
        </w:rPr>
      </w:pPr>
      <w:r w:rsidRPr="006776CC">
        <w:rPr>
          <w:b/>
          <w:i/>
          <w:color w:val="000000"/>
        </w:rPr>
        <w:tab/>
        <w:t>C15.3.2.</w:t>
      </w:r>
      <w:r w:rsidRPr="006776CC">
        <w:rPr>
          <w:color w:val="000000"/>
        </w:rPr>
        <w:t xml:space="preserve">  inter-departmental and intra-departmental purchasing operations;</w:t>
      </w:r>
    </w:p>
    <w:p w14:paraId="6A92E26E" w14:textId="02840A39" w:rsidR="006776CC" w:rsidRPr="006776CC" w:rsidRDefault="006776CC" w:rsidP="006776CC">
      <w:pPr>
        <w:tabs>
          <w:tab w:val="left" w:pos="540"/>
          <w:tab w:val="left" w:pos="1080"/>
          <w:tab w:val="left" w:pos="1620"/>
          <w:tab w:val="left" w:pos="2160"/>
        </w:tabs>
        <w:spacing w:after="240"/>
        <w:rPr>
          <w:color w:val="000000"/>
        </w:rPr>
      </w:pPr>
      <w:r w:rsidRPr="006776CC">
        <w:rPr>
          <w:color w:val="000000"/>
        </w:rPr>
        <w:tab/>
        <w:t>C15.3.</w:t>
      </w:r>
      <w:r w:rsidRPr="006776CC">
        <w:rPr>
          <w:b/>
          <w:i/>
          <w:color w:val="000000"/>
        </w:rPr>
        <w:t>3</w:t>
      </w:r>
      <w:r w:rsidRPr="006776CC">
        <w:rPr>
          <w:color w:val="000000"/>
        </w:rPr>
        <w:t>.  forms and publications</w:t>
      </w:r>
      <w:r w:rsidR="00BA0ED3">
        <w:rPr>
          <w:color w:val="000000"/>
        </w:rPr>
        <w:t xml:space="preserve">; </w:t>
      </w:r>
    </w:p>
    <w:p w14:paraId="2005818F" w14:textId="77777777" w:rsidR="006776CC" w:rsidRPr="006776CC" w:rsidRDefault="006776CC" w:rsidP="006776CC">
      <w:pPr>
        <w:tabs>
          <w:tab w:val="left" w:pos="540"/>
          <w:tab w:val="left" w:pos="1080"/>
          <w:tab w:val="left" w:pos="1620"/>
          <w:tab w:val="left" w:pos="2160"/>
        </w:tabs>
        <w:spacing w:after="240"/>
        <w:rPr>
          <w:color w:val="000000"/>
        </w:rPr>
      </w:pPr>
      <w:r w:rsidRPr="006776CC">
        <w:rPr>
          <w:color w:val="000000"/>
        </w:rPr>
        <w:tab/>
        <w:t>C15.3.</w:t>
      </w:r>
      <w:r w:rsidRPr="006776CC">
        <w:rPr>
          <w:b/>
          <w:i/>
          <w:color w:val="000000"/>
        </w:rPr>
        <w:t>4</w:t>
      </w:r>
      <w:r w:rsidRPr="006776CC">
        <w:rPr>
          <w:color w:val="000000"/>
        </w:rPr>
        <w:t xml:space="preserve">.  communications security (COMSEC) equipment, COMSEC aids (keying materiel), and all items including classified components, individual elements, and repair parts that are classified and designated “crypto”, or that are normally handled through crypto channels; </w:t>
      </w:r>
    </w:p>
    <w:p w14:paraId="0E481E7F" w14:textId="77777777" w:rsidR="006776CC" w:rsidRPr="006776CC" w:rsidRDefault="006776CC" w:rsidP="006776CC">
      <w:pPr>
        <w:tabs>
          <w:tab w:val="left" w:pos="540"/>
          <w:tab w:val="left" w:pos="1080"/>
          <w:tab w:val="left" w:pos="1620"/>
          <w:tab w:val="left" w:pos="2160"/>
        </w:tabs>
        <w:spacing w:after="240"/>
        <w:rPr>
          <w:b/>
          <w:i/>
          <w:color w:val="000000"/>
        </w:rPr>
      </w:pPr>
      <w:r w:rsidRPr="006776CC">
        <w:rPr>
          <w:b/>
          <w:i/>
          <w:color w:val="000000"/>
        </w:rPr>
        <w:tab/>
        <w:t xml:space="preserve">C15.3.5.  coal and coke; </w:t>
      </w:r>
    </w:p>
    <w:p w14:paraId="7FC6B5EA" w14:textId="77777777" w:rsidR="006776CC" w:rsidRPr="006776CC" w:rsidRDefault="006776CC" w:rsidP="006776CC">
      <w:pPr>
        <w:tabs>
          <w:tab w:val="left" w:pos="540"/>
          <w:tab w:val="left" w:pos="1080"/>
          <w:tab w:val="left" w:pos="1620"/>
          <w:tab w:val="left" w:pos="2160"/>
        </w:tabs>
        <w:spacing w:after="240"/>
        <w:rPr>
          <w:color w:val="000000"/>
        </w:rPr>
      </w:pPr>
      <w:r w:rsidRPr="006776CC">
        <w:rPr>
          <w:color w:val="000000"/>
        </w:rPr>
        <w:tab/>
        <w:t>C15.3.</w:t>
      </w:r>
      <w:r w:rsidRPr="006776CC">
        <w:rPr>
          <w:b/>
          <w:i/>
          <w:color w:val="000000"/>
        </w:rPr>
        <w:t>6</w:t>
      </w:r>
      <w:r w:rsidRPr="006776CC">
        <w:rPr>
          <w:color w:val="000000"/>
        </w:rPr>
        <w:t>.  related personal property reportable to GSA as a part of a real estate package.  Related personal property is classified as any property that is:</w:t>
      </w:r>
    </w:p>
    <w:p w14:paraId="6E5C510C" w14:textId="77777777" w:rsidR="00BA0ED3" w:rsidRPr="00BA0ED3" w:rsidRDefault="00BA0ED3" w:rsidP="00BA0ED3">
      <w:pPr>
        <w:tabs>
          <w:tab w:val="left" w:pos="540"/>
          <w:tab w:val="left" w:pos="1080"/>
          <w:tab w:val="left" w:pos="1620"/>
          <w:tab w:val="left" w:pos="2160"/>
        </w:tabs>
        <w:spacing w:after="240"/>
        <w:rPr>
          <w:color w:val="000000"/>
        </w:rPr>
      </w:pPr>
      <w:r w:rsidRPr="00BA0ED3">
        <w:rPr>
          <w:color w:val="000000"/>
        </w:rPr>
        <w:tab/>
      </w:r>
      <w:r w:rsidRPr="00BA0ED3">
        <w:rPr>
          <w:color w:val="000000"/>
        </w:rPr>
        <w:tab/>
        <w:t>C15.3.</w:t>
      </w:r>
      <w:r w:rsidRPr="00BA0ED3">
        <w:rPr>
          <w:b/>
          <w:i/>
          <w:color w:val="000000"/>
        </w:rPr>
        <w:t>6</w:t>
      </w:r>
      <w:r w:rsidRPr="00BA0ED3">
        <w:rPr>
          <w:color w:val="000000"/>
        </w:rPr>
        <w:t xml:space="preserve">.1.  an integral part of real property or is related to, designed for, or specially adapted to </w:t>
      </w:r>
      <w:r w:rsidRPr="00BA0ED3">
        <w:rPr>
          <w:b/>
          <w:i/>
          <w:color w:val="000000"/>
        </w:rPr>
        <w:t>the</w:t>
      </w:r>
      <w:r w:rsidRPr="00BA0ED3">
        <w:rPr>
          <w:color w:val="000000"/>
        </w:rPr>
        <w:t xml:space="preserve"> functional or productive capacity of </w:t>
      </w:r>
      <w:r w:rsidRPr="00BA0ED3">
        <w:rPr>
          <w:b/>
          <w:i/>
          <w:color w:val="000000"/>
        </w:rPr>
        <w:t>the</w:t>
      </w:r>
      <w:r w:rsidRPr="00BA0ED3">
        <w:rPr>
          <w:color w:val="000000"/>
        </w:rPr>
        <w:t xml:space="preserve"> real property and removal of this personal property would significantly diminish the economic value of </w:t>
      </w:r>
      <w:r w:rsidRPr="00BA0ED3">
        <w:rPr>
          <w:b/>
          <w:i/>
          <w:color w:val="000000"/>
        </w:rPr>
        <w:t>the</w:t>
      </w:r>
      <w:r w:rsidRPr="00BA0ED3">
        <w:rPr>
          <w:color w:val="000000"/>
        </w:rPr>
        <w:t xml:space="preserve"> real property.  Normally, common use items, including, but not limited to, general purpose furniture, utensils, office machines, office supplies, or general purpose vehicles are not considered </w:t>
      </w:r>
      <w:r w:rsidRPr="00BA0ED3">
        <w:rPr>
          <w:b/>
          <w:i/>
          <w:color w:val="000000"/>
        </w:rPr>
        <w:t>to be</w:t>
      </w:r>
      <w:r w:rsidRPr="00BA0ED3">
        <w:rPr>
          <w:color w:val="000000"/>
        </w:rPr>
        <w:t xml:space="preserve"> related personal property;</w:t>
      </w:r>
    </w:p>
    <w:p w14:paraId="669E3ECE" w14:textId="77777777" w:rsidR="00BA0ED3" w:rsidRPr="00BA0ED3" w:rsidRDefault="00BA0ED3" w:rsidP="00BA0ED3">
      <w:pPr>
        <w:tabs>
          <w:tab w:val="left" w:pos="540"/>
          <w:tab w:val="left" w:pos="1080"/>
          <w:tab w:val="left" w:pos="1620"/>
          <w:tab w:val="left" w:pos="2160"/>
        </w:tabs>
        <w:spacing w:after="240"/>
        <w:rPr>
          <w:color w:val="000000"/>
        </w:rPr>
      </w:pPr>
      <w:r w:rsidRPr="00BA0ED3">
        <w:rPr>
          <w:color w:val="000000"/>
        </w:rPr>
        <w:tab/>
      </w:r>
      <w:r w:rsidRPr="00BA0ED3">
        <w:rPr>
          <w:color w:val="000000"/>
        </w:rPr>
        <w:tab/>
        <w:t>C15.3.</w:t>
      </w:r>
      <w:r w:rsidRPr="00BA0ED3">
        <w:rPr>
          <w:b/>
          <w:i/>
          <w:color w:val="000000"/>
        </w:rPr>
        <w:t>6</w:t>
      </w:r>
      <w:r w:rsidRPr="00BA0ED3">
        <w:rPr>
          <w:color w:val="000000"/>
        </w:rPr>
        <w:t xml:space="preserve">.2.  determined by GSA to be related to </w:t>
      </w:r>
      <w:r w:rsidRPr="00BA0ED3">
        <w:rPr>
          <w:b/>
          <w:i/>
          <w:color w:val="000000"/>
        </w:rPr>
        <w:t>the</w:t>
      </w:r>
      <w:r w:rsidRPr="00BA0ED3">
        <w:rPr>
          <w:color w:val="000000"/>
        </w:rPr>
        <w:t xml:space="preserve"> real property; </w:t>
      </w:r>
    </w:p>
    <w:p w14:paraId="5FDC5201" w14:textId="77777777" w:rsidR="00BA0ED3" w:rsidRPr="00BA0ED3" w:rsidRDefault="00BA0ED3" w:rsidP="00BA0ED3">
      <w:pPr>
        <w:tabs>
          <w:tab w:val="left" w:pos="540"/>
          <w:tab w:val="left" w:pos="1080"/>
          <w:tab w:val="left" w:pos="1620"/>
          <w:tab w:val="left" w:pos="2160"/>
        </w:tabs>
        <w:spacing w:after="240"/>
        <w:rPr>
          <w:color w:val="000000"/>
        </w:rPr>
      </w:pPr>
      <w:r w:rsidRPr="00BA0ED3">
        <w:rPr>
          <w:color w:val="000000"/>
        </w:rPr>
        <w:tab/>
        <w:t>C15.3.</w:t>
      </w:r>
      <w:r w:rsidRPr="00BA0ED3">
        <w:rPr>
          <w:b/>
          <w:i/>
          <w:color w:val="000000"/>
        </w:rPr>
        <w:t>7</w:t>
      </w:r>
      <w:r w:rsidRPr="00BA0ED3">
        <w:rPr>
          <w:color w:val="000000"/>
        </w:rPr>
        <w:t xml:space="preserve">.  installed property (Class II Plant Property); </w:t>
      </w:r>
    </w:p>
    <w:p w14:paraId="2242E328" w14:textId="5FA4FAC2" w:rsidR="00BA0ED3" w:rsidRPr="00BA0ED3" w:rsidRDefault="00BA0ED3" w:rsidP="00BA0ED3">
      <w:pPr>
        <w:tabs>
          <w:tab w:val="left" w:pos="540"/>
          <w:tab w:val="left" w:pos="1080"/>
          <w:tab w:val="left" w:pos="1620"/>
          <w:tab w:val="left" w:pos="2160"/>
        </w:tabs>
        <w:spacing w:after="240"/>
        <w:rPr>
          <w:color w:val="000000"/>
        </w:rPr>
      </w:pPr>
      <w:r w:rsidRPr="00BA0ED3">
        <w:rPr>
          <w:color w:val="000000"/>
        </w:rPr>
        <w:lastRenderedPageBreak/>
        <w:tab/>
        <w:t>C15.3.</w:t>
      </w:r>
      <w:r w:rsidRPr="00BA0ED3">
        <w:rPr>
          <w:b/>
          <w:i/>
          <w:color w:val="000000"/>
        </w:rPr>
        <w:t>8</w:t>
      </w:r>
      <w:r w:rsidRPr="00BA0ED3">
        <w:rPr>
          <w:color w:val="000000"/>
        </w:rPr>
        <w:t>.  real property</w:t>
      </w:r>
      <w:r>
        <w:rPr>
          <w:color w:val="000000"/>
        </w:rPr>
        <w:t xml:space="preserve">.  </w:t>
      </w:r>
      <w:r w:rsidRPr="00BA0ED3">
        <w:rPr>
          <w:color w:val="000000"/>
        </w:rPr>
        <w:t xml:space="preserve"> </w:t>
      </w:r>
    </w:p>
    <w:p w14:paraId="152B864B" w14:textId="77777777" w:rsidR="00C80AF0" w:rsidRPr="000705AD" w:rsidRDefault="00AE574A" w:rsidP="00401028">
      <w:pPr>
        <w:tabs>
          <w:tab w:val="left" w:pos="540"/>
          <w:tab w:val="left" w:pos="1080"/>
          <w:tab w:val="left" w:pos="1620"/>
          <w:tab w:val="left" w:pos="2160"/>
        </w:tabs>
        <w:spacing w:after="240"/>
        <w:rPr>
          <w:color w:val="000000"/>
          <w:u w:val="single"/>
        </w:rPr>
      </w:pPr>
      <w:r w:rsidRPr="000705AD">
        <w:rPr>
          <w:color w:val="000000"/>
        </w:rPr>
        <w:t xml:space="preserve">C15.4.  </w:t>
      </w:r>
      <w:r w:rsidR="00C80AF0" w:rsidRPr="000705AD">
        <w:rPr>
          <w:color w:val="000000"/>
          <w:u w:val="single"/>
        </w:rPr>
        <w:t>INSTALLATION CLOSING PROCEDURES</w:t>
      </w:r>
    </w:p>
    <w:p w14:paraId="152B864C" w14:textId="77777777" w:rsidR="00C80AF0" w:rsidRPr="000705AD" w:rsidRDefault="00423900" w:rsidP="00401028">
      <w:pPr>
        <w:tabs>
          <w:tab w:val="left" w:pos="540"/>
          <w:tab w:val="left" w:pos="1080"/>
          <w:tab w:val="left" w:pos="1620"/>
          <w:tab w:val="left" w:pos="2160"/>
        </w:tabs>
        <w:spacing w:after="240"/>
        <w:rPr>
          <w:color w:val="000000"/>
          <w:u w:val="single"/>
        </w:rPr>
      </w:pPr>
      <w:r w:rsidRPr="000705AD">
        <w:rPr>
          <w:color w:val="000000"/>
        </w:rPr>
        <w:tab/>
      </w:r>
      <w:r w:rsidR="00AE574A" w:rsidRPr="000705AD">
        <w:rPr>
          <w:color w:val="000000"/>
        </w:rPr>
        <w:t xml:space="preserve">C15.4.1.  </w:t>
      </w:r>
      <w:r w:rsidR="00BB6812" w:rsidRPr="000705AD">
        <w:rPr>
          <w:color w:val="000000"/>
          <w:u w:val="single"/>
        </w:rPr>
        <w:t>Stratification o</w:t>
      </w:r>
      <w:r w:rsidR="00C80AF0" w:rsidRPr="000705AD">
        <w:rPr>
          <w:color w:val="000000"/>
          <w:u w:val="single"/>
        </w:rPr>
        <w:t>f Inventory</w:t>
      </w:r>
    </w:p>
    <w:p w14:paraId="734EF54D" w14:textId="21AD7C76" w:rsidR="00EE08A2" w:rsidRPr="00EE08A2" w:rsidRDefault="00EE08A2" w:rsidP="00EE08A2">
      <w:pPr>
        <w:tabs>
          <w:tab w:val="left" w:pos="540"/>
          <w:tab w:val="left" w:pos="1080"/>
          <w:tab w:val="left" w:pos="1620"/>
          <w:tab w:val="left" w:pos="2160"/>
        </w:tabs>
        <w:spacing w:after="240"/>
      </w:pPr>
      <w:r w:rsidRPr="00EE08A2">
        <w:rPr>
          <w:color w:val="000000"/>
        </w:rPr>
        <w:tab/>
      </w:r>
      <w:r w:rsidRPr="00EE08A2">
        <w:rPr>
          <w:color w:val="000000"/>
        </w:rPr>
        <w:tab/>
        <w:t xml:space="preserve">C15.4.1.1.  </w:t>
      </w:r>
      <w:r w:rsidRPr="00EE08A2">
        <w:rPr>
          <w:color w:val="000000"/>
          <w:u w:val="single"/>
        </w:rPr>
        <w:t>Installation Procedures</w:t>
      </w:r>
      <w:r w:rsidRPr="00EE08A2">
        <w:t xml:space="preserve">.  Do an inventory of all installation-owned property upon receipt of a confirmed closure date.  The inventory </w:t>
      </w:r>
      <w:r w:rsidRPr="00EE08A2">
        <w:rPr>
          <w:b/>
          <w:i/>
        </w:rPr>
        <w:t>will</w:t>
      </w:r>
      <w:r w:rsidRPr="00EE08A2">
        <w:t xml:space="preserve"> include, but not be limited to, </w:t>
      </w:r>
      <w:proofErr w:type="spellStart"/>
      <w:r w:rsidRPr="00EE08A2">
        <w:t>nonconsumable</w:t>
      </w:r>
      <w:proofErr w:type="spellEnd"/>
      <w:r w:rsidRPr="00EE08A2">
        <w:t xml:space="preserve"> items (recoverable/capitalized assets and assets on table of allowances) and consumable items (assets on working capital fund records).  Each designated account </w:t>
      </w:r>
      <w:r w:rsidRPr="00EE08A2">
        <w:rPr>
          <w:b/>
          <w:i/>
        </w:rPr>
        <w:t>must</w:t>
      </w:r>
      <w:r w:rsidRPr="00EE08A2">
        <w:t xml:space="preserve"> maintain its identity.  Stratify </w:t>
      </w:r>
      <w:r w:rsidRPr="00EE08A2">
        <w:rPr>
          <w:b/>
          <w:i/>
        </w:rPr>
        <w:t>the</w:t>
      </w:r>
      <w:r w:rsidRPr="00EE08A2">
        <w:t xml:space="preserve"> inventory applicable to each designated account into three classes of property:</w:t>
      </w:r>
    </w:p>
    <w:p w14:paraId="37259165" w14:textId="77777777" w:rsidR="00EE08A2" w:rsidRPr="00EE08A2" w:rsidRDefault="00EE08A2" w:rsidP="00EE08A2">
      <w:pPr>
        <w:tabs>
          <w:tab w:val="left" w:pos="540"/>
          <w:tab w:val="left" w:pos="1080"/>
          <w:tab w:val="left" w:pos="1620"/>
          <w:tab w:val="left" w:pos="2160"/>
        </w:tabs>
        <w:spacing w:after="240"/>
      </w:pPr>
      <w:r w:rsidRPr="00EE08A2">
        <w:tab/>
      </w:r>
      <w:r w:rsidRPr="00EE08A2">
        <w:tab/>
      </w:r>
      <w:r w:rsidRPr="00EE08A2">
        <w:tab/>
        <w:t xml:space="preserve">C15.4.1.1.1.  Mission-essential </w:t>
      </w:r>
      <w:r w:rsidRPr="00EE08A2">
        <w:rPr>
          <w:b/>
          <w:i/>
        </w:rPr>
        <w:t>and is</w:t>
      </w:r>
      <w:r w:rsidRPr="00EE08A2">
        <w:t xml:space="preserve"> to be transferred to a new location with the mission.</w:t>
      </w:r>
    </w:p>
    <w:p w14:paraId="3747A449" w14:textId="77777777" w:rsidR="00EE08A2" w:rsidRPr="00EE08A2" w:rsidRDefault="00EE08A2" w:rsidP="00EE08A2">
      <w:pPr>
        <w:tabs>
          <w:tab w:val="left" w:pos="540"/>
          <w:tab w:val="left" w:pos="1080"/>
          <w:tab w:val="left" w:pos="1620"/>
          <w:tab w:val="left" w:pos="2160"/>
        </w:tabs>
        <w:spacing w:after="240"/>
      </w:pPr>
      <w:r w:rsidRPr="00EE08A2">
        <w:tab/>
      </w:r>
      <w:r w:rsidRPr="00EE08A2">
        <w:tab/>
      </w:r>
      <w:r w:rsidRPr="00EE08A2">
        <w:tab/>
        <w:t>C15.4.1.1.2.  Not mission-</w:t>
      </w:r>
      <w:r w:rsidRPr="00EE08A2">
        <w:rPr>
          <w:bCs/>
          <w:iCs/>
        </w:rPr>
        <w:t>e</w:t>
      </w:r>
      <w:r w:rsidRPr="00EE08A2">
        <w:t xml:space="preserve">ssential </w:t>
      </w:r>
      <w:r w:rsidRPr="00EE08A2">
        <w:rPr>
          <w:b/>
          <w:i/>
        </w:rPr>
        <w:t>but is</w:t>
      </w:r>
      <w:r w:rsidRPr="00EE08A2">
        <w:t xml:space="preserve"> required for local operations during the period prior to closure.</w:t>
      </w:r>
    </w:p>
    <w:p w14:paraId="52766121" w14:textId="05D8C4F3" w:rsidR="00EE08A2" w:rsidRPr="00EE08A2" w:rsidRDefault="00EE08A2" w:rsidP="00EE08A2">
      <w:pPr>
        <w:tabs>
          <w:tab w:val="left" w:pos="540"/>
          <w:tab w:val="left" w:pos="1080"/>
          <w:tab w:val="left" w:pos="1620"/>
          <w:tab w:val="left" w:pos="2160"/>
        </w:tabs>
        <w:spacing w:after="240"/>
      </w:pPr>
      <w:r w:rsidRPr="00EE08A2">
        <w:tab/>
      </w:r>
      <w:r w:rsidRPr="00EE08A2">
        <w:tab/>
      </w:r>
      <w:r w:rsidRPr="00EE08A2">
        <w:tab/>
        <w:t xml:space="preserve">C15.4.1.1.3.  </w:t>
      </w:r>
      <w:r w:rsidRPr="00EE08A2">
        <w:rPr>
          <w:b/>
          <w:i/>
        </w:rPr>
        <w:t>Materiel that is no longer required for</w:t>
      </w:r>
      <w:r w:rsidRPr="00EE08A2">
        <w:t xml:space="preserve"> operational needs.</w:t>
      </w:r>
    </w:p>
    <w:p w14:paraId="22791C50" w14:textId="37A99530" w:rsidR="00EE08A2" w:rsidRPr="00EE08A2" w:rsidRDefault="00EE08A2" w:rsidP="00EE08A2">
      <w:pPr>
        <w:tabs>
          <w:tab w:val="left" w:pos="540"/>
          <w:tab w:val="left" w:pos="1080"/>
          <w:tab w:val="left" w:pos="1620"/>
          <w:tab w:val="left" w:pos="2160"/>
        </w:tabs>
        <w:spacing w:after="240"/>
      </w:pPr>
      <w:r w:rsidRPr="00EE08A2">
        <w:tab/>
      </w:r>
      <w:r w:rsidRPr="00EE08A2">
        <w:tab/>
        <w:t xml:space="preserve">C15.4.1.2.  </w:t>
      </w:r>
      <w:r w:rsidRPr="00EE08A2">
        <w:rPr>
          <w:u w:val="single"/>
        </w:rPr>
        <w:t>Tenant and Satellite Activities</w:t>
      </w:r>
      <w:r w:rsidRPr="00EE08A2">
        <w:t xml:space="preserve">.  Each tenant and/or satellite activity having custody of installation-owned property </w:t>
      </w:r>
      <w:r w:rsidRPr="00EE08A2">
        <w:rPr>
          <w:b/>
          <w:i/>
        </w:rPr>
        <w:t>must</w:t>
      </w:r>
      <w:r w:rsidRPr="00EE08A2">
        <w:t xml:space="preserve"> return that property to the installation.  Accountable records </w:t>
      </w:r>
      <w:r w:rsidRPr="00EE08A2">
        <w:rPr>
          <w:b/>
          <w:i/>
        </w:rPr>
        <w:t>must reflect</w:t>
      </w:r>
      <w:r w:rsidRPr="00EE08A2">
        <w:t xml:space="preserve"> the returns.  Use procedures in subparagraph C15.4.1.1 to inventory and stratify tenant-owned and satellite-owned property.</w:t>
      </w:r>
    </w:p>
    <w:p w14:paraId="152B8652" w14:textId="6B19B1D3" w:rsidR="00C80AF0" w:rsidRPr="000705AD" w:rsidRDefault="00423900" w:rsidP="00401028">
      <w:pPr>
        <w:tabs>
          <w:tab w:val="left" w:pos="540"/>
          <w:tab w:val="left" w:pos="1080"/>
          <w:tab w:val="left" w:pos="1620"/>
          <w:tab w:val="left" w:pos="2160"/>
        </w:tabs>
        <w:spacing w:after="240"/>
        <w:rPr>
          <w:color w:val="000000"/>
        </w:rPr>
      </w:pPr>
      <w:r w:rsidRPr="000705AD">
        <w:rPr>
          <w:color w:val="000000"/>
        </w:rPr>
        <w:tab/>
      </w:r>
      <w:r w:rsidRPr="000705AD">
        <w:rPr>
          <w:color w:val="000000"/>
        </w:rPr>
        <w:tab/>
      </w:r>
      <w:r w:rsidR="005332C2" w:rsidRPr="000705AD">
        <w:rPr>
          <w:color w:val="000000"/>
        </w:rPr>
        <w:t>C1</w:t>
      </w:r>
      <w:r w:rsidR="00AE574A" w:rsidRPr="000705AD">
        <w:rPr>
          <w:color w:val="000000"/>
        </w:rPr>
        <w:t xml:space="preserve">5.4.1.3.  </w:t>
      </w:r>
      <w:r w:rsidR="005F2399">
        <w:rPr>
          <w:color w:val="000000"/>
          <w:u w:val="single"/>
        </w:rPr>
        <w:t>Working Capital</w:t>
      </w:r>
      <w:r w:rsidR="005F2399" w:rsidRPr="000705AD">
        <w:rPr>
          <w:color w:val="000000"/>
          <w:u w:val="single"/>
        </w:rPr>
        <w:t xml:space="preserve"> </w:t>
      </w:r>
      <w:r w:rsidR="00C80AF0" w:rsidRPr="000705AD">
        <w:rPr>
          <w:color w:val="000000"/>
          <w:u w:val="single"/>
        </w:rPr>
        <w:t>Fund</w:t>
      </w:r>
      <w:r w:rsidR="00C80AF0" w:rsidRPr="000705AD">
        <w:rPr>
          <w:color w:val="000000"/>
        </w:rPr>
        <w:t xml:space="preserve">.  Relocate the DoD Component managed </w:t>
      </w:r>
      <w:r w:rsidR="005F2399">
        <w:rPr>
          <w:color w:val="000000"/>
        </w:rPr>
        <w:t>working capital fund</w:t>
      </w:r>
      <w:r w:rsidR="00C80AF0" w:rsidRPr="000705AD">
        <w:rPr>
          <w:color w:val="000000"/>
        </w:rPr>
        <w:t xml:space="preserve"> items with the mission, if mission-essential, or redistribute within the DoD Component </w:t>
      </w:r>
      <w:r w:rsidR="005F2399">
        <w:rPr>
          <w:color w:val="000000"/>
        </w:rPr>
        <w:t xml:space="preserve">working capital </w:t>
      </w:r>
      <w:r w:rsidR="00C80AF0" w:rsidRPr="000705AD">
        <w:rPr>
          <w:color w:val="000000"/>
        </w:rPr>
        <w:t xml:space="preserve"> </w:t>
      </w:r>
      <w:r w:rsidR="005F2399">
        <w:rPr>
          <w:color w:val="000000"/>
        </w:rPr>
        <w:t>f</w:t>
      </w:r>
      <w:r w:rsidR="005F2399" w:rsidRPr="000705AD">
        <w:rPr>
          <w:color w:val="000000"/>
        </w:rPr>
        <w:t>unds</w:t>
      </w:r>
      <w:r w:rsidR="00C80AF0" w:rsidRPr="000705AD">
        <w:rPr>
          <w:color w:val="000000"/>
        </w:rPr>
        <w:t>.  Relocate IMM items with the mission, if mission-essential, or report to the IMM for disposition instructions.</w:t>
      </w:r>
    </w:p>
    <w:p w14:paraId="152B8653" w14:textId="77777777" w:rsidR="00C80AF0" w:rsidRPr="000705AD" w:rsidRDefault="00423900" w:rsidP="00401028">
      <w:pPr>
        <w:tabs>
          <w:tab w:val="left" w:pos="540"/>
          <w:tab w:val="left" w:pos="1080"/>
          <w:tab w:val="left" w:pos="1620"/>
          <w:tab w:val="left" w:pos="2160"/>
        </w:tabs>
        <w:spacing w:after="240"/>
        <w:rPr>
          <w:color w:val="000000"/>
          <w:u w:val="single"/>
        </w:rPr>
      </w:pPr>
      <w:r w:rsidRPr="000705AD">
        <w:rPr>
          <w:color w:val="000000"/>
        </w:rPr>
        <w:tab/>
      </w:r>
      <w:r w:rsidR="00AE574A" w:rsidRPr="000705AD">
        <w:rPr>
          <w:color w:val="000000"/>
        </w:rPr>
        <w:t xml:space="preserve">C15.4.2.  </w:t>
      </w:r>
      <w:r w:rsidR="00C80AF0" w:rsidRPr="000705AD">
        <w:rPr>
          <w:color w:val="000000"/>
          <w:u w:val="single"/>
        </w:rPr>
        <w:t>In-Process Requisitions</w:t>
      </w:r>
    </w:p>
    <w:p w14:paraId="0D512A77" w14:textId="7DD6D9C3" w:rsidR="00EE08A2" w:rsidRPr="00EE08A2" w:rsidRDefault="00EE08A2" w:rsidP="00EE08A2">
      <w:pPr>
        <w:keepNext/>
        <w:keepLines/>
        <w:tabs>
          <w:tab w:val="left" w:pos="540"/>
          <w:tab w:val="left" w:pos="1080"/>
          <w:tab w:val="left" w:pos="1620"/>
          <w:tab w:val="left" w:pos="2160"/>
        </w:tabs>
        <w:spacing w:after="240"/>
      </w:pPr>
      <w:r w:rsidRPr="00EE08A2">
        <w:rPr>
          <w:color w:val="000000"/>
        </w:rPr>
        <w:tab/>
      </w:r>
      <w:r w:rsidRPr="00EE08A2">
        <w:rPr>
          <w:color w:val="000000"/>
        </w:rPr>
        <w:tab/>
      </w:r>
      <w:r w:rsidRPr="00EE08A2">
        <w:t xml:space="preserve">C15.4.2.1.  </w:t>
      </w:r>
      <w:r w:rsidRPr="00EE08A2">
        <w:rPr>
          <w:b/>
          <w:i/>
          <w:u w:val="single"/>
        </w:rPr>
        <w:t xml:space="preserve">Initial </w:t>
      </w:r>
      <w:r w:rsidRPr="00EE08A2">
        <w:rPr>
          <w:u w:val="single"/>
        </w:rPr>
        <w:t>Requisition Review</w:t>
      </w:r>
      <w:r w:rsidRPr="00EE08A2">
        <w:t xml:space="preserve">.  Simultaneously with doing the inventory, do a review of the installation requisitions.  Identify requisitions that </w:t>
      </w:r>
      <w:r w:rsidRPr="00EE08A2">
        <w:rPr>
          <w:b/>
          <w:i/>
        </w:rPr>
        <w:t>will</w:t>
      </w:r>
      <w:r w:rsidRPr="00EE08A2">
        <w:t xml:space="preserve"> be:</w:t>
      </w:r>
    </w:p>
    <w:p w14:paraId="152B8655" w14:textId="30749A56" w:rsidR="00C80AF0" w:rsidRPr="000705AD" w:rsidRDefault="00423900" w:rsidP="00401028">
      <w:pPr>
        <w:tabs>
          <w:tab w:val="left" w:pos="540"/>
          <w:tab w:val="left" w:pos="1080"/>
          <w:tab w:val="left" w:pos="1620"/>
          <w:tab w:val="left" w:pos="2160"/>
        </w:tabs>
        <w:spacing w:after="240"/>
        <w:rPr>
          <w:color w:val="000000"/>
        </w:rPr>
      </w:pPr>
      <w:r w:rsidRPr="000705AD">
        <w:rPr>
          <w:color w:val="000000"/>
        </w:rPr>
        <w:tab/>
      </w:r>
      <w:r w:rsidRPr="000705AD">
        <w:rPr>
          <w:color w:val="000000"/>
        </w:rPr>
        <w:tab/>
      </w:r>
      <w:r w:rsidRPr="000705AD">
        <w:rPr>
          <w:color w:val="000000"/>
        </w:rPr>
        <w:tab/>
      </w:r>
      <w:r w:rsidR="00AE574A" w:rsidRPr="000705AD">
        <w:rPr>
          <w:color w:val="000000"/>
        </w:rPr>
        <w:t xml:space="preserve">C15.4.2.1.1.  </w:t>
      </w:r>
      <w:r w:rsidR="00EE08A2">
        <w:rPr>
          <w:color w:val="000000"/>
        </w:rPr>
        <w:t>c</w:t>
      </w:r>
      <w:r w:rsidR="00C80AF0" w:rsidRPr="000705AD">
        <w:rPr>
          <w:color w:val="000000"/>
        </w:rPr>
        <w:t>ontinued for shipment to the unit's relocation site.</w:t>
      </w:r>
    </w:p>
    <w:p w14:paraId="152B8656" w14:textId="4D1B25C6" w:rsidR="00C80AF0" w:rsidRPr="000705AD" w:rsidRDefault="00423900" w:rsidP="00401028">
      <w:pPr>
        <w:tabs>
          <w:tab w:val="left" w:pos="540"/>
          <w:tab w:val="left" w:pos="1080"/>
          <w:tab w:val="left" w:pos="1620"/>
          <w:tab w:val="left" w:pos="2160"/>
        </w:tabs>
        <w:spacing w:after="240"/>
        <w:rPr>
          <w:color w:val="000000"/>
        </w:rPr>
      </w:pPr>
      <w:r w:rsidRPr="000705AD">
        <w:rPr>
          <w:color w:val="000000"/>
        </w:rPr>
        <w:tab/>
      </w:r>
      <w:r w:rsidRPr="000705AD">
        <w:rPr>
          <w:color w:val="000000"/>
        </w:rPr>
        <w:tab/>
      </w:r>
      <w:r w:rsidRPr="000705AD">
        <w:rPr>
          <w:color w:val="000000"/>
        </w:rPr>
        <w:tab/>
      </w:r>
      <w:r w:rsidR="00AE574A" w:rsidRPr="000705AD">
        <w:rPr>
          <w:color w:val="000000"/>
        </w:rPr>
        <w:t xml:space="preserve">C15.4.2.1.2.  </w:t>
      </w:r>
      <w:r w:rsidR="00EE08A2">
        <w:rPr>
          <w:color w:val="000000"/>
        </w:rPr>
        <w:t>c</w:t>
      </w:r>
      <w:r w:rsidR="00C80AF0" w:rsidRPr="000705AD">
        <w:rPr>
          <w:color w:val="000000"/>
        </w:rPr>
        <w:t>ontinued for operational requirements until closure.</w:t>
      </w:r>
    </w:p>
    <w:p w14:paraId="13EE2287" w14:textId="58C11CAB" w:rsidR="00EE08A2" w:rsidRPr="00EE08A2" w:rsidRDefault="00EE08A2" w:rsidP="00EE08A2">
      <w:pPr>
        <w:tabs>
          <w:tab w:val="left" w:pos="540"/>
          <w:tab w:val="left" w:pos="1080"/>
          <w:tab w:val="left" w:pos="1620"/>
          <w:tab w:val="left" w:pos="2160"/>
        </w:tabs>
        <w:spacing w:after="240"/>
      </w:pPr>
      <w:r w:rsidRPr="00EE08A2">
        <w:rPr>
          <w:color w:val="000000"/>
        </w:rPr>
        <w:tab/>
      </w:r>
      <w:r w:rsidRPr="00EE08A2">
        <w:rPr>
          <w:color w:val="000000"/>
        </w:rPr>
        <w:tab/>
      </w:r>
      <w:r w:rsidRPr="00EE08A2">
        <w:rPr>
          <w:color w:val="000000"/>
        </w:rPr>
        <w:tab/>
      </w:r>
      <w:r w:rsidRPr="00EE08A2">
        <w:t xml:space="preserve">C15.4.2.1.3.  canceled </w:t>
      </w:r>
      <w:r w:rsidRPr="00EE08A2">
        <w:rPr>
          <w:b/>
          <w:i/>
        </w:rPr>
        <w:t xml:space="preserve">if materiel is no longer required for </w:t>
      </w:r>
      <w:r w:rsidRPr="00EE08A2">
        <w:t>operational needs.  Cancellation</w:t>
      </w:r>
      <w:r w:rsidRPr="00EE08A2">
        <w:rPr>
          <w:b/>
          <w:i/>
        </w:rPr>
        <w:t>s</w:t>
      </w:r>
      <w:r w:rsidRPr="00EE08A2">
        <w:t xml:space="preserve"> </w:t>
      </w:r>
      <w:r w:rsidRPr="00EE08A2">
        <w:rPr>
          <w:b/>
          <w:i/>
        </w:rPr>
        <w:t xml:space="preserve">will be performed </w:t>
      </w:r>
      <w:r w:rsidRPr="00EE08A2">
        <w:t xml:space="preserve">by single-line cancellation if time permits.  See </w:t>
      </w:r>
      <w:r w:rsidR="00596C1C" w:rsidRPr="00EE08A2">
        <w:rPr>
          <w:u w:val="single"/>
        </w:rPr>
        <w:t>Chapter 4</w:t>
      </w:r>
      <w:r w:rsidRPr="00EE08A2">
        <w:t xml:space="preserve"> for requisition cancellation procedures.</w:t>
      </w:r>
    </w:p>
    <w:p w14:paraId="6D189E8E" w14:textId="77777777" w:rsidR="00EE08A2" w:rsidRPr="00EE08A2" w:rsidRDefault="00423900" w:rsidP="00EE08A2">
      <w:pPr>
        <w:tabs>
          <w:tab w:val="left" w:pos="540"/>
          <w:tab w:val="left" w:pos="1080"/>
          <w:tab w:val="left" w:pos="1620"/>
          <w:tab w:val="left" w:pos="2160"/>
        </w:tabs>
        <w:spacing w:after="240"/>
      </w:pPr>
      <w:r w:rsidRPr="000705AD">
        <w:rPr>
          <w:color w:val="000000"/>
        </w:rPr>
        <w:tab/>
      </w:r>
      <w:r w:rsidRPr="000705AD">
        <w:rPr>
          <w:color w:val="000000"/>
        </w:rPr>
        <w:tab/>
      </w:r>
      <w:r w:rsidR="00AE574A" w:rsidRPr="000705AD">
        <w:rPr>
          <w:color w:val="000000"/>
        </w:rPr>
        <w:t xml:space="preserve">C15.4.2.2.  </w:t>
      </w:r>
      <w:r w:rsidR="00C80AF0" w:rsidRPr="000705AD">
        <w:rPr>
          <w:color w:val="000000"/>
          <w:u w:val="single"/>
        </w:rPr>
        <w:t>Sixty</w:t>
      </w:r>
      <w:r w:rsidR="00BB6812" w:rsidRPr="000705AD">
        <w:rPr>
          <w:color w:val="000000"/>
          <w:u w:val="single"/>
        </w:rPr>
        <w:t>-</w:t>
      </w:r>
      <w:r w:rsidR="00C80AF0" w:rsidRPr="000705AD">
        <w:rPr>
          <w:color w:val="000000"/>
          <w:u w:val="single"/>
        </w:rPr>
        <w:t>Day Review</w:t>
      </w:r>
      <w:r w:rsidR="00C80AF0" w:rsidRPr="000705AD">
        <w:rPr>
          <w:color w:val="000000"/>
        </w:rPr>
        <w:t xml:space="preserve">.  Sixty calendar days prior to closure date, review all requisitions again for need.  If required, identify requisitions for shipment to the relocation site.  Use single-line requisition cancellation procedures to cancel </w:t>
      </w:r>
      <w:r w:rsidR="00C80AF0" w:rsidRPr="000705AD">
        <w:rPr>
          <w:color w:val="000000"/>
        </w:rPr>
        <w:lastRenderedPageBreak/>
        <w:t>requisitions not required.  When time is insufficient to effect single-line cancellations, use the mass or universal</w:t>
      </w:r>
      <w:r w:rsidR="00BB6812" w:rsidRPr="000705AD">
        <w:rPr>
          <w:color w:val="000000"/>
        </w:rPr>
        <w:t xml:space="preserve"> cancellation procedures under </w:t>
      </w:r>
      <w:r w:rsidR="00883489" w:rsidRPr="00EE08A2">
        <w:t>C</w:t>
      </w:r>
      <w:r w:rsidR="00C80AF0" w:rsidRPr="00EE08A2">
        <w:t xml:space="preserve">hapter </w:t>
      </w:r>
      <w:r w:rsidR="00EE08A2" w:rsidRPr="00EE08A2">
        <w:rPr>
          <w:b/>
          <w:i/>
        </w:rPr>
        <w:t>27.  Universal  cancellation procedures do not provide for continuation of requisitions for shipment to a new location site.</w:t>
      </w:r>
    </w:p>
    <w:p w14:paraId="152B8659" w14:textId="33AC1E71" w:rsidR="00C80AF0" w:rsidRPr="000705AD" w:rsidRDefault="00423900" w:rsidP="00401028">
      <w:pPr>
        <w:tabs>
          <w:tab w:val="left" w:pos="540"/>
          <w:tab w:val="left" w:pos="1080"/>
          <w:tab w:val="left" w:pos="1620"/>
          <w:tab w:val="left" w:pos="2160"/>
        </w:tabs>
        <w:spacing w:after="240"/>
        <w:rPr>
          <w:color w:val="000000"/>
          <w:u w:val="single"/>
        </w:rPr>
      </w:pPr>
      <w:r w:rsidRPr="000705AD">
        <w:rPr>
          <w:color w:val="000000"/>
        </w:rPr>
        <w:tab/>
      </w:r>
      <w:r w:rsidR="00AE574A" w:rsidRPr="000705AD">
        <w:rPr>
          <w:color w:val="000000"/>
        </w:rPr>
        <w:t xml:space="preserve">C15.4.3.  </w:t>
      </w:r>
      <w:r w:rsidR="004B23E0" w:rsidRPr="000705AD">
        <w:rPr>
          <w:color w:val="000000"/>
          <w:u w:val="single"/>
        </w:rPr>
        <w:t>Disposition o</w:t>
      </w:r>
      <w:r w:rsidR="00C80AF0" w:rsidRPr="000705AD">
        <w:rPr>
          <w:color w:val="000000"/>
          <w:u w:val="single"/>
        </w:rPr>
        <w:t>f Inventory</w:t>
      </w:r>
    </w:p>
    <w:p w14:paraId="7595A0DF" w14:textId="0375BFF7" w:rsidR="00EE08A2" w:rsidRPr="00DE7ED0" w:rsidRDefault="00423900" w:rsidP="00EE08A2">
      <w:pPr>
        <w:tabs>
          <w:tab w:val="left" w:pos="540"/>
          <w:tab w:val="left" w:pos="1080"/>
          <w:tab w:val="left" w:pos="1620"/>
          <w:tab w:val="left" w:pos="2160"/>
        </w:tabs>
        <w:spacing w:after="240"/>
      </w:pPr>
      <w:r w:rsidRPr="000705AD">
        <w:rPr>
          <w:color w:val="000000"/>
        </w:rPr>
        <w:tab/>
      </w:r>
      <w:r w:rsidRPr="000705AD">
        <w:rPr>
          <w:color w:val="000000"/>
        </w:rPr>
        <w:tab/>
      </w:r>
      <w:r w:rsidR="00EE08A2" w:rsidRPr="00DE7ED0">
        <w:t xml:space="preserve">C15.4.3.1.  </w:t>
      </w:r>
      <w:r w:rsidR="00EE08A2" w:rsidRPr="00DE7ED0">
        <w:rPr>
          <w:u w:val="single"/>
        </w:rPr>
        <w:t>Time-Phased Closing Schedule</w:t>
      </w:r>
      <w:r w:rsidR="00EE08A2" w:rsidRPr="00DE7ED0">
        <w:t xml:space="preserve">.  The activity being closed </w:t>
      </w:r>
      <w:r w:rsidR="00EE08A2" w:rsidRPr="00DE7ED0">
        <w:rPr>
          <w:b/>
          <w:i/>
        </w:rPr>
        <w:t>will</w:t>
      </w:r>
      <w:r w:rsidR="00EE08A2" w:rsidRPr="00DE7ED0">
        <w:t xml:space="preserve"> develop a time-phased schedule to transfer mission-essential property to the new mission location(s).  The schedule </w:t>
      </w:r>
      <w:r w:rsidR="00EE08A2" w:rsidRPr="00DE7ED0">
        <w:rPr>
          <w:b/>
          <w:i/>
        </w:rPr>
        <w:t>will</w:t>
      </w:r>
      <w:r w:rsidR="00EE08A2" w:rsidRPr="00DE7ED0">
        <w:t xml:space="preserve"> plan </w:t>
      </w:r>
      <w:r w:rsidR="00EE08A2" w:rsidRPr="00DE7ED0">
        <w:rPr>
          <w:b/>
          <w:i/>
        </w:rPr>
        <w:t>the</w:t>
      </w:r>
      <w:r w:rsidR="00EE08A2" w:rsidRPr="00DE7ED0">
        <w:t xml:space="preserve"> movement of property at the earliest date without </w:t>
      </w:r>
      <w:r w:rsidR="00EE08A2" w:rsidRPr="00DE7ED0">
        <w:rPr>
          <w:b/>
          <w:i/>
        </w:rPr>
        <w:t>impairing</w:t>
      </w:r>
      <w:r w:rsidR="00EE08A2" w:rsidRPr="00DE7ED0">
        <w:t xml:space="preserve"> mission </w:t>
      </w:r>
      <w:r w:rsidR="00EE08A2" w:rsidRPr="00DE7ED0">
        <w:rPr>
          <w:b/>
          <w:i/>
        </w:rPr>
        <w:t>capability</w:t>
      </w:r>
      <w:r w:rsidR="00EE08A2" w:rsidRPr="00DE7ED0">
        <w:t xml:space="preserve"> prior to </w:t>
      </w:r>
      <w:r w:rsidR="00EE08A2" w:rsidRPr="00DE7ED0">
        <w:rPr>
          <w:b/>
          <w:i/>
        </w:rPr>
        <w:t>the</w:t>
      </w:r>
      <w:r w:rsidR="00EE08A2" w:rsidRPr="00DE7ED0">
        <w:t xml:space="preserve"> transfer.  Transfer mission-essential property to </w:t>
      </w:r>
      <w:r w:rsidR="00EE08A2" w:rsidRPr="00DE7ED0">
        <w:rPr>
          <w:b/>
          <w:i/>
        </w:rPr>
        <w:t>the</w:t>
      </w:r>
      <w:r w:rsidR="00EE08A2" w:rsidRPr="00DE7ED0">
        <w:t xml:space="preserve"> new location(s) after transfer of the mission only in those circumstances where mission-essential items are required, up to and including the last day prior to mission transfer.</w:t>
      </w:r>
    </w:p>
    <w:p w14:paraId="084971E4" w14:textId="4B87E9DF" w:rsidR="00EE08A2" w:rsidRPr="00EE08A2" w:rsidRDefault="00EE08A2" w:rsidP="00EE08A2">
      <w:pPr>
        <w:tabs>
          <w:tab w:val="left" w:pos="540"/>
          <w:tab w:val="left" w:pos="1080"/>
          <w:tab w:val="left" w:pos="1620"/>
          <w:tab w:val="left" w:pos="2160"/>
        </w:tabs>
        <w:spacing w:after="240"/>
      </w:pPr>
      <w:r w:rsidRPr="00EE08A2">
        <w:tab/>
      </w:r>
      <w:r w:rsidRPr="00EE08A2">
        <w:tab/>
        <w:t xml:space="preserve">C15.4.3.2.  </w:t>
      </w:r>
      <w:r w:rsidRPr="00EE08A2">
        <w:rPr>
          <w:u w:val="single"/>
        </w:rPr>
        <w:t>Review of Non-Mission-Essential Items</w:t>
      </w:r>
      <w:r w:rsidRPr="00EE08A2">
        <w:t xml:space="preserve">.  In actions involving an installation closure, review and process all </w:t>
      </w:r>
      <w:r w:rsidRPr="00EE08A2">
        <w:rPr>
          <w:b/>
          <w:i/>
        </w:rPr>
        <w:t>non-</w:t>
      </w:r>
      <w:r w:rsidRPr="00EE08A2">
        <w:t xml:space="preserve">mission-essential </w:t>
      </w:r>
      <w:r w:rsidRPr="00EE08A2">
        <w:rPr>
          <w:b/>
          <w:i/>
        </w:rPr>
        <w:t>items</w:t>
      </w:r>
      <w:r w:rsidRPr="00EE08A2">
        <w:t xml:space="preserve"> under </w:t>
      </w:r>
      <w:r w:rsidRPr="00EE08A2">
        <w:rPr>
          <w:b/>
          <w:i/>
        </w:rPr>
        <w:t>the</w:t>
      </w:r>
      <w:r w:rsidRPr="00EE08A2">
        <w:t xml:space="preserve"> provisions of </w:t>
      </w:r>
      <w:r w:rsidRPr="00821987">
        <w:rPr>
          <w:b/>
          <w:i/>
          <w:iCs/>
        </w:rPr>
        <w:t>DoD Directive 5410.12</w:t>
      </w:r>
      <w:r w:rsidRPr="00821987">
        <w:rPr>
          <w:rStyle w:val="Hyperlink"/>
          <w:b/>
          <w:i/>
          <w:iCs/>
          <w:color w:val="auto"/>
          <w:u w:val="none"/>
        </w:rPr>
        <w:t>,</w:t>
      </w:r>
      <w:r w:rsidRPr="00EE08A2">
        <w:rPr>
          <w:rFonts w:cs="Arial"/>
          <w:szCs w:val="24"/>
        </w:rPr>
        <w:t xml:space="preserve"> Economic Adjustment Assistance to Defense-Impacted Communities</w:t>
      </w:r>
      <w:r w:rsidRPr="00EE08A2">
        <w:rPr>
          <w:b/>
          <w:i/>
        </w:rPr>
        <w:t>, July 5, 2006</w:t>
      </w:r>
      <w:r w:rsidRPr="00EE08A2">
        <w:rPr>
          <w:rFonts w:cs="Arial"/>
          <w:szCs w:val="24"/>
        </w:rPr>
        <w:t>.</w:t>
      </w:r>
      <w:r w:rsidRPr="00EE08A2">
        <w:t xml:space="preserve">  Begin initial review of installation-owned items </w:t>
      </w:r>
      <w:r w:rsidRPr="00EE08A2">
        <w:rPr>
          <w:b/>
          <w:i/>
        </w:rPr>
        <w:t>under the provision of DoD Directive 5410.12</w:t>
      </w:r>
      <w:r w:rsidRPr="00EE08A2">
        <w:t xml:space="preserve"> immediately upon completion of the inventory, including items identified as </w:t>
      </w:r>
      <w:r w:rsidRPr="00EE08A2">
        <w:rPr>
          <w:b/>
          <w:i/>
        </w:rPr>
        <w:t>no longer required</w:t>
      </w:r>
      <w:r w:rsidRPr="00EE08A2">
        <w:t xml:space="preserve"> and items identified as being necessary for operation of the installation prior to closure.  Using these item lists as the basis, make preliminary identification of related personal property as defined by the DoD </w:t>
      </w:r>
      <w:r w:rsidRPr="00EE08A2">
        <w:rPr>
          <w:b/>
          <w:i/>
        </w:rPr>
        <w:t>Directive</w:t>
      </w:r>
      <w:r w:rsidRPr="00EE08A2">
        <w:t xml:space="preserve"> 5410.12.</w:t>
      </w:r>
    </w:p>
    <w:p w14:paraId="4E7E1556" w14:textId="77777777" w:rsidR="00A62387" w:rsidRDefault="00EE08A2" w:rsidP="00A62387">
      <w:pPr>
        <w:tabs>
          <w:tab w:val="left" w:pos="540"/>
          <w:tab w:val="left" w:pos="1080"/>
          <w:tab w:val="left" w:pos="1620"/>
          <w:tab w:val="left" w:pos="2160"/>
        </w:tabs>
        <w:spacing w:after="240"/>
      </w:pPr>
      <w:r w:rsidRPr="00EE08A2">
        <w:tab/>
      </w:r>
      <w:r w:rsidRPr="00EE08A2">
        <w:tab/>
        <w:t xml:space="preserve">C15.4.3.3.  </w:t>
      </w:r>
      <w:r w:rsidRPr="00EE08A2">
        <w:rPr>
          <w:u w:val="single"/>
        </w:rPr>
        <w:t>Review of Host Country Agreements</w:t>
      </w:r>
      <w:r w:rsidRPr="00EE08A2">
        <w:t xml:space="preserve">.  In actions involving </w:t>
      </w:r>
      <w:r w:rsidRPr="00EE08A2">
        <w:rPr>
          <w:b/>
          <w:i/>
        </w:rPr>
        <w:t>the</w:t>
      </w:r>
      <w:r w:rsidRPr="00EE08A2">
        <w:t xml:space="preserve"> closure of OCONUS installations, review and process all items that are not mission-essential and/or items that will not be transferred with the activity under agreements between the United States and </w:t>
      </w:r>
      <w:r w:rsidRPr="00EE08A2">
        <w:rPr>
          <w:b/>
          <w:i/>
        </w:rPr>
        <w:t>the</w:t>
      </w:r>
      <w:r w:rsidRPr="00EE08A2">
        <w:t xml:space="preserve"> host country.  Begin the review immediately upon completion of the inventory, including those items identified as necessary for </w:t>
      </w:r>
      <w:r w:rsidRPr="00EE08A2">
        <w:rPr>
          <w:b/>
          <w:i/>
        </w:rPr>
        <w:t>installation</w:t>
      </w:r>
      <w:r w:rsidRPr="00EE08A2">
        <w:t xml:space="preserve"> operations prior to closure.</w:t>
      </w:r>
      <w:r w:rsidR="003B09DA">
        <w:tab/>
      </w:r>
    </w:p>
    <w:p w14:paraId="197EE633" w14:textId="26FCDD0B" w:rsidR="00DE7ED0" w:rsidRPr="00A62387" w:rsidRDefault="00A62387" w:rsidP="00A62387">
      <w:pPr>
        <w:tabs>
          <w:tab w:val="left" w:pos="540"/>
          <w:tab w:val="left" w:pos="1080"/>
          <w:tab w:val="left" w:pos="1620"/>
          <w:tab w:val="left" w:pos="2160"/>
        </w:tabs>
        <w:spacing w:after="240"/>
      </w:pPr>
      <w:r>
        <w:tab/>
      </w:r>
      <w:r w:rsidR="003B09DA">
        <w:tab/>
      </w:r>
      <w:r w:rsidR="00DE7ED0" w:rsidRPr="00DE7ED0">
        <w:t xml:space="preserve">C15.4.3.4.  </w:t>
      </w:r>
      <w:r w:rsidR="00DE7ED0" w:rsidRPr="00DE7ED0">
        <w:rPr>
          <w:u w:val="single"/>
        </w:rPr>
        <w:t>Reporting Excess Materiel</w:t>
      </w:r>
      <w:r w:rsidR="00DE7ED0" w:rsidRPr="00DE7ED0">
        <w:t xml:space="preserve">.  Immediately upon completion of the inventory and, if time permits, not less than six months prior to the announced date of closure, report </w:t>
      </w:r>
      <w:r w:rsidR="00DE7ED0" w:rsidRPr="00DE7ED0">
        <w:rPr>
          <w:b/>
          <w:i/>
        </w:rPr>
        <w:t>to the appropriate ICP/IMM under Chapter 11 Materiel Returns Program procedures</w:t>
      </w:r>
      <w:r w:rsidR="00DE7ED0" w:rsidRPr="00DE7ED0">
        <w:t xml:space="preserve"> all property identified as </w:t>
      </w:r>
      <w:r w:rsidR="00DE7ED0" w:rsidRPr="00DE7ED0">
        <w:rPr>
          <w:b/>
          <w:i/>
        </w:rPr>
        <w:t>no longer needed by</w:t>
      </w:r>
      <w:r w:rsidR="00DE7ED0" w:rsidRPr="00DE7ED0">
        <w:t xml:space="preserve"> the installation and not included in the preliminary list of related personal property.  </w:t>
      </w:r>
      <w:r w:rsidR="00DE7ED0" w:rsidRPr="00DE7ED0">
        <w:rPr>
          <w:b/>
          <w:i/>
        </w:rPr>
        <w:t>Do not report excess property to GSA under Chapter 11 procedures; GSA managed materiel should be redistributed per Service guidance, or alternatively, revert to normal reutilization/transfer/ donation processes.</w:t>
      </w:r>
    </w:p>
    <w:p w14:paraId="286FBE85" w14:textId="02B60116" w:rsidR="00DE7ED0" w:rsidRPr="00DE7ED0" w:rsidRDefault="00DE7ED0" w:rsidP="00DE7ED0">
      <w:pPr>
        <w:tabs>
          <w:tab w:val="left" w:pos="540"/>
          <w:tab w:val="left" w:pos="1080"/>
          <w:tab w:val="left" w:pos="1620"/>
          <w:tab w:val="left" w:pos="2160"/>
        </w:tabs>
        <w:spacing w:after="240"/>
      </w:pPr>
      <w:r w:rsidRPr="00DE7ED0">
        <w:rPr>
          <w:color w:val="000000"/>
        </w:rPr>
        <w:tab/>
      </w:r>
      <w:r w:rsidRPr="00DE7ED0">
        <w:rPr>
          <w:color w:val="000000"/>
        </w:rPr>
        <w:tab/>
      </w:r>
      <w:r w:rsidRPr="00DE7ED0">
        <w:t>C15.4.3.5.</w:t>
      </w:r>
      <w:r w:rsidRPr="00A62387">
        <w:t xml:space="preserve">  </w:t>
      </w:r>
      <w:r w:rsidRPr="00DE7ED0">
        <w:rPr>
          <w:u w:val="single"/>
        </w:rPr>
        <w:t xml:space="preserve">Stratification </w:t>
      </w:r>
      <w:r w:rsidRPr="00DE7ED0">
        <w:rPr>
          <w:b/>
          <w:i/>
          <w:u w:val="single"/>
        </w:rPr>
        <w:t>of Property</w:t>
      </w:r>
      <w:r w:rsidRPr="00DE7ED0">
        <w:rPr>
          <w:u w:val="single"/>
        </w:rPr>
        <w:t xml:space="preserve"> for Installation Operations</w:t>
      </w:r>
      <w:r w:rsidRPr="00DE7ED0">
        <w:t xml:space="preserve">.  Stratify all property that is not mission-essential, but is required to operate the installation for all or a portion of the time remaining until closure and  is not included in the preliminary list of related personal property.  Stratify items in date order </w:t>
      </w:r>
      <w:r w:rsidRPr="00DE7ED0">
        <w:rPr>
          <w:b/>
          <w:i/>
        </w:rPr>
        <w:t>when</w:t>
      </w:r>
      <w:r w:rsidRPr="00DE7ED0">
        <w:t xml:space="preserve"> they will become excess to operational needs.  Sixty calendar days prior to the date that each item become</w:t>
      </w:r>
      <w:r w:rsidRPr="00DE7ED0">
        <w:rPr>
          <w:b/>
          <w:i/>
        </w:rPr>
        <w:t>s</w:t>
      </w:r>
      <w:r w:rsidRPr="00DE7ED0">
        <w:t xml:space="preserve"> excess, report the item</w:t>
      </w:r>
      <w:r w:rsidRPr="00DE7ED0">
        <w:rPr>
          <w:b/>
          <w:i/>
        </w:rPr>
        <w:t>s</w:t>
      </w:r>
      <w:r w:rsidRPr="00DE7ED0">
        <w:t xml:space="preserve"> to the ICP/IMM under </w:t>
      </w:r>
      <w:r w:rsidR="00A62387" w:rsidRPr="00A62387">
        <w:rPr>
          <w:b/>
          <w:i/>
          <w:iCs/>
        </w:rPr>
        <w:t>Chapter 11</w:t>
      </w:r>
      <w:r w:rsidRPr="00E51E56">
        <w:rPr>
          <w:rStyle w:val="Hyperlink"/>
          <w:b/>
          <w:i/>
          <w:iCs/>
        </w:rPr>
        <w:t xml:space="preserve"> </w:t>
      </w:r>
      <w:r w:rsidRPr="00DE7ED0">
        <w:t>procedures.</w:t>
      </w:r>
    </w:p>
    <w:p w14:paraId="61ECBF8B" w14:textId="2374239E" w:rsidR="00DE7ED0" w:rsidRPr="00DE7ED0" w:rsidRDefault="00DE7ED0" w:rsidP="00DE7ED0">
      <w:pPr>
        <w:tabs>
          <w:tab w:val="left" w:pos="540"/>
          <w:tab w:val="left" w:pos="1080"/>
          <w:tab w:val="left" w:pos="1620"/>
          <w:tab w:val="left" w:pos="2160"/>
        </w:tabs>
        <w:spacing w:after="240"/>
      </w:pPr>
      <w:r w:rsidRPr="00DE7ED0">
        <w:lastRenderedPageBreak/>
        <w:tab/>
      </w:r>
      <w:r w:rsidRPr="00DE7ED0">
        <w:tab/>
        <w:t xml:space="preserve">C15.4.3.6.  </w:t>
      </w:r>
      <w:r w:rsidRPr="00DE7ED0">
        <w:rPr>
          <w:u w:val="single"/>
        </w:rPr>
        <w:t>Reporting Personal Property Items</w:t>
      </w:r>
      <w:r w:rsidRPr="00DE7ED0">
        <w:t>.  Report items identified as related personal property (</w:t>
      </w:r>
      <w:r w:rsidRPr="00DE7ED0">
        <w:rPr>
          <w:b/>
          <w:i/>
        </w:rPr>
        <w:t>S</w:t>
      </w:r>
      <w:r w:rsidRPr="00DE7ED0">
        <w:t>ee C15.3.</w:t>
      </w:r>
      <w:r w:rsidRPr="00DE7ED0">
        <w:rPr>
          <w:b/>
          <w:i/>
        </w:rPr>
        <w:t>6</w:t>
      </w:r>
      <w:r w:rsidRPr="00DE7ED0">
        <w:t xml:space="preserve">.) to the ICP/IMM using the </w:t>
      </w:r>
      <w:r w:rsidRPr="00DE7ED0">
        <w:rPr>
          <w:b/>
          <w:i/>
        </w:rPr>
        <w:t>Customer Asset Report</w:t>
      </w:r>
      <w:r w:rsidRPr="00DE7ED0">
        <w:t xml:space="preserve"> </w:t>
      </w:r>
      <w:r w:rsidRPr="00DE7ED0">
        <w:rPr>
          <w:b/>
          <w:i/>
        </w:rPr>
        <w:t>(</w:t>
      </w:r>
      <w:r w:rsidRPr="00DE7ED0">
        <w:t>DLMS 180M</w:t>
      </w:r>
      <w:r w:rsidRPr="00DE7ED0">
        <w:rPr>
          <w:b/>
          <w:i/>
        </w:rPr>
        <w:t>)</w:t>
      </w:r>
      <w:r w:rsidRPr="00DE7ED0">
        <w:t xml:space="preserve"> and </w:t>
      </w:r>
      <w:r w:rsidRPr="00DE7ED0">
        <w:rPr>
          <w:b/>
          <w:i/>
        </w:rPr>
        <w:t>cite</w:t>
      </w:r>
      <w:r w:rsidRPr="00DE7ED0">
        <w:t xml:space="preserve"> Project Code 3QQ.  Project Code 3QQ informs the ICP/IMM that the item has been placed on the preliminary inventory of related personal property designated to be transferred to the local community at the time of installation closure.  If there is a DoD requirement, delete the item(s) from the inventory of related personal property.  Do not report related personal property to GSA under </w:t>
      </w:r>
      <w:r w:rsidRPr="00DE7ED0">
        <w:rPr>
          <w:b/>
          <w:i/>
        </w:rPr>
        <w:t>materiel returns program (MRP)</w:t>
      </w:r>
      <w:r w:rsidRPr="00DE7ED0">
        <w:t xml:space="preserve"> procedures.</w:t>
      </w:r>
    </w:p>
    <w:p w14:paraId="527D1F6C" w14:textId="1B545FC4" w:rsidR="00DE7ED0" w:rsidRPr="00DE7ED0" w:rsidRDefault="00DE7ED0" w:rsidP="00DE7ED0">
      <w:pPr>
        <w:tabs>
          <w:tab w:val="left" w:pos="540"/>
          <w:tab w:val="left" w:pos="1080"/>
          <w:tab w:val="left" w:pos="1620"/>
          <w:tab w:val="left" w:pos="2160"/>
        </w:tabs>
        <w:spacing w:after="240"/>
      </w:pPr>
      <w:r w:rsidRPr="00DE7ED0">
        <w:tab/>
      </w:r>
      <w:r w:rsidRPr="00DE7ED0">
        <w:tab/>
        <w:t xml:space="preserve">C15.4.3.7.  </w:t>
      </w:r>
      <w:r w:rsidRPr="00DE7ED0">
        <w:rPr>
          <w:u w:val="single"/>
        </w:rPr>
        <w:t>Processing Excess Materiel</w:t>
      </w:r>
      <w:r w:rsidRPr="00DE7ED0">
        <w:t xml:space="preserve">. </w:t>
      </w:r>
      <w:r w:rsidRPr="00DE7ED0">
        <w:rPr>
          <w:iCs/>
        </w:rPr>
        <w:t xml:space="preserve"> When items</w:t>
      </w:r>
      <w:r w:rsidRPr="00DE7ED0">
        <w:t xml:space="preserve"> </w:t>
      </w:r>
      <w:r w:rsidRPr="00DE7ED0">
        <w:rPr>
          <w:b/>
          <w:i/>
        </w:rPr>
        <w:t>that</w:t>
      </w:r>
      <w:r w:rsidRPr="00DE7ED0">
        <w:t xml:space="preserve"> have been reported to ICPs/IMMs as </w:t>
      </w:r>
      <w:r w:rsidRPr="00DE7ED0">
        <w:rPr>
          <w:b/>
          <w:i/>
        </w:rPr>
        <w:t>no longer needed</w:t>
      </w:r>
      <w:r w:rsidRPr="00DE7ED0">
        <w:t xml:space="preserve"> under the above guidance and </w:t>
      </w:r>
      <w:r w:rsidR="00A62387" w:rsidRPr="00A62387">
        <w:rPr>
          <w:b/>
          <w:i/>
          <w:iCs/>
        </w:rPr>
        <w:t>Chapter 11</w:t>
      </w:r>
      <w:r w:rsidRPr="00E51E56">
        <w:rPr>
          <w:rStyle w:val="Hyperlink"/>
          <w:b/>
          <w:i/>
          <w:iCs/>
        </w:rPr>
        <w:t xml:space="preserve"> </w:t>
      </w:r>
      <w:r w:rsidRPr="00DE7ED0">
        <w:t xml:space="preserve">procedures and </w:t>
      </w:r>
      <w:r w:rsidRPr="00DE7ED0">
        <w:rPr>
          <w:b/>
          <w:i/>
        </w:rPr>
        <w:t>for which</w:t>
      </w:r>
      <w:r w:rsidRPr="00DE7ED0">
        <w:t xml:space="preserve"> the ICPs/IMMs have indicated a requirement, </w:t>
      </w:r>
      <w:r w:rsidRPr="00DE7ED0">
        <w:rPr>
          <w:b/>
          <w:i/>
        </w:rPr>
        <w:t>process</w:t>
      </w:r>
      <w:r w:rsidRPr="00DE7ED0">
        <w:t xml:space="preserve"> those items using ICP/IMM materiel return</w:t>
      </w:r>
      <w:r w:rsidR="00A62387">
        <w:t>s</w:t>
      </w:r>
      <w:r w:rsidRPr="00DE7ED0">
        <w:t xml:space="preserve"> instructions.</w:t>
      </w:r>
    </w:p>
    <w:p w14:paraId="252B499A" w14:textId="45440C07" w:rsidR="00DE7ED0" w:rsidRPr="00DE7ED0" w:rsidRDefault="00DE7ED0" w:rsidP="00DE7ED0">
      <w:pPr>
        <w:tabs>
          <w:tab w:val="left" w:pos="540"/>
          <w:tab w:val="left" w:pos="1080"/>
          <w:tab w:val="left" w:pos="1620"/>
          <w:tab w:val="left" w:pos="2160"/>
        </w:tabs>
        <w:spacing w:after="240"/>
      </w:pPr>
      <w:r w:rsidRPr="00DE7ED0">
        <w:tab/>
      </w:r>
      <w:r w:rsidRPr="00DE7ED0">
        <w:tab/>
        <w:t xml:space="preserve">C15.4.3.8.  </w:t>
      </w:r>
      <w:r w:rsidRPr="00DE7ED0">
        <w:rPr>
          <w:u w:val="single"/>
        </w:rPr>
        <w:t>Excess Item Disposal</w:t>
      </w:r>
      <w:r w:rsidRPr="00DE7ED0">
        <w:t xml:space="preserve">.  </w:t>
      </w:r>
      <w:r w:rsidRPr="00DE7ED0">
        <w:rPr>
          <w:b/>
          <w:i/>
        </w:rPr>
        <w:t>A</w:t>
      </w:r>
      <w:r w:rsidRPr="00DE7ED0">
        <w:t xml:space="preserve">ll items reported to the ICPs/IMMs as </w:t>
      </w:r>
      <w:r w:rsidRPr="00DE7ED0">
        <w:rPr>
          <w:b/>
          <w:i/>
        </w:rPr>
        <w:t>no</w:t>
      </w:r>
      <w:r w:rsidRPr="00DE7ED0">
        <w:t xml:space="preserve"> </w:t>
      </w:r>
      <w:r w:rsidRPr="00DE7ED0">
        <w:rPr>
          <w:b/>
          <w:i/>
        </w:rPr>
        <w:t>longer</w:t>
      </w:r>
      <w:r w:rsidRPr="00DE7ED0">
        <w:t xml:space="preserve"> </w:t>
      </w:r>
      <w:r w:rsidRPr="00DE7ED0">
        <w:rPr>
          <w:b/>
          <w:i/>
        </w:rPr>
        <w:t>needed</w:t>
      </w:r>
      <w:r w:rsidRPr="00DE7ED0">
        <w:rPr>
          <w:dstrike/>
        </w:rPr>
        <w:t>,</w:t>
      </w:r>
      <w:r w:rsidRPr="00DE7ED0">
        <w:t xml:space="preserve"> and </w:t>
      </w:r>
      <w:r w:rsidRPr="00DE7ED0">
        <w:rPr>
          <w:b/>
          <w:i/>
        </w:rPr>
        <w:t>for which the</w:t>
      </w:r>
      <w:r w:rsidRPr="00DE7ED0">
        <w:t xml:space="preserve"> ICPs/IMMs provided </w:t>
      </w:r>
      <w:r w:rsidRPr="00DE7ED0">
        <w:rPr>
          <w:b/>
          <w:i/>
        </w:rPr>
        <w:t>a Reply to Customer Asset Report (</w:t>
      </w:r>
      <w:r w:rsidRPr="00DE7ED0">
        <w:t>DLMS 870M</w:t>
      </w:r>
      <w:r w:rsidRPr="00DE7ED0">
        <w:rPr>
          <w:b/>
          <w:i/>
        </w:rPr>
        <w:t>) citing</w:t>
      </w:r>
      <w:r w:rsidRPr="00DE7ED0">
        <w:t xml:space="preserve"> </w:t>
      </w:r>
      <w:r w:rsidRPr="00DE7ED0">
        <w:rPr>
          <w:b/>
          <w:i/>
        </w:rPr>
        <w:t>Supply Status</w:t>
      </w:r>
      <w:r w:rsidRPr="00DE7ED0">
        <w:rPr>
          <w:bCs/>
          <w:iCs/>
        </w:rPr>
        <w:t xml:space="preserve"> </w:t>
      </w:r>
      <w:r w:rsidRPr="00DE7ED0">
        <w:rPr>
          <w:b/>
          <w:bCs/>
          <w:i/>
          <w:iCs/>
        </w:rPr>
        <w:t>Code</w:t>
      </w:r>
      <w:r w:rsidRPr="00DE7ED0">
        <w:t xml:space="preserve"> TC, plus items </w:t>
      </w:r>
      <w:r w:rsidRPr="00DE7ED0">
        <w:rPr>
          <w:b/>
          <w:i/>
        </w:rPr>
        <w:t>that are</w:t>
      </w:r>
      <w:r w:rsidRPr="00DE7ED0">
        <w:t xml:space="preserve"> not reportable to ICPs/IMMs (e.g., locally purchased non-</w:t>
      </w:r>
      <w:r w:rsidRPr="00DE7ED0">
        <w:rPr>
          <w:b/>
          <w:i/>
        </w:rPr>
        <w:t>national stock number (</w:t>
      </w:r>
      <w:r w:rsidRPr="00DE7ED0">
        <w:t>NSN</w:t>
      </w:r>
      <w:r w:rsidRPr="00DE7ED0">
        <w:rPr>
          <w:b/>
          <w:i/>
        </w:rPr>
        <w:t>)</w:t>
      </w:r>
      <w:r w:rsidRPr="00DE7ED0">
        <w:t xml:space="preserve"> items) </w:t>
      </w:r>
      <w:r w:rsidRPr="00DE7ED0">
        <w:rPr>
          <w:b/>
          <w:i/>
        </w:rPr>
        <w:t>will be disposed</w:t>
      </w:r>
      <w:r w:rsidRPr="00DE7ED0">
        <w:t xml:space="preserve"> under DoD Component procedures.  All items identified as related personal property (</w:t>
      </w:r>
      <w:r w:rsidRPr="00DE7ED0">
        <w:rPr>
          <w:b/>
          <w:i/>
        </w:rPr>
        <w:t>S</w:t>
      </w:r>
      <w:r w:rsidRPr="00DE7ED0">
        <w:t>ee C15.3.</w:t>
      </w:r>
      <w:r w:rsidRPr="00DE7ED0">
        <w:rPr>
          <w:b/>
          <w:i/>
        </w:rPr>
        <w:t>6</w:t>
      </w:r>
      <w:r w:rsidRPr="00DE7ED0">
        <w:t>.) and for which there is no DoD requirement</w:t>
      </w:r>
      <w:r w:rsidRPr="00DE7ED0">
        <w:rPr>
          <w:dstrike/>
        </w:rPr>
        <w:t xml:space="preserve">, </w:t>
      </w:r>
      <w:r w:rsidRPr="00DE7ED0">
        <w:rPr>
          <w:b/>
          <w:i/>
        </w:rPr>
        <w:t>will</w:t>
      </w:r>
      <w:r w:rsidRPr="00DE7ED0">
        <w:t xml:space="preserve"> remain with the installation.</w:t>
      </w:r>
    </w:p>
    <w:p w14:paraId="08B36AD8" w14:textId="7071E8D9" w:rsidR="00DE7ED0" w:rsidRPr="00DE7ED0" w:rsidRDefault="00DE7ED0" w:rsidP="00DE7ED0">
      <w:pPr>
        <w:tabs>
          <w:tab w:val="left" w:pos="540"/>
          <w:tab w:val="left" w:pos="1080"/>
          <w:tab w:val="left" w:pos="1620"/>
          <w:tab w:val="left" w:pos="2160"/>
        </w:tabs>
        <w:spacing w:after="240"/>
        <w:rPr>
          <w:strike/>
        </w:rPr>
      </w:pPr>
      <w:r w:rsidRPr="00DE7ED0">
        <w:tab/>
      </w:r>
      <w:r w:rsidRPr="00DE7ED0">
        <w:tab/>
        <w:t xml:space="preserve">C15.4.3.9.  </w:t>
      </w:r>
      <w:r w:rsidRPr="00DE7ED0">
        <w:rPr>
          <w:u w:val="single"/>
        </w:rPr>
        <w:t>Inactive NSNs</w:t>
      </w:r>
      <w:r w:rsidRPr="00DE7ED0">
        <w:t xml:space="preserve">.  Distribution centers having obsolete or inactive coded NSNs on record </w:t>
      </w:r>
      <w:r w:rsidRPr="00DE7ED0">
        <w:rPr>
          <w:b/>
          <w:i/>
        </w:rPr>
        <w:t>(items</w:t>
      </w:r>
      <w:r w:rsidRPr="00DE7ED0">
        <w:t xml:space="preserve"> without an </w:t>
      </w:r>
      <w:r w:rsidRPr="00DE7ED0">
        <w:rPr>
          <w:b/>
          <w:i/>
        </w:rPr>
        <w:t>active</w:t>
      </w:r>
      <w:r w:rsidRPr="00DE7ED0">
        <w:t xml:space="preserve"> item manager </w:t>
      </w:r>
      <w:r w:rsidRPr="00DE7ED0">
        <w:rPr>
          <w:b/>
          <w:i/>
        </w:rPr>
        <w:t>in FLIS)</w:t>
      </w:r>
      <w:r w:rsidRPr="00DE7ED0">
        <w:t xml:space="preserve"> </w:t>
      </w:r>
      <w:r w:rsidRPr="00DE7ED0">
        <w:rPr>
          <w:b/>
          <w:i/>
        </w:rPr>
        <w:t>will</w:t>
      </w:r>
      <w:r w:rsidRPr="00DE7ED0">
        <w:t xml:space="preserve"> locally prepare a DRO </w:t>
      </w:r>
      <w:r w:rsidRPr="00DE7ED0">
        <w:rPr>
          <w:b/>
          <w:i/>
        </w:rPr>
        <w:t>(</w:t>
      </w:r>
      <w:r w:rsidRPr="00DE7ED0">
        <w:t>DLMS 940R</w:t>
      </w:r>
      <w:r w:rsidRPr="00DE7ED0">
        <w:rPr>
          <w:b/>
          <w:i/>
        </w:rPr>
        <w:t>)</w:t>
      </w:r>
      <w:r w:rsidRPr="00DE7ED0">
        <w:t xml:space="preserve"> citing U</w:t>
      </w:r>
      <w:r w:rsidRPr="00DE7ED0">
        <w:rPr>
          <w:b/>
          <w:i/>
        </w:rPr>
        <w:t>tilization Code</w:t>
      </w:r>
      <w:r w:rsidRPr="00DE7ED0">
        <w:t xml:space="preserve"> M.</w:t>
      </w:r>
    </w:p>
    <w:p w14:paraId="77996837" w14:textId="32890B2A" w:rsidR="009C70CA" w:rsidRPr="003B09DA" w:rsidRDefault="00AE574A" w:rsidP="00A62387">
      <w:pPr>
        <w:tabs>
          <w:tab w:val="left" w:pos="540"/>
          <w:tab w:val="left" w:pos="1080"/>
          <w:tab w:val="left" w:pos="1620"/>
          <w:tab w:val="left" w:pos="2160"/>
        </w:tabs>
        <w:spacing w:after="240"/>
      </w:pPr>
      <w:r w:rsidRPr="000705AD">
        <w:rPr>
          <w:color w:val="000000"/>
        </w:rPr>
        <w:t xml:space="preserve">C15.5.  </w:t>
      </w:r>
      <w:r w:rsidR="00C80AF0" w:rsidRPr="000705AD">
        <w:rPr>
          <w:color w:val="000000"/>
          <w:u w:val="single"/>
        </w:rPr>
        <w:t xml:space="preserve">PROCEDURES FOR THE INVENTORY CONTROL POINT/INTEGRATED </w:t>
      </w:r>
      <w:r w:rsidR="00420054">
        <w:rPr>
          <w:color w:val="000000"/>
          <w:u w:val="single"/>
        </w:rPr>
        <w:t>MATERIEL</w:t>
      </w:r>
      <w:r w:rsidR="00C80AF0" w:rsidRPr="000705AD">
        <w:rPr>
          <w:color w:val="000000"/>
          <w:u w:val="single"/>
        </w:rPr>
        <w:t xml:space="preserve"> MANAGER</w:t>
      </w:r>
      <w:r w:rsidR="00F97E33" w:rsidRPr="00F97E33">
        <w:tab/>
        <w:t xml:space="preserve">C15.5.1.  ICPs/IMMs </w:t>
      </w:r>
      <w:r w:rsidR="00F97E33" w:rsidRPr="00F97E33">
        <w:rPr>
          <w:b/>
          <w:i/>
        </w:rPr>
        <w:t>will</w:t>
      </w:r>
      <w:r w:rsidR="00F97E33" w:rsidRPr="00F97E33">
        <w:t xml:space="preserve"> process customer asset report</w:t>
      </w:r>
      <w:r w:rsidR="00F97E33" w:rsidRPr="00F97E33">
        <w:rPr>
          <w:b/>
          <w:i/>
        </w:rPr>
        <w:t>s (DLMS 180M)</w:t>
      </w:r>
      <w:r w:rsidR="00F97E33" w:rsidRPr="00F97E33">
        <w:t xml:space="preserve"> for property </w:t>
      </w:r>
      <w:r w:rsidR="00F97E33" w:rsidRPr="00F97E33">
        <w:rPr>
          <w:b/>
          <w:i/>
        </w:rPr>
        <w:t>received</w:t>
      </w:r>
      <w:r w:rsidR="00F97E33" w:rsidRPr="00F97E33">
        <w:t xml:space="preserve"> resulting from installation closure using Chapter 11 procedures.  ICPs/IMMs </w:t>
      </w:r>
      <w:r w:rsidR="00F97E33" w:rsidRPr="00F97E33">
        <w:rPr>
          <w:b/>
          <w:i/>
        </w:rPr>
        <w:t>will</w:t>
      </w:r>
      <w:r w:rsidR="00F97E33" w:rsidRPr="00F97E33">
        <w:t xml:space="preserve"> not direct the return of related personal property identified by Project Code 3QQ unless the item is required to meet an approved force acquisition objective and/or approved pre-positioned war reserve requirement.</w:t>
      </w:r>
      <w:r w:rsidR="003B09DA">
        <w:rPr>
          <w:rFonts w:cs="Arial"/>
          <w:szCs w:val="24"/>
        </w:rPr>
        <w:tab/>
      </w:r>
      <w:r w:rsidR="00F97E33" w:rsidRPr="00F97E33">
        <w:rPr>
          <w:rFonts w:cs="Arial"/>
          <w:szCs w:val="24"/>
        </w:rPr>
        <w:t xml:space="preserve">C15.5.2.  When appropriate, ICPs/IMMs </w:t>
      </w:r>
      <w:r w:rsidR="00F97E33" w:rsidRPr="00F97E33">
        <w:rPr>
          <w:rFonts w:cs="Arial"/>
          <w:b/>
          <w:i/>
          <w:szCs w:val="24"/>
        </w:rPr>
        <w:t>will</w:t>
      </w:r>
      <w:r w:rsidR="00F97E33" w:rsidRPr="00F97E33">
        <w:rPr>
          <w:rFonts w:cs="Arial"/>
          <w:szCs w:val="24"/>
        </w:rPr>
        <w:t xml:space="preserve"> direct disposal of materiel resulting from base realignment a</w:t>
      </w:r>
      <w:r w:rsidR="005159AF">
        <w:rPr>
          <w:rFonts w:cs="Arial"/>
          <w:szCs w:val="24"/>
        </w:rPr>
        <w:t xml:space="preserve">nd closure (BRAC) under Chapter </w:t>
      </w:r>
      <w:r w:rsidR="00F97E33" w:rsidRPr="00F97E33">
        <w:rPr>
          <w:rFonts w:cs="Arial"/>
          <w:b/>
          <w:i/>
          <w:szCs w:val="24"/>
        </w:rPr>
        <w:t>16</w:t>
      </w:r>
      <w:r w:rsidR="00F97E33" w:rsidRPr="00F97E33">
        <w:rPr>
          <w:rFonts w:cs="Arial"/>
          <w:szCs w:val="24"/>
        </w:rPr>
        <w:t xml:space="preserve"> procedures for directing materiel to DLA Disposition Services.  The resulting DRO </w:t>
      </w:r>
      <w:r w:rsidR="00F97E33" w:rsidRPr="00F97E33">
        <w:rPr>
          <w:rFonts w:cs="Arial"/>
          <w:b/>
          <w:i/>
          <w:szCs w:val="24"/>
        </w:rPr>
        <w:t>(</w:t>
      </w:r>
      <w:r w:rsidR="00F97E33" w:rsidRPr="00F97E33">
        <w:rPr>
          <w:rFonts w:cs="Arial"/>
          <w:szCs w:val="24"/>
        </w:rPr>
        <w:t>DLMS 940R</w:t>
      </w:r>
      <w:r w:rsidR="00F97E33" w:rsidRPr="00F97E33">
        <w:rPr>
          <w:rFonts w:cs="Arial"/>
          <w:b/>
          <w:i/>
          <w:szCs w:val="24"/>
        </w:rPr>
        <w:t>)</w:t>
      </w:r>
      <w:r w:rsidR="00F97E33" w:rsidRPr="00F97E33">
        <w:rPr>
          <w:rFonts w:cs="Arial"/>
          <w:szCs w:val="24"/>
        </w:rPr>
        <w:t xml:space="preserve"> </w:t>
      </w:r>
      <w:r w:rsidR="00F97E33" w:rsidRPr="00F97E33">
        <w:rPr>
          <w:rFonts w:cs="Arial"/>
          <w:b/>
          <w:i/>
          <w:szCs w:val="24"/>
        </w:rPr>
        <w:t>will</w:t>
      </w:r>
      <w:r w:rsidR="00F97E33" w:rsidRPr="00F97E33">
        <w:rPr>
          <w:rFonts w:cs="Arial"/>
          <w:szCs w:val="24"/>
        </w:rPr>
        <w:t xml:space="preserve"> </w:t>
      </w:r>
      <w:r w:rsidR="00F97E33" w:rsidRPr="00F97E33">
        <w:rPr>
          <w:rFonts w:cs="Arial"/>
          <w:b/>
          <w:i/>
          <w:szCs w:val="24"/>
        </w:rPr>
        <w:t>cite Utilization Code</w:t>
      </w:r>
      <w:r w:rsidR="00F97E33" w:rsidRPr="00F97E33">
        <w:rPr>
          <w:rFonts w:cs="Arial"/>
          <w:szCs w:val="24"/>
        </w:rPr>
        <w:t xml:space="preserve"> M.</w:t>
      </w:r>
    </w:p>
    <w:sectPr w:rsidR="009C70CA" w:rsidRPr="003B09DA" w:rsidSect="00B16776">
      <w:headerReference w:type="default" r:id="rId10"/>
      <w:footerReference w:type="even" r:id="rId11"/>
      <w:footerReference w:type="default" r:id="rId12"/>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B867F" w14:textId="77777777" w:rsidR="004E73B6" w:rsidRDefault="004E73B6">
      <w:r>
        <w:separator/>
      </w:r>
    </w:p>
  </w:endnote>
  <w:endnote w:type="continuationSeparator" w:id="0">
    <w:p w14:paraId="152B8680" w14:textId="77777777" w:rsidR="004E73B6" w:rsidRDefault="004E7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B8683" w14:textId="77777777" w:rsidR="004E73B6" w:rsidRDefault="004E73B6" w:rsidP="009F060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52B8684" w14:textId="77777777" w:rsidR="004E73B6" w:rsidRDefault="004E73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8F1D2" w14:textId="5D021AD7" w:rsidR="00821987" w:rsidRDefault="00821987">
    <w:pPr>
      <w:pStyle w:val="Footer"/>
      <w:jc w:val="right"/>
    </w:pPr>
    <w:r>
      <w:t>C15-</w:t>
    </w:r>
    <w:sdt>
      <w:sdtPr>
        <w:id w:val="-92980636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5</w:t>
        </w:r>
        <w:r>
          <w:rPr>
            <w:noProof/>
          </w:rPr>
          <w:fldChar w:fldCharType="end"/>
        </w:r>
        <w:r>
          <w:rPr>
            <w:noProof/>
          </w:rPr>
          <w:tab/>
          <w:t>CHAPTER 15</w:t>
        </w:r>
      </w:sdtContent>
    </w:sdt>
  </w:p>
  <w:p w14:paraId="152B8686" w14:textId="2495C5AE" w:rsidR="004E73B6" w:rsidRDefault="004E73B6" w:rsidP="00900F3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B867D" w14:textId="77777777" w:rsidR="004E73B6" w:rsidRDefault="004E73B6">
      <w:r>
        <w:separator/>
      </w:r>
    </w:p>
  </w:footnote>
  <w:footnote w:type="continuationSeparator" w:id="0">
    <w:p w14:paraId="152B867E" w14:textId="77777777" w:rsidR="004E73B6" w:rsidRDefault="004E73B6">
      <w:r>
        <w:continuationSeparator/>
      </w:r>
    </w:p>
  </w:footnote>
  <w:footnote w:id="1">
    <w:p w14:paraId="04210354" w14:textId="77777777" w:rsidR="005A683A" w:rsidRPr="005A683A" w:rsidRDefault="005A683A" w:rsidP="005A683A">
      <w:pPr>
        <w:pStyle w:val="FootnoteText"/>
        <w:rPr>
          <w:rFonts w:cs="Arial"/>
          <w:b/>
          <w:i/>
        </w:rPr>
      </w:pPr>
      <w:r w:rsidRPr="005A683A">
        <w:rPr>
          <w:rStyle w:val="FootnoteReference"/>
          <w:rFonts w:cs="Arial"/>
          <w:b/>
          <w:i/>
        </w:rPr>
        <w:footnoteRef/>
      </w:r>
      <w:r w:rsidRPr="005A683A">
        <w:rPr>
          <w:rFonts w:cs="Arial"/>
          <w:b/>
          <w:i/>
        </w:rPr>
        <w:t xml:space="preserve"> Mass cancellation and follow-on transactions are DLMS enhancements.  Refer to ADC 1132.  Delayed implementation authorized.</w:t>
      </w:r>
    </w:p>
  </w:footnote>
  <w:footnote w:id="2">
    <w:p w14:paraId="2C75FB91" w14:textId="77777777" w:rsidR="005A683A" w:rsidRPr="005A683A" w:rsidRDefault="005A683A" w:rsidP="005A683A">
      <w:pPr>
        <w:pStyle w:val="FootnoteText"/>
        <w:rPr>
          <w:b/>
        </w:rPr>
      </w:pPr>
      <w:r w:rsidRPr="005A683A">
        <w:rPr>
          <w:rStyle w:val="FootnoteReference"/>
          <w:b/>
          <w:i/>
        </w:rPr>
        <w:footnoteRef/>
      </w:r>
      <w:r w:rsidRPr="005A683A">
        <w:rPr>
          <w:b/>
          <w:i/>
        </w:rPr>
        <w:t xml:space="preserve"> Universal cancellation and follow-on transactions are DLMS enhancements.  Refer to ADC 1132.  Delayed implementation authorized.</w:t>
      </w:r>
      <w:r w:rsidRPr="005A683A" w:rsidDel="004D4124">
        <w:rPr>
          <w:b/>
          <w: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B8682" w14:textId="0767992F" w:rsidR="004E73B6" w:rsidRPr="00A00BB2" w:rsidRDefault="004E73B6">
    <w:pPr>
      <w:pStyle w:val="Header"/>
      <w:jc w:val="right"/>
      <w:rPr>
        <w:i/>
        <w:iCs/>
        <w:u w:val="none"/>
      </w:rPr>
    </w:pPr>
    <w:r w:rsidRPr="00A00BB2">
      <w:rPr>
        <w:i/>
        <w:iCs/>
        <w:u w:val="none"/>
      </w:rPr>
      <w:t xml:space="preserve">DLM 4000.25, Volume 2, </w:t>
    </w:r>
    <w:r w:rsidR="00F10A85">
      <w:rPr>
        <w:i/>
        <w:iCs/>
        <w:u w:val="none"/>
      </w:rPr>
      <w:t>October 23</w:t>
    </w:r>
    <w:r w:rsidR="00D3355C" w:rsidRPr="00D3355C">
      <w:rPr>
        <w:i/>
        <w:iCs/>
        <w:u w:val="none"/>
      </w:rPr>
      <w:t>, 2015</w:t>
    </w:r>
  </w:p>
  <w:p w14:paraId="053B0F99" w14:textId="07BEAC3D" w:rsidR="00A00BB2" w:rsidRPr="00A00BB2" w:rsidRDefault="00AD4D10">
    <w:pPr>
      <w:pStyle w:val="Header"/>
      <w:jc w:val="right"/>
      <w:rPr>
        <w:i/>
        <w:u w:val="none"/>
      </w:rPr>
    </w:pPr>
    <w:r>
      <w:rPr>
        <w:i/>
        <w:iCs/>
        <w:u w:val="none"/>
      </w:rPr>
      <w:t>Change 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11A67A0A"/>
    <w:lvl w:ilvl="0">
      <w:start w:val="15"/>
      <w:numFmt w:val="decimal"/>
      <w:pStyle w:val="Heading1"/>
      <w:suff w:val="nothing"/>
      <w:lvlText w:val="C%1. CHAPTER 15"/>
      <w:lvlJc w:val="left"/>
      <w:pPr>
        <w:ind w:left="0" w:firstLine="0"/>
      </w:pPr>
      <w:rPr>
        <w:rFonts w:ascii="Arial" w:hAnsi="Arial" w:hint="default"/>
        <w:b/>
        <w:i w:val="0"/>
        <w:sz w:val="48"/>
      </w:rPr>
    </w:lvl>
    <w:lvl w:ilvl="1">
      <w:start w:val="1"/>
      <w:numFmt w:val="decimal"/>
      <w:pStyle w:val="Heading2"/>
      <w:suff w:val="nothing"/>
      <w:lvlText w:val="C%1.%2  "/>
      <w:lvlJc w:val="left"/>
      <w:pPr>
        <w:ind w:left="810" w:firstLine="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suff w:val="nothing"/>
      <w:lvlText w:val="C%1.%2.%3  "/>
      <w:lvlJc w:val="left"/>
      <w:pPr>
        <w:ind w:left="0" w:firstLine="36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suff w:val="nothing"/>
      <w:lvlText w:val="C%1.%2.%3.%4  "/>
      <w:lvlJc w:val="left"/>
      <w:pPr>
        <w:ind w:left="0" w:firstLine="720"/>
      </w:pPr>
      <w:rPr>
        <w:rFonts w:ascii="Arial" w:hAnsi="Arial"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suff w:val="nothing"/>
      <w:lvlText w:val="C%1.%2.%3.%4.%5  "/>
      <w:lvlJc w:val="left"/>
      <w:pPr>
        <w:ind w:left="0" w:firstLine="108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suff w:val="nothing"/>
      <w:lvlText w:val="C%1.%2.%3.%4.%5.%6  "/>
      <w:lvlJc w:val="left"/>
      <w:pPr>
        <w:ind w:left="0" w:firstLine="1440"/>
      </w:pPr>
      <w:rPr>
        <w:rFonts w:ascii="Arial" w:hAnsi="Arial"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suff w:val="nothing"/>
      <w:lvlText w:val="C%1.%2.%3.%4.%5.%6.%7  "/>
      <w:lvlJc w:val="left"/>
      <w:pPr>
        <w:ind w:left="0" w:firstLine="180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Heading8"/>
      <w:suff w:val="nothing"/>
      <w:lvlText w:val="C%1.%2.%3.%4.%5.%6.%7.%8  "/>
      <w:lvlJc w:val="left"/>
      <w:pPr>
        <w:ind w:left="0" w:firstLine="216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Heading9"/>
      <w:suff w:val="nothing"/>
      <w:lvlText w:val="C%1.%2.%3.%4.%5.%6.%7.%8.%9  "/>
      <w:lvlJc w:val="left"/>
      <w:pPr>
        <w:ind w:left="0" w:firstLine="252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C50173F"/>
    <w:multiLevelType w:val="hybridMultilevel"/>
    <w:tmpl w:val="C588A9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8F61C3"/>
    <w:multiLevelType w:val="hybridMultilevel"/>
    <w:tmpl w:val="C588A9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93329A"/>
    <w:multiLevelType w:val="singleLevel"/>
    <w:tmpl w:val="D78CD47C"/>
    <w:lvl w:ilvl="0">
      <w:start w:val="1"/>
      <w:numFmt w:val="bullet"/>
      <w:pStyle w:val="ListNumber3"/>
      <w:lvlText w:val=""/>
      <w:lvlJc w:val="left"/>
      <w:pPr>
        <w:tabs>
          <w:tab w:val="num" w:pos="432"/>
        </w:tabs>
        <w:ind w:left="432" w:hanging="432"/>
      </w:pPr>
      <w:rPr>
        <w:rFonts w:ascii="Wingdings" w:hAnsi="Wingdings" w:hint="default"/>
      </w:rPr>
    </w:lvl>
  </w:abstractNum>
  <w:abstractNum w:abstractNumId="4" w15:restartNumberingAfterBreak="0">
    <w:nsid w:val="13112B79"/>
    <w:multiLevelType w:val="singleLevel"/>
    <w:tmpl w:val="FD60F606"/>
    <w:lvl w:ilvl="0">
      <w:start w:val="1"/>
      <w:numFmt w:val="bullet"/>
      <w:pStyle w:val="ListBullet2"/>
      <w:lvlText w:val=""/>
      <w:lvlJc w:val="left"/>
      <w:pPr>
        <w:tabs>
          <w:tab w:val="num" w:pos="432"/>
        </w:tabs>
        <w:ind w:left="432" w:hanging="432"/>
      </w:pPr>
      <w:rPr>
        <w:rFonts w:ascii="Wingdings" w:hAnsi="Wingdings" w:hint="default"/>
      </w:rPr>
    </w:lvl>
  </w:abstractNum>
  <w:abstractNum w:abstractNumId="5" w15:restartNumberingAfterBreak="0">
    <w:nsid w:val="13E85667"/>
    <w:multiLevelType w:val="singleLevel"/>
    <w:tmpl w:val="D3725FD6"/>
    <w:lvl w:ilvl="0">
      <w:start w:val="1"/>
      <w:numFmt w:val="bullet"/>
      <w:pStyle w:val="ListNumber2"/>
      <w:lvlText w:val=""/>
      <w:lvlJc w:val="left"/>
      <w:pPr>
        <w:tabs>
          <w:tab w:val="num" w:pos="432"/>
        </w:tabs>
        <w:ind w:left="432" w:hanging="432"/>
      </w:pPr>
      <w:rPr>
        <w:rFonts w:ascii="Wingdings" w:hAnsi="Wingdings" w:hint="default"/>
      </w:rPr>
    </w:lvl>
  </w:abstractNum>
  <w:abstractNum w:abstractNumId="6" w15:restartNumberingAfterBreak="0">
    <w:nsid w:val="27CF752B"/>
    <w:multiLevelType w:val="hybridMultilevel"/>
    <w:tmpl w:val="C588A9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013278"/>
    <w:multiLevelType w:val="singleLevel"/>
    <w:tmpl w:val="AC70F088"/>
    <w:lvl w:ilvl="0">
      <w:start w:val="1"/>
      <w:numFmt w:val="bullet"/>
      <w:pStyle w:val="ListNumber"/>
      <w:lvlText w:val=""/>
      <w:lvlJc w:val="left"/>
      <w:pPr>
        <w:tabs>
          <w:tab w:val="num" w:pos="432"/>
        </w:tabs>
        <w:ind w:left="432" w:hanging="432"/>
      </w:pPr>
      <w:rPr>
        <w:rFonts w:ascii="Wingdings" w:hAnsi="Wingdings" w:hint="default"/>
      </w:rPr>
    </w:lvl>
  </w:abstractNum>
  <w:abstractNum w:abstractNumId="8" w15:restartNumberingAfterBreak="0">
    <w:nsid w:val="2D472CE4"/>
    <w:multiLevelType w:val="singleLevel"/>
    <w:tmpl w:val="062E7EB4"/>
    <w:lvl w:ilvl="0">
      <w:start w:val="1"/>
      <w:numFmt w:val="bullet"/>
      <w:pStyle w:val="ListBullet3"/>
      <w:lvlText w:val=""/>
      <w:lvlJc w:val="left"/>
      <w:pPr>
        <w:tabs>
          <w:tab w:val="num" w:pos="432"/>
        </w:tabs>
        <w:ind w:left="432" w:hanging="432"/>
      </w:pPr>
      <w:rPr>
        <w:rFonts w:ascii="Wingdings" w:hAnsi="Wingdings" w:hint="default"/>
      </w:rPr>
    </w:lvl>
  </w:abstractNum>
  <w:abstractNum w:abstractNumId="9" w15:restartNumberingAfterBreak="0">
    <w:nsid w:val="2E5122AD"/>
    <w:multiLevelType w:val="hybridMultilevel"/>
    <w:tmpl w:val="C588A9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7226F6"/>
    <w:multiLevelType w:val="hybridMultilevel"/>
    <w:tmpl w:val="C588A9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9D6B01"/>
    <w:multiLevelType w:val="hybridMultilevel"/>
    <w:tmpl w:val="C588A9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EE1043"/>
    <w:multiLevelType w:val="hybridMultilevel"/>
    <w:tmpl w:val="C588A9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0D530F"/>
    <w:multiLevelType w:val="hybridMultilevel"/>
    <w:tmpl w:val="C588A9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B25096"/>
    <w:multiLevelType w:val="singleLevel"/>
    <w:tmpl w:val="1DC6A9F2"/>
    <w:lvl w:ilvl="0">
      <w:start w:val="1"/>
      <w:numFmt w:val="bullet"/>
      <w:pStyle w:val="ListBullet"/>
      <w:lvlText w:val=""/>
      <w:lvlJc w:val="left"/>
      <w:pPr>
        <w:tabs>
          <w:tab w:val="num" w:pos="432"/>
        </w:tabs>
        <w:ind w:left="432" w:hanging="432"/>
      </w:pPr>
      <w:rPr>
        <w:rFonts w:ascii="Wingdings" w:hAnsi="Wingdings" w:hint="default"/>
      </w:rPr>
    </w:lvl>
  </w:abstractNum>
  <w:abstractNum w:abstractNumId="15" w15:restartNumberingAfterBreak="0">
    <w:nsid w:val="7A085DB7"/>
    <w:multiLevelType w:val="hybridMultilevel"/>
    <w:tmpl w:val="C588A9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4"/>
  </w:num>
  <w:num w:numId="3">
    <w:abstractNumId w:val="4"/>
  </w:num>
  <w:num w:numId="4">
    <w:abstractNumId w:val="8"/>
  </w:num>
  <w:num w:numId="5">
    <w:abstractNumId w:val="7"/>
  </w:num>
  <w:num w:numId="6">
    <w:abstractNumId w:val="5"/>
  </w:num>
  <w:num w:numId="7">
    <w:abstractNumId w:val="3"/>
  </w:num>
  <w:num w:numId="8">
    <w:abstractNumId w:val="1"/>
  </w:num>
  <w:num w:numId="9">
    <w:abstractNumId w:val="15"/>
  </w:num>
  <w:num w:numId="10">
    <w:abstractNumId w:val="6"/>
  </w:num>
  <w:num w:numId="11">
    <w:abstractNumId w:val="11"/>
  </w:num>
  <w:num w:numId="12">
    <w:abstractNumId w:val="10"/>
  </w:num>
  <w:num w:numId="13">
    <w:abstractNumId w:val="2"/>
  </w:num>
  <w:num w:numId="14">
    <w:abstractNumId w:val="9"/>
  </w:num>
  <w:num w:numId="15">
    <w:abstractNumId w:val="13"/>
  </w:num>
  <w:num w:numId="16">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GrammaticalErrors/>
  <w:activeWritingStyle w:appName="MSWord" w:lang="en-US" w:vendorID="8" w:dllVersion="513" w:checkStyle="1"/>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7803"/>
    <w:rsid w:val="00002740"/>
    <w:rsid w:val="0001226A"/>
    <w:rsid w:val="00016B8E"/>
    <w:rsid w:val="00020202"/>
    <w:rsid w:val="00036EDC"/>
    <w:rsid w:val="000615D4"/>
    <w:rsid w:val="000705AD"/>
    <w:rsid w:val="00073D8D"/>
    <w:rsid w:val="00074902"/>
    <w:rsid w:val="000E7A54"/>
    <w:rsid w:val="000F0CE7"/>
    <w:rsid w:val="000F1857"/>
    <w:rsid w:val="000F3B04"/>
    <w:rsid w:val="00145FF1"/>
    <w:rsid w:val="00152379"/>
    <w:rsid w:val="00156A86"/>
    <w:rsid w:val="0017468A"/>
    <w:rsid w:val="001C2A62"/>
    <w:rsid w:val="002056B0"/>
    <w:rsid w:val="00234445"/>
    <w:rsid w:val="002425B3"/>
    <w:rsid w:val="002478B7"/>
    <w:rsid w:val="00272F04"/>
    <w:rsid w:val="0027775D"/>
    <w:rsid w:val="00292C9B"/>
    <w:rsid w:val="002A0510"/>
    <w:rsid w:val="002B4E50"/>
    <w:rsid w:val="002D382F"/>
    <w:rsid w:val="002F6FCB"/>
    <w:rsid w:val="0033211B"/>
    <w:rsid w:val="003924F8"/>
    <w:rsid w:val="003A00A1"/>
    <w:rsid w:val="003A293C"/>
    <w:rsid w:val="003B09DA"/>
    <w:rsid w:val="003B0CBB"/>
    <w:rsid w:val="003B7263"/>
    <w:rsid w:val="003C309D"/>
    <w:rsid w:val="003E600F"/>
    <w:rsid w:val="00401028"/>
    <w:rsid w:val="004100AC"/>
    <w:rsid w:val="0041763B"/>
    <w:rsid w:val="00417ED9"/>
    <w:rsid w:val="00420054"/>
    <w:rsid w:val="00423900"/>
    <w:rsid w:val="004251CD"/>
    <w:rsid w:val="00446A3D"/>
    <w:rsid w:val="004A64F7"/>
    <w:rsid w:val="004A7BD7"/>
    <w:rsid w:val="004B23E0"/>
    <w:rsid w:val="004B2DE5"/>
    <w:rsid w:val="004C559C"/>
    <w:rsid w:val="004D22E9"/>
    <w:rsid w:val="004E73B6"/>
    <w:rsid w:val="005159AF"/>
    <w:rsid w:val="0051624B"/>
    <w:rsid w:val="00521E2B"/>
    <w:rsid w:val="00533118"/>
    <w:rsid w:val="005332C2"/>
    <w:rsid w:val="005615BE"/>
    <w:rsid w:val="005652A9"/>
    <w:rsid w:val="005907DA"/>
    <w:rsid w:val="00596C1C"/>
    <w:rsid w:val="005A02AB"/>
    <w:rsid w:val="005A683A"/>
    <w:rsid w:val="005E2906"/>
    <w:rsid w:val="005F2399"/>
    <w:rsid w:val="005F2A47"/>
    <w:rsid w:val="00606385"/>
    <w:rsid w:val="00627EE8"/>
    <w:rsid w:val="00646F68"/>
    <w:rsid w:val="00674801"/>
    <w:rsid w:val="006776CC"/>
    <w:rsid w:val="006A6730"/>
    <w:rsid w:val="006D481D"/>
    <w:rsid w:val="006E5F4D"/>
    <w:rsid w:val="006F1E81"/>
    <w:rsid w:val="006F5AA3"/>
    <w:rsid w:val="00706612"/>
    <w:rsid w:val="0073332C"/>
    <w:rsid w:val="00775C60"/>
    <w:rsid w:val="00792DE4"/>
    <w:rsid w:val="007E75AC"/>
    <w:rsid w:val="00821987"/>
    <w:rsid w:val="00837247"/>
    <w:rsid w:val="00862D4A"/>
    <w:rsid w:val="00882835"/>
    <w:rsid w:val="00883489"/>
    <w:rsid w:val="0089395B"/>
    <w:rsid w:val="008940A2"/>
    <w:rsid w:val="00900F3B"/>
    <w:rsid w:val="00922C48"/>
    <w:rsid w:val="00985D77"/>
    <w:rsid w:val="009C70CA"/>
    <w:rsid w:val="009D6196"/>
    <w:rsid w:val="009E7CEF"/>
    <w:rsid w:val="009F0605"/>
    <w:rsid w:val="00A00BB2"/>
    <w:rsid w:val="00A24278"/>
    <w:rsid w:val="00A46AB9"/>
    <w:rsid w:val="00A544FE"/>
    <w:rsid w:val="00A62387"/>
    <w:rsid w:val="00A7496F"/>
    <w:rsid w:val="00A80E4E"/>
    <w:rsid w:val="00A92FA3"/>
    <w:rsid w:val="00A95AD8"/>
    <w:rsid w:val="00A95BD9"/>
    <w:rsid w:val="00A97EA7"/>
    <w:rsid w:val="00AA7398"/>
    <w:rsid w:val="00AD4D10"/>
    <w:rsid w:val="00AE574A"/>
    <w:rsid w:val="00B111AF"/>
    <w:rsid w:val="00B16776"/>
    <w:rsid w:val="00BA0ED3"/>
    <w:rsid w:val="00BB6812"/>
    <w:rsid w:val="00BB68FF"/>
    <w:rsid w:val="00BE1D82"/>
    <w:rsid w:val="00BF198D"/>
    <w:rsid w:val="00C04EBE"/>
    <w:rsid w:val="00C118BE"/>
    <w:rsid w:val="00C27BBB"/>
    <w:rsid w:val="00C47261"/>
    <w:rsid w:val="00C80AF0"/>
    <w:rsid w:val="00C86D53"/>
    <w:rsid w:val="00CA55CD"/>
    <w:rsid w:val="00CC2F86"/>
    <w:rsid w:val="00CC6A1B"/>
    <w:rsid w:val="00CD5B16"/>
    <w:rsid w:val="00CE49FF"/>
    <w:rsid w:val="00CE5EBD"/>
    <w:rsid w:val="00D0757E"/>
    <w:rsid w:val="00D15AD8"/>
    <w:rsid w:val="00D200BB"/>
    <w:rsid w:val="00D3355C"/>
    <w:rsid w:val="00D55C5F"/>
    <w:rsid w:val="00D65F72"/>
    <w:rsid w:val="00D66C58"/>
    <w:rsid w:val="00D917DF"/>
    <w:rsid w:val="00DA4147"/>
    <w:rsid w:val="00DD22C0"/>
    <w:rsid w:val="00DD569A"/>
    <w:rsid w:val="00DE0E10"/>
    <w:rsid w:val="00DE7ED0"/>
    <w:rsid w:val="00E113BD"/>
    <w:rsid w:val="00E17B13"/>
    <w:rsid w:val="00E2060C"/>
    <w:rsid w:val="00E51E56"/>
    <w:rsid w:val="00E708F3"/>
    <w:rsid w:val="00E8248F"/>
    <w:rsid w:val="00EA3126"/>
    <w:rsid w:val="00EC3D1B"/>
    <w:rsid w:val="00EC60B0"/>
    <w:rsid w:val="00EE08A2"/>
    <w:rsid w:val="00F10A85"/>
    <w:rsid w:val="00F27692"/>
    <w:rsid w:val="00F47803"/>
    <w:rsid w:val="00F64926"/>
    <w:rsid w:val="00F94423"/>
    <w:rsid w:val="00F961F1"/>
    <w:rsid w:val="00F97E33"/>
    <w:rsid w:val="00FA0CE1"/>
    <w:rsid w:val="00FC1160"/>
    <w:rsid w:val="00FD0B61"/>
    <w:rsid w:val="00FD58CB"/>
    <w:rsid w:val="00FD5CC9"/>
    <w:rsid w:val="00FD769F"/>
    <w:rsid w:val="00FF5C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2B863E"/>
  <w15:docId w15:val="{871E6977-7A06-4FB7-A979-8BD61E814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1)" w:eastAsia="Times New Roman" w:hAnsi="CG Times (W1)"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5C5F"/>
    <w:rPr>
      <w:rFonts w:ascii="Arial" w:hAnsi="Arial"/>
      <w:sz w:val="24"/>
    </w:rPr>
  </w:style>
  <w:style w:type="paragraph" w:styleId="Heading1">
    <w:name w:val="heading 1"/>
    <w:basedOn w:val="Normal"/>
    <w:autoRedefine/>
    <w:qFormat/>
    <w:rsid w:val="00D55C5F"/>
    <w:pPr>
      <w:numPr>
        <w:numId w:val="1"/>
      </w:numPr>
      <w:spacing w:before="60" w:after="120"/>
      <w:jc w:val="center"/>
      <w:outlineLvl w:val="0"/>
    </w:pPr>
    <w:rPr>
      <w:b/>
      <w:caps/>
      <w:sz w:val="48"/>
    </w:rPr>
  </w:style>
  <w:style w:type="paragraph" w:styleId="Heading2">
    <w:name w:val="heading 2"/>
    <w:basedOn w:val="Normal"/>
    <w:autoRedefine/>
    <w:qFormat/>
    <w:rsid w:val="00D55C5F"/>
    <w:pPr>
      <w:numPr>
        <w:ilvl w:val="1"/>
        <w:numId w:val="1"/>
      </w:numPr>
      <w:spacing w:before="240" w:after="60"/>
      <w:outlineLvl w:val="1"/>
    </w:pPr>
  </w:style>
  <w:style w:type="paragraph" w:styleId="Heading3">
    <w:name w:val="heading 3"/>
    <w:basedOn w:val="Normal"/>
    <w:autoRedefine/>
    <w:qFormat/>
    <w:rsid w:val="00D55C5F"/>
    <w:pPr>
      <w:numPr>
        <w:ilvl w:val="2"/>
        <w:numId w:val="1"/>
      </w:numPr>
      <w:tabs>
        <w:tab w:val="left" w:pos="1530"/>
      </w:tabs>
      <w:spacing w:before="240" w:after="60"/>
      <w:outlineLvl w:val="2"/>
    </w:pPr>
  </w:style>
  <w:style w:type="paragraph" w:styleId="Heading4">
    <w:name w:val="heading 4"/>
    <w:basedOn w:val="Normal"/>
    <w:autoRedefine/>
    <w:qFormat/>
    <w:rsid w:val="00D55C5F"/>
    <w:pPr>
      <w:numPr>
        <w:ilvl w:val="3"/>
        <w:numId w:val="1"/>
      </w:numPr>
      <w:spacing w:before="60" w:after="120"/>
      <w:outlineLvl w:val="3"/>
    </w:pPr>
  </w:style>
  <w:style w:type="paragraph" w:styleId="Heading5">
    <w:name w:val="heading 5"/>
    <w:basedOn w:val="Normal"/>
    <w:autoRedefine/>
    <w:qFormat/>
    <w:rsid w:val="00D55C5F"/>
    <w:pPr>
      <w:numPr>
        <w:ilvl w:val="4"/>
        <w:numId w:val="1"/>
      </w:numPr>
      <w:spacing w:before="60" w:after="120"/>
      <w:outlineLvl w:val="4"/>
    </w:pPr>
  </w:style>
  <w:style w:type="paragraph" w:styleId="Heading6">
    <w:name w:val="heading 6"/>
    <w:basedOn w:val="Normal"/>
    <w:autoRedefine/>
    <w:qFormat/>
    <w:rsid w:val="00D55C5F"/>
    <w:pPr>
      <w:numPr>
        <w:ilvl w:val="5"/>
        <w:numId w:val="1"/>
      </w:numPr>
      <w:tabs>
        <w:tab w:val="left" w:pos="3150"/>
      </w:tabs>
      <w:spacing w:before="60" w:after="120"/>
      <w:outlineLvl w:val="5"/>
    </w:pPr>
  </w:style>
  <w:style w:type="paragraph" w:styleId="Heading7">
    <w:name w:val="heading 7"/>
    <w:basedOn w:val="Normal"/>
    <w:autoRedefine/>
    <w:qFormat/>
    <w:rsid w:val="00D55C5F"/>
    <w:pPr>
      <w:numPr>
        <w:ilvl w:val="6"/>
        <w:numId w:val="1"/>
      </w:numPr>
      <w:spacing w:before="60" w:after="120"/>
      <w:outlineLvl w:val="6"/>
    </w:pPr>
  </w:style>
  <w:style w:type="paragraph" w:styleId="Heading8">
    <w:name w:val="heading 8"/>
    <w:basedOn w:val="Normal"/>
    <w:next w:val="Heading9"/>
    <w:autoRedefine/>
    <w:qFormat/>
    <w:rsid w:val="00D55C5F"/>
    <w:pPr>
      <w:numPr>
        <w:ilvl w:val="7"/>
        <w:numId w:val="1"/>
      </w:numPr>
      <w:spacing w:before="60" w:after="120"/>
      <w:outlineLvl w:val="7"/>
    </w:pPr>
  </w:style>
  <w:style w:type="paragraph" w:styleId="Heading9">
    <w:name w:val="heading 9"/>
    <w:basedOn w:val="Normal"/>
    <w:autoRedefine/>
    <w:qFormat/>
    <w:rsid w:val="00D55C5F"/>
    <w:pPr>
      <w:numPr>
        <w:ilvl w:val="8"/>
        <w:numId w:val="1"/>
      </w:numPr>
      <w:spacing w:before="60" w:after="1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semiHidden/>
    <w:rsid w:val="00D55C5F"/>
    <w:rPr>
      <w:vertAlign w:val="superscript"/>
    </w:rPr>
  </w:style>
  <w:style w:type="character" w:styleId="FootnoteReference">
    <w:name w:val="footnote reference"/>
    <w:basedOn w:val="DefaultParagraphFont"/>
    <w:semiHidden/>
    <w:rsid w:val="00D55C5F"/>
    <w:rPr>
      <w:vertAlign w:val="superscript"/>
    </w:rPr>
  </w:style>
  <w:style w:type="character" w:styleId="PageNumber">
    <w:name w:val="page number"/>
    <w:basedOn w:val="DefaultParagraphFont"/>
    <w:rsid w:val="00D55C5F"/>
    <w:rPr>
      <w:rFonts w:ascii="Arial" w:hAnsi="Arial"/>
      <w:b/>
      <w:sz w:val="24"/>
    </w:rPr>
  </w:style>
  <w:style w:type="paragraph" w:styleId="Footer">
    <w:name w:val="footer"/>
    <w:basedOn w:val="Normal"/>
    <w:link w:val="FooterChar"/>
    <w:uiPriority w:val="99"/>
    <w:rsid w:val="00D55C5F"/>
    <w:pPr>
      <w:tabs>
        <w:tab w:val="center" w:pos="4320"/>
        <w:tab w:val="right" w:pos="8640"/>
      </w:tabs>
    </w:pPr>
  </w:style>
  <w:style w:type="paragraph" w:styleId="Header">
    <w:name w:val="header"/>
    <w:basedOn w:val="Normal"/>
    <w:rsid w:val="00D55C5F"/>
    <w:pPr>
      <w:tabs>
        <w:tab w:val="center" w:pos="4320"/>
        <w:tab w:val="right" w:pos="8640"/>
      </w:tabs>
      <w:jc w:val="center"/>
    </w:pPr>
    <w:rPr>
      <w:u w:val="single"/>
    </w:rPr>
  </w:style>
  <w:style w:type="paragraph" w:styleId="FootnoteText">
    <w:name w:val="footnote text"/>
    <w:basedOn w:val="Normal"/>
    <w:semiHidden/>
    <w:rsid w:val="00D55C5F"/>
    <w:rPr>
      <w:sz w:val="20"/>
    </w:rPr>
  </w:style>
  <w:style w:type="paragraph" w:customStyle="1" w:styleId="SubTitle">
    <w:name w:val="Sub Title"/>
    <w:basedOn w:val="Title"/>
    <w:rsid w:val="00D55C5F"/>
    <w:rPr>
      <w:sz w:val="28"/>
      <w:u w:val="single"/>
    </w:rPr>
  </w:style>
  <w:style w:type="paragraph" w:styleId="Title">
    <w:name w:val="Title"/>
    <w:basedOn w:val="Normal"/>
    <w:next w:val="Header"/>
    <w:autoRedefine/>
    <w:qFormat/>
    <w:rsid w:val="00D55C5F"/>
    <w:pPr>
      <w:spacing w:after="240"/>
      <w:jc w:val="center"/>
    </w:pPr>
    <w:rPr>
      <w:b/>
      <w:caps/>
      <w:kern w:val="28"/>
      <w:sz w:val="36"/>
    </w:rPr>
  </w:style>
  <w:style w:type="paragraph" w:styleId="Subtitle0">
    <w:name w:val="Subtitle"/>
    <w:basedOn w:val="Normal"/>
    <w:qFormat/>
    <w:rsid w:val="00D55C5F"/>
    <w:pPr>
      <w:spacing w:after="240"/>
      <w:jc w:val="center"/>
    </w:pPr>
    <w:rPr>
      <w:b/>
      <w:caps/>
      <w:sz w:val="28"/>
      <w:u w:val="single"/>
    </w:rPr>
  </w:style>
  <w:style w:type="paragraph" w:customStyle="1" w:styleId="BodyTextHanging">
    <w:name w:val="Body Text Hanging"/>
    <w:basedOn w:val="Normal"/>
    <w:rsid w:val="00D55C5F"/>
    <w:pPr>
      <w:spacing w:after="160"/>
      <w:ind w:left="1440"/>
    </w:pPr>
  </w:style>
  <w:style w:type="paragraph" w:styleId="BodyText">
    <w:name w:val="Body Text"/>
    <w:basedOn w:val="Normal"/>
    <w:rsid w:val="00D55C5F"/>
    <w:pPr>
      <w:spacing w:after="120"/>
    </w:pPr>
  </w:style>
  <w:style w:type="paragraph" w:styleId="ListBullet">
    <w:name w:val="List Bullet"/>
    <w:basedOn w:val="NormalIndent"/>
    <w:autoRedefine/>
    <w:rsid w:val="00D55C5F"/>
    <w:pPr>
      <w:numPr>
        <w:numId w:val="2"/>
      </w:numPr>
      <w:tabs>
        <w:tab w:val="clear" w:pos="432"/>
        <w:tab w:val="left" w:pos="806"/>
      </w:tabs>
      <w:spacing w:before="60" w:after="60"/>
      <w:ind w:left="806" w:hanging="446"/>
    </w:pPr>
  </w:style>
  <w:style w:type="paragraph" w:styleId="ListBullet2">
    <w:name w:val="List Bullet 2"/>
    <w:basedOn w:val="NormalIndent"/>
    <w:autoRedefine/>
    <w:rsid w:val="00D55C5F"/>
    <w:pPr>
      <w:numPr>
        <w:numId w:val="3"/>
      </w:numPr>
      <w:tabs>
        <w:tab w:val="clear" w:pos="432"/>
        <w:tab w:val="left" w:pos="1166"/>
      </w:tabs>
      <w:spacing w:before="60" w:after="60"/>
      <w:ind w:left="1166"/>
    </w:pPr>
  </w:style>
  <w:style w:type="paragraph" w:styleId="ListBullet3">
    <w:name w:val="List Bullet 3"/>
    <w:basedOn w:val="Normal"/>
    <w:rsid w:val="00D55C5F"/>
    <w:pPr>
      <w:numPr>
        <w:numId w:val="4"/>
      </w:numPr>
      <w:spacing w:before="60" w:after="60"/>
    </w:pPr>
  </w:style>
  <w:style w:type="paragraph" w:styleId="ListNumber">
    <w:name w:val="List Number"/>
    <w:basedOn w:val="Normal"/>
    <w:rsid w:val="00D55C5F"/>
    <w:pPr>
      <w:numPr>
        <w:numId w:val="5"/>
      </w:numPr>
      <w:spacing w:before="60" w:after="60"/>
    </w:pPr>
  </w:style>
  <w:style w:type="paragraph" w:styleId="ListNumber2">
    <w:name w:val="List Number 2"/>
    <w:basedOn w:val="Normal"/>
    <w:rsid w:val="00D55C5F"/>
    <w:pPr>
      <w:numPr>
        <w:numId w:val="6"/>
      </w:numPr>
      <w:spacing w:before="60" w:after="60"/>
    </w:pPr>
  </w:style>
  <w:style w:type="paragraph" w:styleId="ListNumber3">
    <w:name w:val="List Number 3"/>
    <w:basedOn w:val="Normal"/>
    <w:rsid w:val="00D55C5F"/>
    <w:pPr>
      <w:numPr>
        <w:numId w:val="7"/>
      </w:numPr>
      <w:spacing w:before="60" w:after="60"/>
    </w:pPr>
  </w:style>
  <w:style w:type="paragraph" w:styleId="DocumentMap">
    <w:name w:val="Document Map"/>
    <w:basedOn w:val="Normal"/>
    <w:semiHidden/>
    <w:rsid w:val="00D55C5F"/>
    <w:pPr>
      <w:shd w:val="clear" w:color="auto" w:fill="000080"/>
    </w:pPr>
    <w:rPr>
      <w:rFonts w:ascii="Tahoma" w:hAnsi="Tahoma"/>
    </w:rPr>
  </w:style>
  <w:style w:type="paragraph" w:customStyle="1" w:styleId="2Paragraph">
    <w:name w:val="2Paragraph"/>
    <w:rsid w:val="00D55C5F"/>
    <w:pPr>
      <w:tabs>
        <w:tab w:val="right" w:pos="1080"/>
        <w:tab w:val="right" w:pos="1656"/>
        <w:tab w:val="right" w:pos="2232"/>
        <w:tab w:val="right" w:pos="2808"/>
        <w:tab w:val="right" w:pos="3384"/>
        <w:tab w:val="right" w:pos="3960"/>
        <w:tab w:val="right" w:pos="4536"/>
        <w:tab w:val="right" w:pos="5112"/>
        <w:tab w:val="right" w:pos="5688"/>
        <w:tab w:val="right" w:pos="6264"/>
        <w:tab w:val="right" w:pos="6840"/>
        <w:tab w:val="right" w:pos="7416"/>
        <w:tab w:val="right" w:pos="7992"/>
        <w:tab w:val="right" w:pos="8568"/>
        <w:tab w:val="right" w:pos="9144"/>
        <w:tab w:val="right" w:pos="9720"/>
        <w:tab w:val="right" w:pos="10296"/>
        <w:tab w:val="right" w:pos="10872"/>
        <w:tab w:val="right" w:pos="11448"/>
      </w:tabs>
      <w:autoSpaceDE w:val="0"/>
      <w:autoSpaceDN w:val="0"/>
      <w:adjustRightInd w:val="0"/>
      <w:ind w:left="1656" w:hanging="1656"/>
    </w:pPr>
    <w:rPr>
      <w:rFonts w:ascii="Courier" w:hAnsi="Courier"/>
      <w:szCs w:val="24"/>
    </w:rPr>
  </w:style>
  <w:style w:type="paragraph" w:customStyle="1" w:styleId="3Paragraph">
    <w:name w:val="3Paragraph"/>
    <w:rsid w:val="00D55C5F"/>
    <w:pPr>
      <w:tabs>
        <w:tab w:val="right" w:pos="1080"/>
        <w:tab w:val="right" w:pos="1656"/>
        <w:tab w:val="right" w:pos="2232"/>
        <w:tab w:val="right" w:pos="2808"/>
        <w:tab w:val="right" w:pos="3384"/>
        <w:tab w:val="right" w:pos="3960"/>
        <w:tab w:val="right" w:pos="4536"/>
        <w:tab w:val="right" w:pos="5112"/>
        <w:tab w:val="right" w:pos="5688"/>
        <w:tab w:val="right" w:pos="6264"/>
        <w:tab w:val="right" w:pos="6840"/>
        <w:tab w:val="right" w:pos="7416"/>
        <w:tab w:val="right" w:pos="7992"/>
        <w:tab w:val="right" w:pos="8568"/>
        <w:tab w:val="right" w:pos="9144"/>
        <w:tab w:val="right" w:pos="9720"/>
        <w:tab w:val="right" w:pos="10296"/>
        <w:tab w:val="right" w:pos="10872"/>
        <w:tab w:val="right" w:pos="11448"/>
      </w:tabs>
      <w:autoSpaceDE w:val="0"/>
      <w:autoSpaceDN w:val="0"/>
      <w:adjustRightInd w:val="0"/>
      <w:ind w:left="1656" w:hanging="1656"/>
    </w:pPr>
    <w:rPr>
      <w:rFonts w:ascii="Courier" w:hAnsi="Courier"/>
      <w:szCs w:val="24"/>
    </w:rPr>
  </w:style>
  <w:style w:type="paragraph" w:customStyle="1" w:styleId="4Paragraph">
    <w:name w:val="4Paragraph"/>
    <w:rsid w:val="00D55C5F"/>
    <w:pPr>
      <w:tabs>
        <w:tab w:val="right" w:pos="1080"/>
        <w:tab w:val="right" w:pos="1656"/>
        <w:tab w:val="right" w:pos="2232"/>
        <w:tab w:val="right" w:pos="2808"/>
        <w:tab w:val="right" w:pos="3384"/>
        <w:tab w:val="right" w:pos="3960"/>
        <w:tab w:val="right" w:pos="4536"/>
        <w:tab w:val="right" w:pos="5112"/>
        <w:tab w:val="right" w:pos="5688"/>
        <w:tab w:val="right" w:pos="6264"/>
        <w:tab w:val="right" w:pos="6840"/>
        <w:tab w:val="right" w:pos="7416"/>
        <w:tab w:val="right" w:pos="7992"/>
        <w:tab w:val="right" w:pos="8568"/>
        <w:tab w:val="right" w:pos="9144"/>
        <w:tab w:val="right" w:pos="9720"/>
        <w:tab w:val="right" w:pos="10296"/>
        <w:tab w:val="right" w:pos="10872"/>
        <w:tab w:val="right" w:pos="11448"/>
      </w:tabs>
      <w:autoSpaceDE w:val="0"/>
      <w:autoSpaceDN w:val="0"/>
      <w:adjustRightInd w:val="0"/>
      <w:ind w:left="1656" w:hanging="1656"/>
    </w:pPr>
    <w:rPr>
      <w:rFonts w:ascii="Courier" w:hAnsi="Courier"/>
      <w:szCs w:val="24"/>
    </w:rPr>
  </w:style>
  <w:style w:type="paragraph" w:customStyle="1" w:styleId="6Paragraph">
    <w:name w:val="6Paragraph"/>
    <w:rsid w:val="00D55C5F"/>
    <w:pPr>
      <w:tabs>
        <w:tab w:val="right" w:pos="1080"/>
        <w:tab w:val="right" w:pos="1656"/>
        <w:tab w:val="right" w:pos="2232"/>
        <w:tab w:val="right" w:pos="2808"/>
        <w:tab w:val="right" w:pos="3384"/>
        <w:tab w:val="right" w:pos="3960"/>
        <w:tab w:val="right" w:pos="4536"/>
        <w:tab w:val="right" w:pos="5112"/>
        <w:tab w:val="right" w:pos="5688"/>
        <w:tab w:val="right" w:pos="6264"/>
        <w:tab w:val="right" w:pos="6840"/>
        <w:tab w:val="right" w:pos="7416"/>
        <w:tab w:val="right" w:pos="7992"/>
        <w:tab w:val="right" w:pos="8568"/>
        <w:tab w:val="right" w:pos="9144"/>
        <w:tab w:val="right" w:pos="9720"/>
        <w:tab w:val="right" w:pos="10296"/>
        <w:tab w:val="right" w:pos="10872"/>
        <w:tab w:val="right" w:pos="11448"/>
      </w:tabs>
      <w:autoSpaceDE w:val="0"/>
      <w:autoSpaceDN w:val="0"/>
      <w:adjustRightInd w:val="0"/>
      <w:ind w:left="1656" w:hanging="1656"/>
    </w:pPr>
    <w:rPr>
      <w:rFonts w:ascii="Courier" w:hAnsi="Courier"/>
      <w:sz w:val="21"/>
      <w:szCs w:val="21"/>
    </w:rPr>
  </w:style>
  <w:style w:type="paragraph" w:customStyle="1" w:styleId="7Paragraph">
    <w:name w:val="7Paragraph"/>
    <w:rsid w:val="00D55C5F"/>
    <w:pPr>
      <w:tabs>
        <w:tab w:val="right" w:pos="1080"/>
        <w:tab w:val="right" w:pos="1656"/>
        <w:tab w:val="right" w:pos="2232"/>
        <w:tab w:val="right" w:pos="2808"/>
        <w:tab w:val="right" w:pos="3384"/>
        <w:tab w:val="right" w:pos="3960"/>
        <w:tab w:val="right" w:pos="4536"/>
        <w:tab w:val="right" w:pos="5112"/>
        <w:tab w:val="right" w:pos="5688"/>
        <w:tab w:val="right" w:pos="6264"/>
        <w:tab w:val="right" w:pos="6840"/>
        <w:tab w:val="right" w:pos="7416"/>
        <w:tab w:val="right" w:pos="7992"/>
        <w:tab w:val="right" w:pos="8568"/>
        <w:tab w:val="right" w:pos="9144"/>
        <w:tab w:val="right" w:pos="9720"/>
        <w:tab w:val="right" w:pos="10296"/>
        <w:tab w:val="right" w:pos="10872"/>
        <w:tab w:val="right" w:pos="11448"/>
      </w:tabs>
      <w:autoSpaceDE w:val="0"/>
      <w:autoSpaceDN w:val="0"/>
      <w:adjustRightInd w:val="0"/>
      <w:ind w:left="2232"/>
    </w:pPr>
    <w:rPr>
      <w:rFonts w:ascii="Courier" w:hAnsi="Courier"/>
      <w:sz w:val="21"/>
      <w:szCs w:val="21"/>
    </w:rPr>
  </w:style>
  <w:style w:type="paragraph" w:customStyle="1" w:styleId="8Paragraph">
    <w:name w:val="8Paragraph"/>
    <w:rsid w:val="00D55C5F"/>
    <w:pPr>
      <w:tabs>
        <w:tab w:val="right" w:pos="1080"/>
        <w:tab w:val="right" w:pos="1656"/>
        <w:tab w:val="right" w:pos="2232"/>
        <w:tab w:val="right" w:pos="2808"/>
        <w:tab w:val="right" w:pos="3384"/>
        <w:tab w:val="right" w:pos="3960"/>
        <w:tab w:val="right" w:pos="4536"/>
        <w:tab w:val="right" w:pos="5112"/>
        <w:tab w:val="right" w:pos="5688"/>
        <w:tab w:val="right" w:pos="6264"/>
        <w:tab w:val="right" w:pos="6840"/>
        <w:tab w:val="right" w:pos="7416"/>
        <w:tab w:val="right" w:pos="7992"/>
        <w:tab w:val="right" w:pos="8568"/>
        <w:tab w:val="right" w:pos="9144"/>
        <w:tab w:val="right" w:pos="9720"/>
        <w:tab w:val="right" w:pos="10296"/>
        <w:tab w:val="right" w:pos="10872"/>
        <w:tab w:val="right" w:pos="11448"/>
      </w:tabs>
      <w:autoSpaceDE w:val="0"/>
      <w:autoSpaceDN w:val="0"/>
      <w:adjustRightInd w:val="0"/>
      <w:ind w:left="2808"/>
    </w:pPr>
    <w:rPr>
      <w:rFonts w:ascii="Courier" w:hAnsi="Courier"/>
      <w:sz w:val="21"/>
      <w:szCs w:val="21"/>
    </w:rPr>
  </w:style>
  <w:style w:type="character" w:styleId="Hyperlink">
    <w:name w:val="Hyperlink"/>
    <w:basedOn w:val="DefaultParagraphFont"/>
    <w:rsid w:val="003B7263"/>
    <w:rPr>
      <w:color w:val="0000FF"/>
      <w:u w:val="single"/>
    </w:rPr>
  </w:style>
  <w:style w:type="paragraph" w:styleId="NormalIndent">
    <w:name w:val="Normal Indent"/>
    <w:basedOn w:val="Normal"/>
    <w:rsid w:val="00D55C5F"/>
    <w:pPr>
      <w:ind w:left="720"/>
    </w:pPr>
  </w:style>
  <w:style w:type="paragraph" w:styleId="BalloonText">
    <w:name w:val="Balloon Text"/>
    <w:basedOn w:val="Normal"/>
    <w:semiHidden/>
    <w:rsid w:val="006E5F4D"/>
    <w:rPr>
      <w:rFonts w:ascii="Tahoma" w:hAnsi="Tahoma" w:cs="Tahoma"/>
      <w:sz w:val="16"/>
      <w:szCs w:val="16"/>
    </w:rPr>
  </w:style>
  <w:style w:type="character" w:styleId="CommentReference">
    <w:name w:val="annotation reference"/>
    <w:basedOn w:val="DefaultParagraphFont"/>
    <w:semiHidden/>
    <w:rsid w:val="00E113BD"/>
    <w:rPr>
      <w:sz w:val="16"/>
      <w:szCs w:val="16"/>
    </w:rPr>
  </w:style>
  <w:style w:type="paragraph" w:styleId="CommentText">
    <w:name w:val="annotation text"/>
    <w:basedOn w:val="Normal"/>
    <w:semiHidden/>
    <w:rsid w:val="00E113BD"/>
    <w:rPr>
      <w:sz w:val="20"/>
    </w:rPr>
  </w:style>
  <w:style w:type="paragraph" w:styleId="CommentSubject">
    <w:name w:val="annotation subject"/>
    <w:basedOn w:val="CommentText"/>
    <w:next w:val="CommentText"/>
    <w:semiHidden/>
    <w:rsid w:val="00E113BD"/>
    <w:rPr>
      <w:b/>
      <w:bCs/>
    </w:rPr>
  </w:style>
  <w:style w:type="character" w:styleId="FollowedHyperlink">
    <w:name w:val="FollowedHyperlink"/>
    <w:basedOn w:val="DefaultParagraphFont"/>
    <w:rsid w:val="00A46AB9"/>
    <w:rPr>
      <w:color w:val="800080" w:themeColor="followedHyperlink"/>
      <w:u w:val="single"/>
    </w:rPr>
  </w:style>
  <w:style w:type="character" w:customStyle="1" w:styleId="FooterChar">
    <w:name w:val="Footer Char"/>
    <w:basedOn w:val="DefaultParagraphFont"/>
    <w:link w:val="Footer"/>
    <w:uiPriority w:val="99"/>
    <w:rsid w:val="00821987"/>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Manuals\Chapter-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AssignedTo xmlns="170b14b1-392f-4d39-a1e6-499c1f95e431" xsi:nil="true"/>
    <ChangeStatus xmlns="170b14b1-392f-4d39-a1e6-499c1f95e431" xsi:nil="true"/>
    <Changedescription xmlns="170b14b1-392f-4d39-a1e6-499c1f95e431" xsi:nil="true"/>
    <FunctionalArea xmlns="170b14b1-392f-4d39-a1e6-499c1f95e43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4A5F3CD5CE3404BAF53361F09DA2216" ma:contentTypeVersion="9" ma:contentTypeDescription="Create a new document." ma:contentTypeScope="" ma:versionID="5206ae5dce22a7bf25b83bd4f21a42b8">
  <xsd:schema xmlns:xsd="http://www.w3.org/2001/XMLSchema" xmlns:xs="http://www.w3.org/2001/XMLSchema" xmlns:p="http://schemas.microsoft.com/office/2006/metadata/properties" xmlns:ns2="170b14b1-392f-4d39-a1e6-499c1f95e431" xmlns:ns3="20c6e9ec-10ab-44a3-a789-2f95b600109b" targetNamespace="http://schemas.microsoft.com/office/2006/metadata/properties" ma:root="true" ma:fieldsID="b60e703df647e5c8178209f56ecce5c9" ns2:_="" ns3:_="">
    <xsd:import namespace="170b14b1-392f-4d39-a1e6-499c1f95e431"/>
    <xsd:import namespace="20c6e9ec-10ab-44a3-a789-2f95b600109b"/>
    <xsd:element name="properties">
      <xsd:complexType>
        <xsd:sequence>
          <xsd:element name="documentManagement">
            <xsd:complexType>
              <xsd:all>
                <xsd:element ref="ns2:AssignedTo"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FunctionalArea" minOccurs="0"/>
                <xsd:element ref="ns2:Changedescription" minOccurs="0"/>
                <xsd:element ref="ns2:Change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0b14b1-392f-4d39-a1e6-499c1f95e431" elementFormDefault="qualified">
    <xsd:import namespace="http://schemas.microsoft.com/office/2006/documentManagement/types"/>
    <xsd:import namespace="http://schemas.microsoft.com/office/infopath/2007/PartnerControls"/>
    <xsd:element name="AssignedTo" ma:index="8" nillable="true" ma:displayName="Assigned To" ma:description="List of required reviewers" ma:format="Dropdown" ma:internalName="AssignedTo">
      <xsd:complexType>
        <xsd:complexContent>
          <xsd:extension base="dms:MultiChoice">
            <xsd:sequence>
              <xsd:element name="Value" maxOccurs="unbounded" minOccurs="0" nillable="true">
                <xsd:simpleType>
                  <xsd:restriction base="dms:Choice">
                    <xsd:enumeration value="Belcher"/>
                    <xsd:enumeration value="Best"/>
                    <xsd:enumeration value="Breen"/>
                    <xsd:enumeration value="Davis"/>
                    <xsd:enumeration value="Fuller"/>
                    <xsd:enumeration value="Gill"/>
                    <xsd:enumeration value="Gonzalez"/>
                    <xsd:enumeration value="Landon"/>
                    <xsd:enumeration value="Macias"/>
                    <xsd:enumeration value="Morrow"/>
                    <xsd:enumeration value="Nguyen"/>
                    <xsd:enumeration value="Pelgrim"/>
                    <xsd:enumeration value="Rockwell"/>
                    <xsd:enumeration value="Sanders"/>
                    <xsd:enumeration value="Tanner"/>
                    <xsd:enumeration value="Williams, R"/>
                    <xsd:enumeration value="Young"/>
                    <xsd:enumeration value="Zink"/>
                    <xsd:enumeration value="DAAS"/>
                  </xsd:restriction>
                </xsd:simple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FunctionalArea" ma:index="14" nillable="true" ma:displayName="Functional Area" ma:description="DEDSO functional area" ma:format="Dropdown" ma:internalName="FunctionalArea">
      <xsd:simpleType>
        <xsd:restriction base="dms:Choice">
          <xsd:enumeration value="Supply"/>
          <xsd:enumeration value="Finance"/>
          <xsd:enumeration value="SDR"/>
          <xsd:enumeration value="DoDAAD/MAPAD"/>
          <xsd:enumeration value="PQDR"/>
          <xsd:enumeration value="MFR/Administrative"/>
        </xsd:restriction>
      </xsd:simpleType>
    </xsd:element>
    <xsd:element name="Changedescription" ma:index="15" nillable="true" ma:displayName="Change description" ma:description="short description of the change" ma:format="Dropdown" ma:internalName="Changedescription">
      <xsd:simpleType>
        <xsd:restriction base="dms:Text">
          <xsd:maxLength value="255"/>
        </xsd:restriction>
      </xsd:simpleType>
    </xsd:element>
    <xsd:element name="ChangeStatus" ma:index="16" nillable="true" ma:displayName="Change Status" ma:description="status of the change" ma:format="Dropdown" ma:internalName="ChangeStatus">
      <xsd:simpleType>
        <xsd:restriction base="dms:Choice">
          <xsd:enumeration value="1 - Draft PDC"/>
          <xsd:enumeration value="2 - PDC Internal Staffing"/>
          <xsd:enumeration value="3 - PDC DASD(L) Signature"/>
          <xsd:enumeration value="4 - Component Staffing"/>
          <xsd:enumeration value="5 - Convert to ADC"/>
          <xsd:enumeration value="6 - ADC Internal Staffing"/>
          <xsd:enumeration value="7 - ADC DASD(L) Signature"/>
        </xsd:restriction>
      </xsd:simpleType>
    </xsd:element>
  </xsd:schema>
  <xsd:schema xmlns:xsd="http://www.w3.org/2001/XMLSchema" xmlns:xs="http://www.w3.org/2001/XMLSchema" xmlns:dms="http://schemas.microsoft.com/office/2006/documentManagement/types" xmlns:pc="http://schemas.microsoft.com/office/infopath/2007/PartnerControls" targetNamespace="20c6e9ec-10ab-44a3-a789-2f95b60010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A135FA-EA53-42C9-B80B-95ADA9E35C64}">
  <ds:schemaRefs>
    <ds:schemaRef ds:uri="http://schemas.microsoft.com/sharepoint/v3"/>
    <ds:schemaRef ds:uri="http://schemas.microsoft.com/office/infopath/2007/PartnerControls"/>
    <ds:schemaRef ds:uri="http://purl.org/dc/dcmitype/"/>
    <ds:schemaRef ds:uri="1019005c-580f-42ae-adec-ba9490377f66"/>
    <ds:schemaRef ds:uri="http://schemas.microsoft.com/office/2006/documentManagement/types"/>
    <ds:schemaRef ds:uri="http://purl.org/dc/terms/"/>
    <ds:schemaRef ds:uri="http://schemas.microsoft.com/sharepoint/v4"/>
    <ds:schemaRef ds:uri="http://purl.org/dc/elements/1.1/"/>
    <ds:schemaRef ds:uri="http://schemas.microsoft.com/office/2006/metadata/properties"/>
    <ds:schemaRef ds:uri="http://www.w3.org/XML/1998/namespace"/>
    <ds:schemaRef ds:uri="http://schemas.openxmlformats.org/package/2006/metadata/core-properties"/>
    <ds:schemaRef ds:uri="285639a9-1903-4c4b-b008-ef5107d44cb5"/>
  </ds:schemaRefs>
</ds:datastoreItem>
</file>

<file path=customXml/itemProps2.xml><?xml version="1.0" encoding="utf-8"?>
<ds:datastoreItem xmlns:ds="http://schemas.openxmlformats.org/officeDocument/2006/customXml" ds:itemID="{F6088B97-BE40-4F4A-AB2E-1B63B67B68AF}">
  <ds:schemaRefs>
    <ds:schemaRef ds:uri="http://schemas.microsoft.com/sharepoint/v3/contenttype/forms"/>
  </ds:schemaRefs>
</ds:datastoreItem>
</file>

<file path=customXml/itemProps3.xml><?xml version="1.0" encoding="utf-8"?>
<ds:datastoreItem xmlns:ds="http://schemas.openxmlformats.org/officeDocument/2006/customXml" ds:itemID="{81482F9B-3495-4EDC-BD6B-765020DF4719}"/>
</file>

<file path=docProps/app.xml><?xml version="1.0" encoding="utf-8"?>
<Properties xmlns="http://schemas.openxmlformats.org/officeDocument/2006/extended-properties" xmlns:vt="http://schemas.openxmlformats.org/officeDocument/2006/docPropsVTypes">
  <Template>Chapter-n.dot</Template>
  <TotalTime>7</TotalTime>
  <Pages>5</Pages>
  <Words>1701</Words>
  <Characters>10597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Chapter 15 - Installation Closure Procedures</vt:lpstr>
    </vt:vector>
  </TitlesOfParts>
  <Company>DLA</Company>
  <LinksUpToDate>false</LinksUpToDate>
  <CharactersWithSpaces>12274</CharactersWithSpaces>
  <SharedDoc>false</SharedDoc>
  <HLinks>
    <vt:vector size="18" baseType="variant">
      <vt:variant>
        <vt:i4>5570580</vt:i4>
      </vt:variant>
      <vt:variant>
        <vt:i4>6</vt:i4>
      </vt:variant>
      <vt:variant>
        <vt:i4>0</vt:i4>
      </vt:variant>
      <vt:variant>
        <vt:i4>5</vt:i4>
      </vt:variant>
      <vt:variant>
        <vt:lpwstr>http://www.dla.mil/j-6/dlmso/elibrary/manuals/dlms/v2.asp</vt:lpwstr>
      </vt:variant>
      <vt:variant>
        <vt:lpwstr/>
      </vt:variant>
      <vt:variant>
        <vt:i4>852037</vt:i4>
      </vt:variant>
      <vt:variant>
        <vt:i4>3</vt:i4>
      </vt:variant>
      <vt:variant>
        <vt:i4>0</vt:i4>
      </vt:variant>
      <vt:variant>
        <vt:i4>5</vt:i4>
      </vt:variant>
      <vt:variant>
        <vt:lpwstr>http://www.dla.mil/j-6/dlmso/eLibrary/Manuals/directives.asp</vt:lpwstr>
      </vt:variant>
      <vt:variant>
        <vt:lpwstr/>
      </vt:variant>
      <vt:variant>
        <vt:i4>5570580</vt:i4>
      </vt:variant>
      <vt:variant>
        <vt:i4>0</vt:i4>
      </vt:variant>
      <vt:variant>
        <vt:i4>0</vt:i4>
      </vt:variant>
      <vt:variant>
        <vt:i4>5</vt:i4>
      </vt:variant>
      <vt:variant>
        <vt:lpwstr>http://www.dla.mil/j-6/dlmso/elibrary/manuals/dlms/v2.asp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15 - Installation Closure Procedures</dc:title>
  <dc:subject>Installation Closure Procedures</dc:subject>
  <dc:creator>DLA Logistics Management Standards</dc:creator>
  <cp:lastModifiedBy>Nguyen, Bao X CTR DLA INFO OPERATIONS (USA)</cp:lastModifiedBy>
  <cp:revision>7</cp:revision>
  <cp:lastPrinted>2015-08-11T19:57:00Z</cp:lastPrinted>
  <dcterms:created xsi:type="dcterms:W3CDTF">2015-10-22T12:40:00Z</dcterms:created>
  <dcterms:modified xsi:type="dcterms:W3CDTF">2022-04-12T20:47:00Z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0x01010024A5F3CD5CE3404BAF53361F09DA2216</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Order">
    <vt:r8>25900</vt:r8>
  </property>
</Properties>
</file>