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C2105" w:rsidP="00C64944" w:rsidRDefault="007C2105" w14:paraId="26486E6E" w14:textId="1C45BF0A">
      <w:pPr>
        <w:tabs>
          <w:tab w:val="left" w:pos="3240"/>
        </w:tabs>
        <w:spacing w:after="240"/>
        <w:jc w:val="center"/>
        <w:rPr>
          <w:b/>
          <w:sz w:val="44"/>
          <w:szCs w:val="44"/>
          <w:u w:val="single"/>
        </w:rPr>
      </w:pPr>
      <w:r w:rsidRPr="00E65770">
        <w:rPr>
          <w:b/>
          <w:sz w:val="44"/>
          <w:szCs w:val="44"/>
          <w:u w:val="single"/>
        </w:rPr>
        <w:t>C19. CHAPTER 19</w:t>
      </w:r>
    </w:p>
    <w:p w:rsidRPr="00EB063B" w:rsidR="00EB063B" w:rsidP="00EB063B" w:rsidRDefault="00EB063B" w14:paraId="36F6CC58" w14:textId="77777777">
      <w:pPr>
        <w:tabs>
          <w:tab w:val="left" w:pos="540"/>
          <w:tab w:val="left" w:pos="1080"/>
          <w:tab w:val="left" w:pos="1620"/>
          <w:tab w:val="left" w:pos="2160"/>
          <w:tab w:val="left" w:pos="2700"/>
        </w:tabs>
        <w:jc w:val="center"/>
        <w:outlineLvl w:val="0"/>
        <w:rPr>
          <w:rFonts w:cs="Arial"/>
          <w:b/>
          <w:i/>
          <w:iCs/>
          <w:sz w:val="36"/>
          <w:szCs w:val="44"/>
          <w:u w:val="single"/>
        </w:rPr>
      </w:pPr>
      <w:r w:rsidRPr="00EB063B">
        <w:rPr>
          <w:rFonts w:cs="Arial"/>
          <w:b/>
          <w:i/>
          <w:iCs/>
          <w:sz w:val="36"/>
          <w:szCs w:val="44"/>
          <w:u w:val="single"/>
        </w:rPr>
        <w:t xml:space="preserve">WEAPON SYSTEMS DATA CHANGE </w:t>
      </w:r>
    </w:p>
    <w:p w:rsidRPr="00EB063B" w:rsidR="00EB063B" w:rsidP="00EB063B" w:rsidRDefault="00EB063B" w14:paraId="350A2609" w14:textId="77777777">
      <w:pPr>
        <w:tabs>
          <w:tab w:val="left" w:pos="540"/>
          <w:tab w:val="left" w:pos="1080"/>
          <w:tab w:val="left" w:pos="1620"/>
          <w:tab w:val="left" w:pos="2160"/>
          <w:tab w:val="left" w:pos="2700"/>
        </w:tabs>
        <w:spacing w:after="360"/>
        <w:jc w:val="center"/>
        <w:outlineLvl w:val="0"/>
        <w:rPr>
          <w:rFonts w:cs="Arial"/>
          <w:b/>
          <w:i/>
          <w:iCs/>
          <w:sz w:val="36"/>
          <w:szCs w:val="36"/>
          <w:u w:val="single"/>
        </w:rPr>
      </w:pPr>
      <w:r w:rsidRPr="00EB063B">
        <w:rPr>
          <w:rFonts w:cs="Arial"/>
          <w:b/>
          <w:i/>
          <w:iCs/>
          <w:sz w:val="36"/>
          <w:szCs w:val="36"/>
          <w:u w:val="single"/>
        </w:rPr>
        <w:t>(DLMS 888W)</w:t>
      </w:r>
    </w:p>
    <w:p w:rsidRPr="00EB063B" w:rsidR="00EB063B" w:rsidP="00EB063B" w:rsidRDefault="00EB063B" w14:paraId="62A0E28B" w14:textId="77777777">
      <w:pPr>
        <w:tabs>
          <w:tab w:val="left" w:pos="540"/>
          <w:tab w:val="left" w:pos="1080"/>
          <w:tab w:val="left" w:pos="1620"/>
          <w:tab w:val="left" w:pos="2160"/>
          <w:tab w:val="left" w:pos="2700"/>
        </w:tabs>
        <w:spacing w:after="240"/>
        <w:outlineLvl w:val="0"/>
        <w:rPr>
          <w:rFonts w:cs="Arial"/>
          <w:b/>
          <w:i/>
          <w:iCs/>
        </w:rPr>
      </w:pPr>
      <w:r w:rsidRPr="00EB063B">
        <w:rPr>
          <w:rFonts w:cs="Arial"/>
          <w:b/>
          <w:i/>
          <w:iCs/>
        </w:rPr>
        <w:t xml:space="preserve">C19.1.  </w:t>
      </w:r>
      <w:r w:rsidRPr="00EB063B">
        <w:rPr>
          <w:rFonts w:cs="Arial"/>
          <w:b/>
          <w:i/>
          <w:iCs/>
          <w:u w:val="single"/>
        </w:rPr>
        <w:t>GENERAL</w:t>
      </w:r>
    </w:p>
    <w:p w:rsidRPr="00EB063B" w:rsidR="00EB063B" w:rsidP="00EB063B" w:rsidRDefault="00EB063B" w14:paraId="511FE27C" w14:textId="77777777">
      <w:pPr>
        <w:tabs>
          <w:tab w:val="left" w:pos="540"/>
          <w:tab w:val="left" w:pos="1080"/>
          <w:tab w:val="left" w:pos="1620"/>
          <w:tab w:val="left" w:pos="2160"/>
          <w:tab w:val="left" w:pos="2700"/>
        </w:tabs>
        <w:spacing w:after="240"/>
        <w:rPr>
          <w:rFonts w:cs="Arial"/>
          <w:b/>
          <w:i/>
          <w:iCs/>
          <w:u w:val="single"/>
        </w:rPr>
      </w:pPr>
      <w:r w:rsidRPr="00EB063B">
        <w:rPr>
          <w:rFonts w:cs="Arial"/>
          <w:b/>
          <w:i/>
          <w:iCs/>
        </w:rPr>
        <w:tab/>
      </w:r>
      <w:r w:rsidRPr="00EB063B">
        <w:rPr>
          <w:rFonts w:cs="Arial"/>
          <w:b/>
          <w:i/>
          <w:iCs/>
        </w:rPr>
        <w:t xml:space="preserve">C19.1.1.  </w:t>
      </w:r>
      <w:r w:rsidRPr="00EB063B">
        <w:rPr>
          <w:rFonts w:cs="Arial"/>
          <w:b/>
          <w:i/>
          <w:iCs/>
          <w:u w:val="single"/>
        </w:rPr>
        <w:t>Purpose</w:t>
      </w:r>
      <w:r w:rsidRPr="00EB063B">
        <w:rPr>
          <w:rFonts w:cs="Arial"/>
          <w:b/>
          <w:i/>
          <w:iCs/>
        </w:rPr>
        <w:t>.  This chapter provides an overview for the Defense Logistics Agency (DLA) Weapon System Support Program (WSSP) data exchanges based on</w:t>
      </w:r>
      <w:r w:rsidRPr="00EB063B">
        <w:rPr>
          <w:rFonts w:cs="Arial"/>
          <w:b/>
          <w:i/>
          <w:iCs/>
          <w:noProof/>
        </w:rPr>
        <w:t xml:space="preserve"> </w:t>
      </w:r>
      <w:r w:rsidRPr="00EB063B">
        <w:rPr>
          <w:rFonts w:cs="Arial"/>
          <w:b/>
          <w:i/>
          <w:iCs/>
        </w:rPr>
        <w:t>Volume 2 of DoDM 4140.01 requirements.  Specific procedures and code lists for WSSP are found in DLAI 4140.38.</w:t>
      </w:r>
    </w:p>
    <w:p w:rsidRPr="00EB063B" w:rsidR="00EB063B" w:rsidP="00EB063B" w:rsidRDefault="00EB063B" w14:paraId="4F408FC7" w14:textId="77777777">
      <w:pPr>
        <w:tabs>
          <w:tab w:val="left" w:pos="540"/>
          <w:tab w:val="left" w:pos="1080"/>
          <w:tab w:val="left" w:pos="1620"/>
          <w:tab w:val="left" w:pos="2160"/>
          <w:tab w:val="left" w:pos="2700"/>
        </w:tabs>
        <w:spacing w:after="240"/>
        <w:rPr>
          <w:rFonts w:cs="Arial"/>
          <w:b/>
          <w:i/>
          <w:iCs/>
        </w:rPr>
      </w:pPr>
      <w:r w:rsidRPr="00EB063B">
        <w:rPr>
          <w:rFonts w:cs="Arial"/>
          <w:b/>
          <w:i/>
          <w:iCs/>
        </w:rPr>
        <w:tab/>
      </w:r>
      <w:r w:rsidRPr="00EB063B">
        <w:rPr>
          <w:rFonts w:cs="Arial"/>
          <w:b/>
          <w:i/>
          <w:iCs/>
        </w:rPr>
        <w:t xml:space="preserve">C19.1.2.  </w:t>
      </w:r>
      <w:r w:rsidRPr="00EB063B">
        <w:rPr>
          <w:rFonts w:cs="Arial"/>
          <w:b/>
          <w:i/>
          <w:iCs/>
          <w:u w:val="single"/>
        </w:rPr>
        <w:t>Transaction</w:t>
      </w:r>
      <w:r w:rsidRPr="00EB063B">
        <w:rPr>
          <w:rFonts w:cs="Arial"/>
          <w:b/>
          <w:i/>
          <w:iCs/>
        </w:rPr>
        <w:t xml:space="preserve">.  Execute WSSP data exchange functions using the Defense Logistics Management Standards (DLMS) 888W transaction.  See the Defense Enterprise Data Standards Office (DEDSO) website for available formats on the DLMS implementation convention page. </w:t>
      </w:r>
    </w:p>
    <w:p w:rsidRPr="00EB063B" w:rsidR="00EB063B" w:rsidP="00EB063B" w:rsidRDefault="00EB063B" w14:paraId="656C2BD7" w14:textId="77777777">
      <w:pPr>
        <w:tabs>
          <w:tab w:val="left" w:pos="540"/>
          <w:tab w:val="left" w:pos="1080"/>
          <w:tab w:val="left" w:pos="1620"/>
          <w:tab w:val="left" w:pos="2160"/>
          <w:tab w:val="left" w:pos="2700"/>
        </w:tabs>
        <w:spacing w:after="240"/>
        <w:rPr>
          <w:rFonts w:cs="Arial"/>
          <w:b/>
          <w:i/>
          <w:iCs/>
        </w:rPr>
      </w:pPr>
      <w:r w:rsidRPr="00EB063B">
        <w:rPr>
          <w:rFonts w:cs="Arial"/>
          <w:b/>
          <w:i/>
          <w:iCs/>
        </w:rPr>
        <w:t>C19.1.2.1.  The DLMS 888W replaced both legacy WS1 and WS3 Weapon Item Data transactions in July 2005.  Legacy format submissions will be honored until an unspecified future date.</w:t>
      </w:r>
    </w:p>
    <w:p w:rsidRPr="00EB063B" w:rsidR="00EB063B" w:rsidP="00EB063B" w:rsidRDefault="00EB063B" w14:paraId="01DAC0AF" w14:textId="77777777">
      <w:pPr>
        <w:tabs>
          <w:tab w:val="left" w:pos="540"/>
          <w:tab w:val="left" w:pos="1080"/>
          <w:tab w:val="left" w:pos="1620"/>
          <w:tab w:val="left" w:pos="2160"/>
          <w:tab w:val="left" w:pos="2700"/>
        </w:tabs>
        <w:spacing w:after="240"/>
        <w:rPr>
          <w:rFonts w:cs="Arial"/>
          <w:b/>
          <w:i/>
          <w:iCs/>
        </w:rPr>
      </w:pPr>
      <w:r w:rsidRPr="00EB063B">
        <w:rPr>
          <w:rFonts w:cs="Arial"/>
          <w:b/>
          <w:i/>
          <w:iCs/>
        </w:rPr>
        <w:tab/>
      </w:r>
      <w:r w:rsidRPr="00EB063B">
        <w:rPr>
          <w:rFonts w:cs="Arial"/>
          <w:b/>
          <w:i/>
          <w:iCs/>
        </w:rPr>
        <w:tab/>
      </w:r>
      <w:r w:rsidRPr="00EB063B">
        <w:rPr>
          <w:rFonts w:cs="Arial"/>
          <w:b/>
          <w:i/>
          <w:iCs/>
        </w:rPr>
        <w:t>C19.1.2.2.  A Weapon System Designator Code (WSDC) master record must be requested and established with DLA prior to use.</w:t>
      </w:r>
    </w:p>
    <w:p w:rsidRPr="00EB063B" w:rsidR="00EB063B" w:rsidP="00EB063B" w:rsidRDefault="00EB063B" w14:paraId="401EAA6E" w14:textId="77777777">
      <w:pPr>
        <w:tabs>
          <w:tab w:val="left" w:pos="540"/>
          <w:tab w:val="left" w:pos="1080"/>
          <w:tab w:val="left" w:pos="1620"/>
          <w:tab w:val="left" w:pos="2160"/>
          <w:tab w:val="left" w:pos="2700"/>
        </w:tabs>
        <w:spacing w:after="240"/>
        <w:outlineLvl w:val="0"/>
        <w:rPr>
          <w:rFonts w:cs="Arial"/>
          <w:b/>
          <w:i/>
          <w:iCs/>
        </w:rPr>
      </w:pPr>
      <w:r w:rsidRPr="00EB063B">
        <w:rPr>
          <w:rFonts w:cs="Arial"/>
          <w:b/>
          <w:i/>
          <w:iCs/>
        </w:rPr>
        <w:t xml:space="preserve">C19.2.  </w:t>
      </w:r>
      <w:r w:rsidRPr="00EB063B">
        <w:rPr>
          <w:rFonts w:cs="Arial"/>
          <w:b/>
          <w:i/>
          <w:iCs/>
          <w:u w:val="single"/>
        </w:rPr>
        <w:t>TRANSACTION FLOW</w:t>
      </w:r>
    </w:p>
    <w:p w:rsidRPr="00EB063B" w:rsidR="00EB063B" w:rsidP="00EB063B" w:rsidRDefault="00EB063B" w14:paraId="737D01EC" w14:textId="77777777">
      <w:pPr>
        <w:tabs>
          <w:tab w:val="left" w:pos="540"/>
          <w:tab w:val="left" w:pos="1080"/>
          <w:tab w:val="left" w:pos="1620"/>
          <w:tab w:val="left" w:pos="2160"/>
          <w:tab w:val="left" w:pos="2700"/>
        </w:tabs>
        <w:spacing w:after="240"/>
        <w:rPr>
          <w:rFonts w:cs="Arial"/>
          <w:b/>
          <w:i/>
          <w:iCs/>
        </w:rPr>
      </w:pPr>
      <w:r w:rsidRPr="00EB063B">
        <w:rPr>
          <w:rFonts w:cs="Arial"/>
          <w:b/>
          <w:i/>
          <w:iCs/>
        </w:rPr>
        <w:tab/>
      </w:r>
      <w:r w:rsidRPr="00EB063B">
        <w:rPr>
          <w:rFonts w:cs="Arial"/>
          <w:b/>
          <w:i/>
          <w:iCs/>
        </w:rPr>
        <w:t xml:space="preserve">C19.2.1.  The </w:t>
      </w:r>
      <w:bookmarkStart w:name="_Hlk173777056" w:id="0"/>
      <w:r w:rsidRPr="00EB063B">
        <w:rPr>
          <w:rFonts w:cs="Arial"/>
          <w:b/>
          <w:i/>
          <w:iCs/>
        </w:rPr>
        <w:t>DLMS 888W</w:t>
      </w:r>
      <w:bookmarkEnd w:id="0"/>
      <w:r w:rsidRPr="00EB063B">
        <w:rPr>
          <w:rFonts w:cs="Arial"/>
          <w:b/>
          <w:i/>
          <w:iCs/>
        </w:rPr>
        <w:t xml:space="preserve">, Weapon Systems Data Change (legacy WS1) transaction (2/BGN07/0150 (BGN07=W1)) flows from the participating Service/Agency weapons system program manager to the DLA inventory control point (ICP).  The 888W (legacy WS1) is used to establish a stock number as having a weapon system application.  The weapon system is identified by Service/Agency and the DLA assigned WSDC.  Follow-on DLMS 888W (legacy WS1) transactions may be submitted to modify (overlay) or delete the initial entry.  </w:t>
      </w:r>
    </w:p>
    <w:p w:rsidRPr="00EB063B" w:rsidR="00EB063B" w:rsidP="00EB063B" w:rsidRDefault="00EB063B" w14:paraId="1DBFA1EA" w14:textId="77777777">
      <w:pPr>
        <w:tabs>
          <w:tab w:val="left" w:pos="540"/>
          <w:tab w:val="left" w:pos="1080"/>
          <w:tab w:val="left" w:pos="1620"/>
          <w:tab w:val="left" w:pos="2160"/>
          <w:tab w:val="left" w:pos="2700"/>
        </w:tabs>
        <w:spacing w:after="240"/>
        <w:rPr>
          <w:rFonts w:cs="Arial"/>
          <w:b/>
          <w:i/>
          <w:iCs/>
        </w:rPr>
      </w:pPr>
      <w:r w:rsidRPr="00EB063B">
        <w:rPr>
          <w:rFonts w:cs="Arial"/>
          <w:b/>
          <w:i/>
          <w:iCs/>
        </w:rPr>
        <w:tab/>
      </w:r>
      <w:bookmarkStart w:name="_Hlk174613515" w:id="1"/>
      <w:r w:rsidRPr="00EB063B">
        <w:rPr>
          <w:rFonts w:cs="Arial"/>
          <w:b/>
          <w:i/>
          <w:iCs/>
        </w:rPr>
        <w:t xml:space="preserve">C19.2.2.  </w:t>
      </w:r>
      <w:bookmarkEnd w:id="1"/>
      <w:r w:rsidRPr="00EB063B">
        <w:rPr>
          <w:rFonts w:cs="Arial"/>
          <w:b/>
          <w:i/>
          <w:iCs/>
        </w:rPr>
        <w:t>The DLMS 888W, Weapon Systems Data Change (legacy WS3) response transaction (2/BGN08/0150 (BGN08=RS)) flows from DLA ICP back to the submitting Service/Agency reflecting processing status.</w:t>
      </w:r>
    </w:p>
    <w:p w:rsidRPr="00EB063B" w:rsidR="00EB063B" w:rsidP="00EB063B" w:rsidRDefault="00EB063B" w14:paraId="53061A06" w14:textId="0654551F">
      <w:pPr>
        <w:tabs>
          <w:tab w:val="left" w:pos="540"/>
          <w:tab w:val="left" w:pos="1080"/>
          <w:tab w:val="left" w:pos="1620"/>
          <w:tab w:val="left" w:pos="2160"/>
          <w:tab w:val="left" w:pos="2700"/>
        </w:tabs>
        <w:spacing w:after="120"/>
        <w:rPr>
          <w:rFonts w:cs="Arial"/>
          <w:b/>
          <w:i/>
          <w:iCs/>
        </w:rPr>
      </w:pPr>
      <w:r w:rsidRPr="00EB063B">
        <w:rPr>
          <w:rFonts w:cs="Arial"/>
          <w:b/>
          <w:i/>
          <w:iCs/>
        </w:rPr>
        <w:tab/>
      </w:r>
      <w:r w:rsidRPr="00EB063B">
        <w:rPr>
          <w:rFonts w:cs="Arial"/>
          <w:b/>
          <w:i/>
          <w:iCs/>
        </w:rPr>
        <w:t>C19.2.3.  Transaction Map:</w:t>
      </w:r>
    </w:p>
    <w:p w:rsidRPr="00EB063B" w:rsidR="00EB063B" w:rsidP="00EB063B" w:rsidRDefault="00EB063B" w14:paraId="2B976126" w14:textId="6976C4E5">
      <w:pPr>
        <w:tabs>
          <w:tab w:val="left" w:pos="540"/>
          <w:tab w:val="left" w:pos="1080"/>
          <w:tab w:val="left" w:pos="1620"/>
          <w:tab w:val="left" w:pos="2160"/>
          <w:tab w:val="left" w:pos="2700"/>
        </w:tabs>
        <w:spacing w:after="120"/>
        <w:rPr>
          <w:rFonts w:cs="Arial"/>
          <w:b/>
          <w:i/>
          <w:iCs/>
        </w:rPr>
      </w:pPr>
      <w:r w:rsidRPr="00EB063B">
        <w:rPr>
          <w:rFonts w:cs="Arial"/>
          <w:b/>
          <w:i/>
          <w:iCs/>
          <w:noProof/>
        </w:rPr>
        <w:drawing>
          <wp:inline distT="0" distB="0" distL="0" distR="0" wp14:anchorId="0C6C7A15" wp14:editId="5CD9D06F">
            <wp:extent cx="3664571" cy="1191064"/>
            <wp:effectExtent l="0" t="0" r="0" b="9525"/>
            <wp:docPr id="138362221" name="Picture 3" descr="Sha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62221" name="Picture 3" descr="Shape&#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0413" cy="1202713"/>
                    </a:xfrm>
                    <a:prstGeom prst="rect">
                      <a:avLst/>
                    </a:prstGeom>
                    <a:noFill/>
                  </pic:spPr>
                </pic:pic>
              </a:graphicData>
            </a:graphic>
          </wp:inline>
        </w:drawing>
      </w:r>
    </w:p>
    <w:p w:rsidRPr="00EB063B" w:rsidR="00EB063B" w:rsidP="00EB063B" w:rsidRDefault="00EB063B" w14:paraId="151ADA9A" w14:textId="77777777">
      <w:pPr>
        <w:tabs>
          <w:tab w:val="left" w:pos="540"/>
          <w:tab w:val="left" w:pos="1080"/>
          <w:tab w:val="left" w:pos="1620"/>
          <w:tab w:val="left" w:pos="2160"/>
          <w:tab w:val="left" w:pos="2700"/>
        </w:tabs>
        <w:spacing w:before="240" w:after="240"/>
        <w:rPr>
          <w:rFonts w:cs="Arial"/>
          <w:b/>
          <w:i/>
          <w:iCs/>
        </w:rPr>
      </w:pPr>
      <w:r w:rsidRPr="00EB063B">
        <w:rPr>
          <w:rFonts w:cs="Arial"/>
          <w:b/>
          <w:i/>
          <w:iCs/>
        </w:rPr>
        <w:t xml:space="preserve">C19.3.  </w:t>
      </w:r>
      <w:r w:rsidRPr="00EB063B">
        <w:rPr>
          <w:rFonts w:cs="Arial"/>
          <w:b/>
          <w:i/>
          <w:iCs/>
          <w:u w:val="single"/>
        </w:rPr>
        <w:t>PROCEDURES AND CODE LISTS</w:t>
      </w:r>
      <w:r w:rsidRPr="00EB063B">
        <w:rPr>
          <w:rFonts w:cs="Arial"/>
          <w:b/>
          <w:i/>
          <w:iCs/>
        </w:rPr>
        <w:t>.  Code lists for WSSP are found in DLAI 4140.38.  Additional support for specific codes follows:</w:t>
      </w:r>
    </w:p>
    <w:p w:rsidRPr="00EB063B" w:rsidR="00EB063B" w:rsidP="00EB063B" w:rsidRDefault="00EB063B" w14:paraId="424112EF" w14:textId="77777777">
      <w:pPr>
        <w:tabs>
          <w:tab w:val="left" w:pos="540"/>
          <w:tab w:val="left" w:pos="1080"/>
          <w:tab w:val="left" w:pos="1620"/>
          <w:tab w:val="left" w:pos="2160"/>
          <w:tab w:val="left" w:pos="2700"/>
        </w:tabs>
        <w:spacing w:after="240"/>
        <w:rPr>
          <w:rFonts w:cs="Arial"/>
          <w:b/>
          <w:i/>
          <w:iCs/>
          <w:u w:val="single"/>
        </w:rPr>
      </w:pPr>
      <w:r w:rsidRPr="00EB063B">
        <w:rPr>
          <w:rFonts w:cs="Arial"/>
          <w:b/>
          <w:i/>
          <w:iCs/>
        </w:rPr>
        <w:tab/>
      </w:r>
      <w:r w:rsidRPr="00EB063B">
        <w:rPr>
          <w:rFonts w:cs="Arial"/>
          <w:b/>
          <w:i/>
          <w:iCs/>
        </w:rPr>
        <w:t xml:space="preserve">C19.3.1.  WSDC.  A three-position code assigned by DLA to all weapon systems nominated by a Service/Agency for inclusion into WSSP.  </w:t>
      </w:r>
      <w:bookmarkStart w:name="_Hlk174518374" w:id="2"/>
      <w:r w:rsidRPr="00EB063B">
        <w:rPr>
          <w:rFonts w:cs="Arial"/>
          <w:b/>
          <w:i/>
          <w:iCs/>
        </w:rPr>
        <w:t>2/N901/1510 (N901=W2).</w:t>
      </w:r>
      <w:bookmarkEnd w:id="2"/>
    </w:p>
    <w:p w:rsidRPr="00EB063B" w:rsidR="00EB063B" w:rsidP="00EB063B" w:rsidRDefault="00EB063B" w14:paraId="558039DF" w14:textId="77777777">
      <w:pPr>
        <w:tabs>
          <w:tab w:val="left" w:pos="540"/>
          <w:tab w:val="left" w:pos="1080"/>
          <w:tab w:val="left" w:pos="1620"/>
          <w:tab w:val="left" w:pos="2160"/>
          <w:tab w:val="left" w:pos="2700"/>
        </w:tabs>
        <w:spacing w:after="240"/>
        <w:rPr>
          <w:rFonts w:cs="Arial"/>
          <w:b/>
          <w:i/>
          <w:iCs/>
          <w:u w:val="single"/>
        </w:rPr>
      </w:pPr>
      <w:r w:rsidRPr="00EB063B">
        <w:rPr>
          <w:rFonts w:cs="Arial"/>
          <w:b/>
          <w:i/>
          <w:iCs/>
        </w:rPr>
        <w:tab/>
      </w:r>
      <w:r w:rsidRPr="00EB063B">
        <w:rPr>
          <w:rFonts w:cs="Arial"/>
          <w:b/>
          <w:i/>
          <w:iCs/>
        </w:rPr>
        <w:tab/>
      </w:r>
      <w:r w:rsidRPr="00EB063B">
        <w:rPr>
          <w:rFonts w:cs="Arial"/>
          <w:b/>
          <w:i/>
          <w:iCs/>
        </w:rPr>
        <w:tab/>
      </w:r>
      <w:r w:rsidRPr="00EB063B">
        <w:rPr>
          <w:rFonts w:cs="Arial"/>
          <w:b/>
          <w:i/>
          <w:iCs/>
        </w:rPr>
        <w:t>C19.3.1.1.  The first two positions of the WSDC will be alpha, numeric, or a combination.  The third position will always be an alpha indicating the lead Service/Agency registering the weapon system in WSSP.</w:t>
      </w:r>
      <w:r w:rsidRPr="00EB063B">
        <w:rPr>
          <w:rFonts w:cs="Arial"/>
          <w:b/>
          <w:i/>
          <w:iCs/>
          <w:u w:val="single"/>
        </w:rPr>
        <w:t xml:space="preserve">  </w:t>
      </w:r>
    </w:p>
    <w:p w:rsidRPr="00EB063B" w:rsidR="00EB063B" w:rsidP="00EB063B" w:rsidRDefault="00EB063B" w14:paraId="3338F67B" w14:textId="77777777">
      <w:pPr>
        <w:tabs>
          <w:tab w:val="left" w:pos="540"/>
          <w:tab w:val="left" w:pos="1080"/>
          <w:tab w:val="left" w:pos="1620"/>
          <w:tab w:val="left" w:pos="2160"/>
          <w:tab w:val="left" w:pos="2700"/>
        </w:tabs>
        <w:spacing w:after="240"/>
        <w:rPr>
          <w:rFonts w:cs="Arial"/>
          <w:b/>
          <w:i/>
          <w:iCs/>
        </w:rPr>
      </w:pPr>
      <w:r w:rsidRPr="00EB063B">
        <w:rPr>
          <w:rFonts w:cs="Arial"/>
          <w:b/>
          <w:i/>
          <w:iCs/>
        </w:rPr>
        <w:tab/>
      </w:r>
      <w:r w:rsidRPr="00EB063B">
        <w:rPr>
          <w:rFonts w:cs="Arial"/>
          <w:b/>
          <w:i/>
          <w:iCs/>
        </w:rPr>
        <w:tab/>
      </w:r>
      <w:r w:rsidRPr="00EB063B">
        <w:rPr>
          <w:rFonts w:cs="Arial"/>
          <w:b/>
          <w:i/>
          <w:iCs/>
        </w:rPr>
        <w:tab/>
      </w:r>
      <w:r w:rsidRPr="00EB063B">
        <w:rPr>
          <w:rFonts w:cs="Arial"/>
          <w:b/>
          <w:i/>
          <w:iCs/>
        </w:rPr>
        <w:t xml:space="preserve">C19.3.1.2.  The DLMS 888W has a minimum three-position/ maximum four-position code enhancement to allow for many new code assignments in the future.  Service/Agencies should apply the expanded field size during implementation.  Existing WSDC assignments will continue to be accepted.  </w:t>
      </w:r>
    </w:p>
    <w:p w:rsidRPr="00EB063B" w:rsidR="00EB063B" w:rsidP="00EB063B" w:rsidRDefault="00EB063B" w14:paraId="2B5497B0" w14:textId="77777777">
      <w:pPr>
        <w:tabs>
          <w:tab w:val="left" w:pos="540"/>
          <w:tab w:val="left" w:pos="1080"/>
          <w:tab w:val="left" w:pos="1620"/>
          <w:tab w:val="left" w:pos="2160"/>
          <w:tab w:val="left" w:pos="2700"/>
        </w:tabs>
        <w:spacing w:after="240"/>
        <w:rPr>
          <w:rFonts w:cs="Arial"/>
          <w:b/>
          <w:i/>
          <w:iCs/>
        </w:rPr>
      </w:pPr>
      <w:r w:rsidRPr="00EB063B">
        <w:rPr>
          <w:rFonts w:cs="Arial"/>
          <w:b/>
          <w:i/>
          <w:iCs/>
        </w:rPr>
        <w:tab/>
      </w:r>
      <w:r w:rsidRPr="00EB063B">
        <w:rPr>
          <w:rFonts w:cs="Arial"/>
          <w:b/>
          <w:i/>
          <w:iCs/>
        </w:rPr>
        <w:t>C19.3.2.  The following codes are found at 2/LQ01/1900:</w:t>
      </w:r>
    </w:p>
    <w:p w:rsidRPr="00EB063B" w:rsidR="00EB063B" w:rsidP="00EB063B" w:rsidRDefault="00EB063B" w14:paraId="674C0DF5" w14:textId="77777777">
      <w:pPr>
        <w:tabs>
          <w:tab w:val="left" w:pos="540"/>
          <w:tab w:val="left" w:pos="1080"/>
          <w:tab w:val="left" w:pos="1620"/>
          <w:tab w:val="left" w:pos="2160"/>
          <w:tab w:val="left" w:pos="2700"/>
        </w:tabs>
        <w:spacing w:after="240"/>
        <w:rPr>
          <w:rFonts w:cs="Arial"/>
          <w:b/>
          <w:i/>
          <w:iCs/>
        </w:rPr>
      </w:pPr>
      <w:r w:rsidRPr="00EB063B">
        <w:rPr>
          <w:rFonts w:cs="Arial"/>
          <w:b/>
          <w:i/>
          <w:iCs/>
        </w:rPr>
        <w:tab/>
      </w:r>
      <w:r w:rsidRPr="00EB063B">
        <w:rPr>
          <w:rFonts w:cs="Arial"/>
          <w:b/>
          <w:i/>
          <w:iCs/>
        </w:rPr>
        <w:tab/>
      </w:r>
      <w:r w:rsidRPr="00EB063B">
        <w:rPr>
          <w:rFonts w:cs="Arial"/>
          <w:b/>
          <w:i/>
          <w:iCs/>
        </w:rPr>
        <w:tab/>
      </w:r>
      <w:r w:rsidRPr="00EB063B">
        <w:rPr>
          <w:rFonts w:cs="Arial"/>
          <w:b/>
          <w:i/>
          <w:iCs/>
        </w:rPr>
        <w:t xml:space="preserve">C19.3.2.1.  Weapon System Advice Code (WSAC).  This two-position code is used in the initiating </w:t>
      </w:r>
      <w:proofErr w:type="gramStart"/>
      <w:r w:rsidRPr="00EB063B">
        <w:rPr>
          <w:rFonts w:cs="Arial"/>
          <w:b/>
          <w:i/>
          <w:iCs/>
        </w:rPr>
        <w:t>a DLMS</w:t>
      </w:r>
      <w:proofErr w:type="gramEnd"/>
      <w:r w:rsidRPr="00EB063B">
        <w:rPr>
          <w:rFonts w:cs="Arial"/>
          <w:b/>
          <w:i/>
          <w:iCs/>
        </w:rPr>
        <w:t xml:space="preserve"> 888W. (LQ01=80).</w:t>
      </w:r>
    </w:p>
    <w:p w:rsidRPr="00EB063B" w:rsidR="00EB063B" w:rsidP="00EB063B" w:rsidRDefault="00EB063B" w14:paraId="6BC053BB" w14:textId="77777777">
      <w:pPr>
        <w:tabs>
          <w:tab w:val="left" w:pos="540"/>
          <w:tab w:val="left" w:pos="1080"/>
          <w:tab w:val="left" w:pos="1620"/>
          <w:tab w:val="left" w:pos="2160"/>
          <w:tab w:val="left" w:pos="2700"/>
        </w:tabs>
        <w:spacing w:after="240"/>
        <w:rPr>
          <w:rFonts w:cs="Arial"/>
          <w:b/>
          <w:i/>
          <w:iCs/>
        </w:rPr>
      </w:pPr>
      <w:r w:rsidRPr="00EB063B">
        <w:rPr>
          <w:rFonts w:cs="Arial"/>
          <w:b/>
          <w:i/>
          <w:iCs/>
        </w:rPr>
        <w:tab/>
      </w:r>
      <w:r w:rsidRPr="00EB063B">
        <w:rPr>
          <w:rFonts w:cs="Arial"/>
          <w:b/>
          <w:i/>
          <w:iCs/>
        </w:rPr>
        <w:tab/>
      </w:r>
      <w:r w:rsidRPr="00EB063B">
        <w:rPr>
          <w:rFonts w:cs="Arial"/>
          <w:b/>
          <w:i/>
          <w:iCs/>
        </w:rPr>
        <w:tab/>
      </w:r>
      <w:r w:rsidRPr="00EB063B">
        <w:rPr>
          <w:rFonts w:cs="Arial"/>
          <w:b/>
          <w:i/>
          <w:iCs/>
        </w:rPr>
        <w:t xml:space="preserve">C19.3.2.2. Weapon System Status Code (WSSC).  This code is used to signal what action DLA will take place on a submitted DLMS 888W transaction via a DLMS 888W response transaction.  (LQ01=81).   </w:t>
      </w:r>
    </w:p>
    <w:p w:rsidRPr="00EB063B" w:rsidR="00EB063B" w:rsidP="00EB063B" w:rsidRDefault="00EB063B" w14:paraId="4C592412" w14:textId="77777777">
      <w:pPr>
        <w:tabs>
          <w:tab w:val="left" w:pos="540"/>
          <w:tab w:val="left" w:pos="1080"/>
          <w:tab w:val="left" w:pos="1620"/>
          <w:tab w:val="left" w:pos="2160"/>
          <w:tab w:val="left" w:pos="2700"/>
        </w:tabs>
        <w:spacing w:after="240"/>
        <w:rPr>
          <w:rFonts w:cs="Arial"/>
          <w:b/>
          <w:i/>
          <w:iCs/>
        </w:rPr>
      </w:pPr>
      <w:r w:rsidRPr="00EB063B">
        <w:rPr>
          <w:rFonts w:cs="Arial"/>
          <w:b/>
          <w:i/>
          <w:iCs/>
        </w:rPr>
        <w:tab/>
      </w:r>
      <w:r w:rsidRPr="00EB063B">
        <w:rPr>
          <w:rFonts w:cs="Arial"/>
          <w:b/>
          <w:i/>
          <w:iCs/>
        </w:rPr>
        <w:tab/>
      </w:r>
      <w:r w:rsidRPr="00EB063B">
        <w:rPr>
          <w:rFonts w:cs="Arial"/>
          <w:b/>
          <w:i/>
          <w:iCs/>
        </w:rPr>
        <w:tab/>
      </w:r>
      <w:bookmarkStart w:name="_Hlk173777858" w:id="3"/>
      <w:r w:rsidRPr="00EB063B">
        <w:rPr>
          <w:rFonts w:cs="Arial"/>
          <w:b/>
          <w:i/>
          <w:iCs/>
        </w:rPr>
        <w:t>C19.3.2.3. Weapon System Essentiality Code (WSEC).  A code assigned to each stock number registered in the WSSP to indicate the degree to which the failure of the part affects the ability of the weapon system to perform its intended mission. (LQ01=FF</w:t>
      </w:r>
      <w:bookmarkEnd w:id="3"/>
      <w:r w:rsidRPr="00EB063B">
        <w:rPr>
          <w:rFonts w:cs="Arial"/>
          <w:b/>
          <w:i/>
          <w:iCs/>
        </w:rPr>
        <w:t>).</w:t>
      </w:r>
    </w:p>
    <w:p w:rsidRPr="00EB063B" w:rsidR="00EB063B" w:rsidP="00EB063B" w:rsidRDefault="00EB063B" w14:paraId="12C99930" w14:textId="77777777">
      <w:pPr>
        <w:tabs>
          <w:tab w:val="left" w:pos="540"/>
          <w:tab w:val="left" w:pos="1080"/>
          <w:tab w:val="left" w:pos="1620"/>
          <w:tab w:val="left" w:pos="2160"/>
          <w:tab w:val="left" w:pos="2700"/>
        </w:tabs>
        <w:spacing w:after="240"/>
        <w:rPr>
          <w:rFonts w:cs="Arial"/>
          <w:b/>
          <w:i/>
          <w:iCs/>
        </w:rPr>
      </w:pPr>
      <w:r w:rsidRPr="00EB063B">
        <w:rPr>
          <w:rFonts w:cs="Arial"/>
          <w:b/>
          <w:i/>
          <w:iCs/>
        </w:rPr>
        <w:tab/>
      </w:r>
      <w:r w:rsidRPr="00EB063B">
        <w:rPr>
          <w:rFonts w:cs="Arial"/>
          <w:b/>
          <w:i/>
          <w:iCs/>
        </w:rPr>
        <w:tab/>
      </w:r>
      <w:r w:rsidRPr="00EB063B">
        <w:rPr>
          <w:rFonts w:cs="Arial"/>
          <w:b/>
          <w:i/>
          <w:iCs/>
        </w:rPr>
        <w:tab/>
      </w:r>
      <w:r w:rsidRPr="00EB063B">
        <w:rPr>
          <w:rFonts w:cs="Arial"/>
          <w:b/>
          <w:i/>
          <w:iCs/>
        </w:rPr>
        <w:t>C19.3.2.4.  Weapon System Maintenance Code (WSMC).  Used to indicate the degree to which repairability/maintenance for the specific stock number impacts an end item/weapon system performance.  This is a DLA unique data element meaningful to DLA only.  (LQ01=FG).</w:t>
      </w:r>
    </w:p>
    <w:p w:rsidRPr="00EB063B" w:rsidR="00EB063B" w:rsidP="00EB063B" w:rsidRDefault="00EB063B" w14:paraId="3F09C7C9" w14:textId="77777777">
      <w:pPr>
        <w:tabs>
          <w:tab w:val="left" w:pos="540"/>
          <w:tab w:val="left" w:pos="1080"/>
          <w:tab w:val="left" w:pos="1620"/>
          <w:tab w:val="left" w:pos="2160"/>
          <w:tab w:val="left" w:pos="2700"/>
        </w:tabs>
        <w:spacing w:after="120"/>
        <w:rPr>
          <w:rFonts w:cs="Arial"/>
          <w:b/>
          <w:i/>
          <w:iCs/>
        </w:rPr>
      </w:pPr>
    </w:p>
    <w:p w:rsidRPr="00EB063B" w:rsidR="0092148D" w:rsidP="00C64944" w:rsidRDefault="0092148D" w14:paraId="3ABEA1F3" w14:textId="77777777">
      <w:pPr>
        <w:tabs>
          <w:tab w:val="left" w:pos="3240"/>
        </w:tabs>
        <w:spacing w:after="240"/>
        <w:jc w:val="center"/>
        <w:rPr>
          <w:b/>
          <w:sz w:val="44"/>
          <w:szCs w:val="44"/>
          <w:u w:val="single"/>
        </w:rPr>
      </w:pPr>
    </w:p>
    <w:sectPr w:rsidRPr="00EB063B" w:rsidR="0092148D" w:rsidSect="00AA265D">
      <w:headerReference w:type="default" r:id="rId10"/>
      <w:footerReference w:type="even" r:id="rId11"/>
      <w:footerReference w:type="default" r:id="rId12"/>
      <w:pgSz w:w="12240" w:h="15840" w:orient="portrait"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2D72" w:rsidP="007C2105" w:rsidRDefault="00C42D72" w14:paraId="26486F77" w14:textId="77777777">
      <w:r>
        <w:separator/>
      </w:r>
    </w:p>
  </w:endnote>
  <w:endnote w:type="continuationSeparator" w:id="0">
    <w:p w:rsidR="00C42D72" w:rsidP="007C2105" w:rsidRDefault="00C42D72" w14:paraId="26486F7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42D72" w:rsidP="00AE734E" w:rsidRDefault="00C42D72" w14:paraId="26486F7A"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2D72" w:rsidRDefault="00C42D72" w14:paraId="26486F7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4944" w:rsidRDefault="00C64944" w14:paraId="4797970E" w14:textId="17EE619D">
    <w:pPr>
      <w:pStyle w:val="Footer"/>
      <w:jc w:val="right"/>
    </w:pPr>
    <w:r>
      <w:t>C19-</w:t>
    </w:r>
    <w:sdt>
      <w:sdtPr>
        <w:id w:val="20492589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126E0">
          <w:rPr>
            <w:noProof/>
          </w:rPr>
          <w:t>1</w:t>
        </w:r>
        <w:r>
          <w:rPr>
            <w:noProof/>
          </w:rPr>
          <w:fldChar w:fldCharType="end"/>
        </w:r>
        <w:r>
          <w:rPr>
            <w:noProof/>
          </w:rPr>
          <w:tab/>
        </w:r>
        <w:r>
          <w:rPr>
            <w:noProof/>
          </w:rPr>
          <w:t>CHAPTER 19</w:t>
        </w:r>
      </w:sdtContent>
    </w:sdt>
  </w:p>
  <w:p w:rsidR="00C42D72" w:rsidP="00AE734E" w:rsidRDefault="00C42D72" w14:paraId="26486F7D" w14:textId="092C5A7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2D72" w:rsidP="007C2105" w:rsidRDefault="00C42D72" w14:paraId="26486F75" w14:textId="77777777">
      <w:r>
        <w:separator/>
      </w:r>
    </w:p>
  </w:footnote>
  <w:footnote w:type="continuationSeparator" w:id="0">
    <w:p w:rsidR="00C42D72" w:rsidP="007C2105" w:rsidRDefault="00C42D72" w14:paraId="26486F7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E2838" w:rsidR="00C42D72" w:rsidP="1DCBA699" w:rsidRDefault="00C42D72" w14:paraId="26486F79" w14:textId="482BC903">
    <w:pPr>
      <w:pStyle w:val="Header"/>
      <w:tabs>
        <w:tab w:val="clear" w:pos="4320"/>
        <w:tab w:val="clear" w:pos="8640"/>
      </w:tabs>
      <w:jc w:val="right"/>
      <w:rPr>
        <w:i w:val="1"/>
        <w:iCs w:val="1"/>
        <w:u w:val="none"/>
      </w:rPr>
    </w:pPr>
    <w:r w:rsidRPr="1DCBA699" w:rsidR="1DCBA699">
      <w:rPr>
        <w:i w:val="1"/>
        <w:iCs w:val="1"/>
        <w:u w:val="none"/>
      </w:rPr>
      <w:t xml:space="preserve">DLM 4000.25, Volume 2, </w:t>
    </w:r>
    <w:r w:rsidRPr="1DCBA699" w:rsidR="1DCBA699">
      <w:rPr>
        <w:rFonts w:ascii="Arial" w:hAnsi="Arial" w:eastAsia="Arial" w:cs="Arial"/>
        <w:b w:val="0"/>
        <w:bCs w:val="0"/>
        <w:i w:val="1"/>
        <w:iCs w:val="1"/>
        <w:caps w:val="0"/>
        <w:smallCaps w:val="0"/>
        <w:strike w:val="0"/>
        <w:dstrike w:val="0"/>
        <w:noProof w:val="0"/>
        <w:color w:val="000000" w:themeColor="text1" w:themeTint="FF" w:themeShade="FF"/>
        <w:sz w:val="24"/>
        <w:szCs w:val="24"/>
        <w:u w:val="none"/>
        <w:lang w:val="en-US"/>
      </w:rPr>
      <w:t>June 24</w:t>
    </w:r>
    <w:r w:rsidRPr="1DCBA699" w:rsidR="1DCBA699">
      <w:rPr>
        <w:i w:val="1"/>
        <w:iCs w:val="1"/>
        <w:u w:val="none"/>
      </w:rPr>
      <w:t>, 20</w:t>
    </w:r>
    <w:r w:rsidRPr="1DCBA699" w:rsidR="1DCBA699">
      <w:rPr>
        <w:i w:val="1"/>
        <w:iCs w:val="1"/>
        <w:u w:val="none"/>
      </w:rPr>
      <w:t>25</w:t>
    </w:r>
  </w:p>
  <w:p w:rsidRPr="005E2838" w:rsidR="00C42D72" w:rsidP="00AE734E" w:rsidRDefault="0092148D" w14:paraId="3AEC42F9" w14:textId="16202DE5">
    <w:pPr>
      <w:pStyle w:val="Header"/>
      <w:tabs>
        <w:tab w:val="clear" w:pos="4320"/>
        <w:tab w:val="clear" w:pos="8640"/>
      </w:tabs>
      <w:jc w:val="right"/>
      <w:rPr>
        <w:i/>
        <w:u w:val="none"/>
      </w:rPr>
    </w:pPr>
    <w:r>
      <w:rPr>
        <w:i/>
        <w:u w:val="none"/>
      </w:rPr>
      <w:t xml:space="preserve">Change </w:t>
    </w:r>
    <w:r w:rsidR="00EB063B">
      <w:rPr>
        <w:i/>
        <w:u w:val="none"/>
      </w:rPr>
      <w:t>21</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hideGrammaticalErrors/>
  <w:trackRevisions w:val="false"/>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105"/>
    <w:rsid w:val="00015B7C"/>
    <w:rsid w:val="000352C2"/>
    <w:rsid w:val="00041030"/>
    <w:rsid w:val="0004485D"/>
    <w:rsid w:val="00066903"/>
    <w:rsid w:val="0009713C"/>
    <w:rsid w:val="000A5699"/>
    <w:rsid w:val="000A6341"/>
    <w:rsid w:val="000F527A"/>
    <w:rsid w:val="001730F9"/>
    <w:rsid w:val="001E04BC"/>
    <w:rsid w:val="001E72FE"/>
    <w:rsid w:val="001F1A7C"/>
    <w:rsid w:val="001F6911"/>
    <w:rsid w:val="0026652C"/>
    <w:rsid w:val="002E4521"/>
    <w:rsid w:val="00301681"/>
    <w:rsid w:val="0034033A"/>
    <w:rsid w:val="003459AD"/>
    <w:rsid w:val="00365F78"/>
    <w:rsid w:val="003E286F"/>
    <w:rsid w:val="00462243"/>
    <w:rsid w:val="00482875"/>
    <w:rsid w:val="004A53EF"/>
    <w:rsid w:val="004E51F3"/>
    <w:rsid w:val="005126E0"/>
    <w:rsid w:val="005C5E4D"/>
    <w:rsid w:val="005E2838"/>
    <w:rsid w:val="00654474"/>
    <w:rsid w:val="00675D63"/>
    <w:rsid w:val="006B0095"/>
    <w:rsid w:val="006B253C"/>
    <w:rsid w:val="006C7A77"/>
    <w:rsid w:val="006D22D1"/>
    <w:rsid w:val="00716F20"/>
    <w:rsid w:val="00782548"/>
    <w:rsid w:val="007A1203"/>
    <w:rsid w:val="007C2105"/>
    <w:rsid w:val="007C2AEF"/>
    <w:rsid w:val="00825D66"/>
    <w:rsid w:val="00877C62"/>
    <w:rsid w:val="009011F1"/>
    <w:rsid w:val="00903F71"/>
    <w:rsid w:val="0092148D"/>
    <w:rsid w:val="009360D2"/>
    <w:rsid w:val="00953B98"/>
    <w:rsid w:val="00995F5A"/>
    <w:rsid w:val="009C0B4A"/>
    <w:rsid w:val="00A160FE"/>
    <w:rsid w:val="00A17230"/>
    <w:rsid w:val="00A72383"/>
    <w:rsid w:val="00AA265D"/>
    <w:rsid w:val="00AB535B"/>
    <w:rsid w:val="00AD4C9D"/>
    <w:rsid w:val="00AE734E"/>
    <w:rsid w:val="00B178F7"/>
    <w:rsid w:val="00B35CB3"/>
    <w:rsid w:val="00B37426"/>
    <w:rsid w:val="00B846A8"/>
    <w:rsid w:val="00C050B0"/>
    <w:rsid w:val="00C17EBB"/>
    <w:rsid w:val="00C21DF4"/>
    <w:rsid w:val="00C37D17"/>
    <w:rsid w:val="00C42D72"/>
    <w:rsid w:val="00C63C52"/>
    <w:rsid w:val="00C64944"/>
    <w:rsid w:val="00C67931"/>
    <w:rsid w:val="00CD17B7"/>
    <w:rsid w:val="00CF2A75"/>
    <w:rsid w:val="00CF55A4"/>
    <w:rsid w:val="00D125A5"/>
    <w:rsid w:val="00D462A3"/>
    <w:rsid w:val="00D67DEC"/>
    <w:rsid w:val="00DA5512"/>
    <w:rsid w:val="00DB08AB"/>
    <w:rsid w:val="00DD24CA"/>
    <w:rsid w:val="00DD67B6"/>
    <w:rsid w:val="00DF3CB4"/>
    <w:rsid w:val="00E6190C"/>
    <w:rsid w:val="00EB063B"/>
    <w:rsid w:val="00EC4EE2"/>
    <w:rsid w:val="00EE00FC"/>
    <w:rsid w:val="00EE4743"/>
    <w:rsid w:val="00F10182"/>
    <w:rsid w:val="00F474F8"/>
    <w:rsid w:val="00FD7C71"/>
    <w:rsid w:val="1DCBA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6E6E"/>
  <w15:docId w15:val="{48DE41E8-B546-4A75-B7C1-C22C76C398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2105"/>
    <w:pPr>
      <w:spacing w:after="0" w:line="240" w:lineRule="auto"/>
    </w:pPr>
    <w:rPr>
      <w:rFonts w:ascii="Arial" w:hAnsi="Arial" w:eastAsia="Times New Roman" w:cs="Times New Roman"/>
      <w:sz w:val="24"/>
      <w:szCs w:val="20"/>
    </w:rPr>
  </w:style>
  <w:style w:type="paragraph" w:styleId="Heading2">
    <w:name w:val="heading 2"/>
    <w:basedOn w:val="Normal"/>
    <w:link w:val="Heading2Char"/>
    <w:uiPriority w:val="9"/>
    <w:qFormat/>
    <w:rsid w:val="007C2105"/>
    <w:pPr>
      <w:tabs>
        <w:tab w:val="left" w:pos="540"/>
        <w:tab w:val="left" w:pos="1080"/>
      </w:tabs>
      <w:spacing w:after="240"/>
      <w:outlineLvl w:val="1"/>
    </w:pPr>
  </w:style>
  <w:style w:type="paragraph" w:styleId="Heading3">
    <w:name w:val="heading 3"/>
    <w:basedOn w:val="Normal"/>
    <w:link w:val="Heading3Char"/>
    <w:autoRedefine/>
    <w:uiPriority w:val="9"/>
    <w:qFormat/>
    <w:rsid w:val="007C2105"/>
    <w:pPr>
      <w:tabs>
        <w:tab w:val="left" w:pos="540"/>
        <w:tab w:val="left" w:pos="1080"/>
      </w:tabs>
      <w:spacing w:after="240"/>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7C2105"/>
    <w:rPr>
      <w:rFonts w:ascii="Arial" w:hAnsi="Arial" w:eastAsia="Times New Roman" w:cs="Times New Roman"/>
      <w:sz w:val="24"/>
      <w:szCs w:val="20"/>
    </w:rPr>
  </w:style>
  <w:style w:type="character" w:styleId="Heading3Char" w:customStyle="1">
    <w:name w:val="Heading 3 Char"/>
    <w:basedOn w:val="DefaultParagraphFont"/>
    <w:link w:val="Heading3"/>
    <w:uiPriority w:val="9"/>
    <w:rsid w:val="007C2105"/>
    <w:rPr>
      <w:rFonts w:ascii="Arial" w:hAnsi="Arial" w:eastAsia="Times New Roman" w:cs="Times New Roman"/>
      <w:sz w:val="24"/>
      <w:szCs w:val="20"/>
    </w:rPr>
  </w:style>
  <w:style w:type="character" w:styleId="FootnoteReference">
    <w:name w:val="footnote reference"/>
    <w:uiPriority w:val="99"/>
    <w:semiHidden/>
    <w:rsid w:val="007C2105"/>
    <w:rPr>
      <w:rFonts w:cs="Times New Roman"/>
      <w:vertAlign w:val="superscript"/>
    </w:rPr>
  </w:style>
  <w:style w:type="character" w:styleId="PageNumber">
    <w:name w:val="page number"/>
    <w:uiPriority w:val="99"/>
    <w:rsid w:val="007C2105"/>
    <w:rPr>
      <w:rFonts w:ascii="Arial" w:hAnsi="Arial" w:cs="Times New Roman"/>
      <w:b/>
      <w:sz w:val="24"/>
    </w:rPr>
  </w:style>
  <w:style w:type="paragraph" w:styleId="Footer">
    <w:name w:val="footer"/>
    <w:basedOn w:val="Normal"/>
    <w:link w:val="FooterChar"/>
    <w:uiPriority w:val="99"/>
    <w:rsid w:val="007C2105"/>
    <w:pPr>
      <w:tabs>
        <w:tab w:val="center" w:pos="4320"/>
        <w:tab w:val="right" w:pos="8640"/>
      </w:tabs>
    </w:pPr>
  </w:style>
  <w:style w:type="character" w:styleId="FooterChar" w:customStyle="1">
    <w:name w:val="Footer Char"/>
    <w:basedOn w:val="DefaultParagraphFont"/>
    <w:link w:val="Footer"/>
    <w:uiPriority w:val="99"/>
    <w:rsid w:val="007C2105"/>
    <w:rPr>
      <w:rFonts w:ascii="Arial" w:hAnsi="Arial" w:eastAsia="Times New Roman" w:cs="Times New Roman"/>
      <w:sz w:val="24"/>
      <w:szCs w:val="20"/>
    </w:rPr>
  </w:style>
  <w:style w:type="paragraph" w:styleId="Header">
    <w:name w:val="header"/>
    <w:basedOn w:val="Normal"/>
    <w:link w:val="HeaderChar"/>
    <w:uiPriority w:val="99"/>
    <w:rsid w:val="007C2105"/>
    <w:pPr>
      <w:tabs>
        <w:tab w:val="center" w:pos="4320"/>
        <w:tab w:val="right" w:pos="8640"/>
      </w:tabs>
      <w:jc w:val="center"/>
    </w:pPr>
    <w:rPr>
      <w:u w:val="single"/>
    </w:rPr>
  </w:style>
  <w:style w:type="character" w:styleId="HeaderChar" w:customStyle="1">
    <w:name w:val="Header Char"/>
    <w:basedOn w:val="DefaultParagraphFont"/>
    <w:link w:val="Header"/>
    <w:uiPriority w:val="99"/>
    <w:rsid w:val="007C2105"/>
    <w:rPr>
      <w:rFonts w:ascii="Arial" w:hAnsi="Arial" w:eastAsia="Times New Roman" w:cs="Times New Roman"/>
      <w:sz w:val="24"/>
      <w:szCs w:val="20"/>
      <w:u w:val="single"/>
    </w:rPr>
  </w:style>
  <w:style w:type="paragraph" w:styleId="FootnoteText">
    <w:name w:val="footnote text"/>
    <w:basedOn w:val="Normal"/>
    <w:link w:val="FootnoteTextChar"/>
    <w:uiPriority w:val="99"/>
    <w:semiHidden/>
    <w:rsid w:val="007C2105"/>
    <w:rPr>
      <w:sz w:val="20"/>
    </w:rPr>
  </w:style>
  <w:style w:type="character" w:styleId="FootnoteTextChar" w:customStyle="1">
    <w:name w:val="Footnote Text Char"/>
    <w:basedOn w:val="DefaultParagraphFont"/>
    <w:link w:val="FootnoteText"/>
    <w:uiPriority w:val="99"/>
    <w:semiHidden/>
    <w:rsid w:val="007C2105"/>
    <w:rPr>
      <w:rFonts w:ascii="Arial" w:hAnsi="Arial" w:eastAsia="Times New Roman" w:cs="Times New Roman"/>
      <w:sz w:val="20"/>
      <w:szCs w:val="20"/>
    </w:rPr>
  </w:style>
  <w:style w:type="character" w:styleId="Hyperlink">
    <w:name w:val="Hyperlink"/>
    <w:uiPriority w:val="99"/>
    <w:rsid w:val="007C2105"/>
    <w:rPr>
      <w:rFonts w:cs="Times New Roman"/>
      <w:color w:val="0000FF"/>
      <w:u w:val="single"/>
    </w:rPr>
  </w:style>
  <w:style w:type="character" w:styleId="CommentReference">
    <w:name w:val="annotation reference"/>
    <w:uiPriority w:val="99"/>
    <w:rsid w:val="007C2105"/>
    <w:rPr>
      <w:rFonts w:cs="Times New Roman"/>
      <w:sz w:val="16"/>
      <w:szCs w:val="16"/>
    </w:rPr>
  </w:style>
  <w:style w:type="paragraph" w:styleId="CommentText">
    <w:name w:val="annotation text"/>
    <w:basedOn w:val="Normal"/>
    <w:link w:val="CommentTextChar"/>
    <w:uiPriority w:val="99"/>
    <w:rsid w:val="007C2105"/>
    <w:rPr>
      <w:sz w:val="20"/>
    </w:rPr>
  </w:style>
  <w:style w:type="character" w:styleId="CommentTextChar" w:customStyle="1">
    <w:name w:val="Comment Text Char"/>
    <w:basedOn w:val="DefaultParagraphFont"/>
    <w:link w:val="CommentText"/>
    <w:uiPriority w:val="99"/>
    <w:rsid w:val="007C2105"/>
    <w:rPr>
      <w:rFonts w:ascii="Arial" w:hAnsi="Arial" w:eastAsia="Times New Roman" w:cs="Times New Roman"/>
      <w:sz w:val="20"/>
      <w:szCs w:val="20"/>
    </w:rPr>
  </w:style>
  <w:style w:type="character" w:styleId="st1" w:customStyle="1">
    <w:name w:val="st1"/>
    <w:rsid w:val="007C2105"/>
  </w:style>
  <w:style w:type="paragraph" w:styleId="BalloonText">
    <w:name w:val="Balloon Text"/>
    <w:basedOn w:val="Normal"/>
    <w:link w:val="BalloonTextChar"/>
    <w:uiPriority w:val="99"/>
    <w:semiHidden/>
    <w:unhideWhenUsed/>
    <w:rsid w:val="007C2105"/>
    <w:rPr>
      <w:rFonts w:ascii="Tahoma" w:hAnsi="Tahoma" w:cs="Tahoma"/>
      <w:sz w:val="16"/>
      <w:szCs w:val="16"/>
    </w:rPr>
  </w:style>
  <w:style w:type="character" w:styleId="BalloonTextChar" w:customStyle="1">
    <w:name w:val="Balloon Text Char"/>
    <w:basedOn w:val="DefaultParagraphFont"/>
    <w:link w:val="BalloonText"/>
    <w:uiPriority w:val="99"/>
    <w:semiHidden/>
    <w:rsid w:val="007C2105"/>
    <w:rPr>
      <w:rFonts w:ascii="Tahoma" w:hAnsi="Tahoma" w:eastAsia="Times New Roman" w:cs="Tahoma"/>
      <w:sz w:val="16"/>
      <w:szCs w:val="16"/>
    </w:rPr>
  </w:style>
  <w:style w:type="character" w:styleId="FollowedHyperlink">
    <w:name w:val="FollowedHyperlink"/>
    <w:basedOn w:val="DefaultParagraphFont"/>
    <w:uiPriority w:val="99"/>
    <w:semiHidden/>
    <w:unhideWhenUsed/>
    <w:rsid w:val="00AE734E"/>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62243"/>
    <w:rPr>
      <w:b/>
      <w:bCs/>
    </w:rPr>
  </w:style>
  <w:style w:type="character" w:styleId="CommentSubjectChar" w:customStyle="1">
    <w:name w:val="Comment Subject Char"/>
    <w:basedOn w:val="CommentTextChar"/>
    <w:link w:val="CommentSubject"/>
    <w:uiPriority w:val="99"/>
    <w:semiHidden/>
    <w:rsid w:val="00462243"/>
    <w:rPr>
      <w:rFonts w:ascii="Arial" w:hAnsi="Arial" w:eastAsia="Times New Roman" w:cs="Times New Roman"/>
      <w:b/>
      <w:bCs/>
      <w:sz w:val="20"/>
      <w:szCs w:val="20"/>
    </w:rPr>
  </w:style>
  <w:style w:type="paragraph" w:styleId="Revision">
    <w:name w:val="Revision"/>
    <w:hidden/>
    <w:uiPriority w:val="99"/>
    <w:semiHidden/>
    <w:rsid w:val="00462243"/>
    <w:pPr>
      <w:spacing w:after="0" w:line="240" w:lineRule="auto"/>
    </w:pPr>
    <w:rPr>
      <w:rFonts w:ascii="Arial" w:hAnsi="Arial" w:eastAsia="Times New Roman" w:cs="Times New Roman"/>
      <w:sz w:val="24"/>
      <w:szCs w:val="20"/>
    </w:rPr>
  </w:style>
  <w:style w:type="paragraph" w:styleId="PlainText">
    <w:name w:val="Plain Text"/>
    <w:basedOn w:val="Normal"/>
    <w:link w:val="PlainTextChar"/>
    <w:uiPriority w:val="99"/>
    <w:semiHidden/>
    <w:unhideWhenUsed/>
    <w:rsid w:val="00E6190C"/>
    <w:rPr>
      <w:rFonts w:ascii="Consolas" w:hAnsi="Consolas" w:cs="Consolas"/>
      <w:sz w:val="21"/>
      <w:szCs w:val="21"/>
    </w:rPr>
  </w:style>
  <w:style w:type="character" w:styleId="PlainTextChar" w:customStyle="1">
    <w:name w:val="Plain Text Char"/>
    <w:basedOn w:val="DefaultParagraphFont"/>
    <w:link w:val="PlainText"/>
    <w:uiPriority w:val="99"/>
    <w:semiHidden/>
    <w:rsid w:val="00E6190C"/>
    <w:rPr>
      <w:rFonts w:ascii="Consolas" w:hAnsi="Consolas" w:eastAsia="Times New Roman"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037616">
      <w:bodyDiv w:val="1"/>
      <w:marLeft w:val="0"/>
      <w:marRight w:val="0"/>
      <w:marTop w:val="0"/>
      <w:marBottom w:val="0"/>
      <w:divBdr>
        <w:top w:val="none" w:sz="0" w:space="0" w:color="auto"/>
        <w:left w:val="none" w:sz="0" w:space="0" w:color="auto"/>
        <w:bottom w:val="none" w:sz="0" w:space="0" w:color="auto"/>
        <w:right w:val="none" w:sz="0" w:space="0" w:color="auto"/>
      </w:divBdr>
    </w:div>
    <w:div w:id="179971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58995228234042A6205D4CD21BE051" ma:contentTypeVersion="7" ma:contentTypeDescription="Create a new document." ma:contentTypeScope="" ma:versionID="fb524c83755566e796e5090e32061c30">
  <xsd:schema xmlns:xsd="http://www.w3.org/2001/XMLSchema" xmlns:xs="http://www.w3.org/2001/XMLSchema" xmlns:p="http://schemas.microsoft.com/office/2006/metadata/properties" xmlns:ns2="334ac199-fd04-40a9-96c8-1e0d333f5e47" targetNamespace="http://schemas.microsoft.com/office/2006/metadata/properties" ma:root="true" ma:fieldsID="884e0fc2ff898d9c397cc3d99bdd80cb" ns2:_="">
    <xsd:import namespace="334ac199-fd04-40a9-96c8-1e0d333f5e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ac199-fd04-40a9-96c8-1e0d333f5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0E0122F-7B15-48B6-8F3D-C760C925C008}">
  <ds:schemaRefs>
    <ds:schemaRef ds:uri="http://schemas.microsoft.com/sharepoint/v3/contenttype/forms"/>
  </ds:schemaRefs>
</ds:datastoreItem>
</file>

<file path=customXml/itemProps2.xml><?xml version="1.0" encoding="utf-8"?>
<ds:datastoreItem xmlns:ds="http://schemas.openxmlformats.org/officeDocument/2006/customXml" ds:itemID="{A2A86F33-EAAB-47E8-B59E-C99E5B1A0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ac199-fd04-40a9-96c8-1e0d333f5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B68F08-E12E-4B1D-89FB-8E7652080F70}">
  <ds:schemaRefs>
    <ds:schemaRef ds:uri="http://purl.org/dc/terms/"/>
    <ds:schemaRef ds:uri="http://www.w3.org/XML/1998/namespace"/>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334ac199-fd04-40a9-96c8-1e0d333f5e47"/>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Defense Logistics Agency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Chapter 19 - Unique Item Tracking</dc:title>
  <dc:creator>DLA Logistics Management Standards - HLM0034</dc:creator>
  <lastModifiedBy>Jones, Brandon F CTR DLA INFO OPERATIONS (USA)</lastModifiedBy>
  <revision>35</revision>
  <lastPrinted>2012-04-24T19:00:00.0000000Z</lastPrinted>
  <dcterms:created xsi:type="dcterms:W3CDTF">2012-06-15T16:46:00.0000000Z</dcterms:created>
  <dcterms:modified xsi:type="dcterms:W3CDTF">2025-06-26T19:22:32.9044939Z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0x0101007C58995228234042A6205D4CD21BE051</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36100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