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7B0EE6" w14:textId="47ECBB16" w:rsidR="006467BA" w:rsidRPr="00CA051B" w:rsidRDefault="00863B8C" w:rsidP="00CA051B">
      <w:pPr>
        <w:spacing w:after="240"/>
        <w:jc w:val="center"/>
        <w:rPr>
          <w:b/>
          <w:sz w:val="44"/>
          <w:szCs w:val="48"/>
          <w:u w:val="single"/>
        </w:rPr>
      </w:pPr>
      <w:r w:rsidRPr="00CA051B">
        <w:rPr>
          <w:b/>
          <w:sz w:val="44"/>
          <w:szCs w:val="48"/>
          <w:u w:val="single"/>
        </w:rPr>
        <w:t>C20. CHAPTER 20</w:t>
      </w:r>
    </w:p>
    <w:p w14:paraId="6E7B0EE7" w14:textId="77777777" w:rsidR="006467BA" w:rsidRPr="00CA051B" w:rsidRDefault="006B3BB9" w:rsidP="00977CDF">
      <w:pPr>
        <w:spacing w:after="360"/>
        <w:jc w:val="center"/>
        <w:rPr>
          <w:b/>
          <w:sz w:val="36"/>
          <w:szCs w:val="44"/>
          <w:u w:val="single"/>
        </w:rPr>
      </w:pPr>
      <w:r w:rsidRPr="00CA051B">
        <w:rPr>
          <w:b/>
          <w:sz w:val="36"/>
          <w:szCs w:val="44"/>
          <w:u w:val="single"/>
        </w:rPr>
        <w:t>MEDICAL UNIT ASSEMBLY PROGRAM</w:t>
      </w:r>
    </w:p>
    <w:p w14:paraId="6E7B0EE8" w14:textId="71E44087" w:rsidR="006467BA" w:rsidRDefault="00863B8C" w:rsidP="00863B8C">
      <w:pPr>
        <w:tabs>
          <w:tab w:val="left" w:pos="540"/>
          <w:tab w:val="left" w:pos="1080"/>
        </w:tabs>
        <w:spacing w:after="240"/>
      </w:pPr>
      <w:r>
        <w:t xml:space="preserve">C20.1.  </w:t>
      </w:r>
      <w:r w:rsidR="006467BA" w:rsidRPr="00863B8C">
        <w:rPr>
          <w:u w:val="single"/>
        </w:rPr>
        <w:t>GENERAL</w:t>
      </w:r>
      <w:r w:rsidR="006B3BB9" w:rsidRPr="006B3BB9">
        <w:t>.  This chapter provides procedu</w:t>
      </w:r>
      <w:r w:rsidR="00F17B3F">
        <w:t>res supporting the</w:t>
      </w:r>
      <w:r w:rsidR="006B3BB9" w:rsidRPr="006B3BB9">
        <w:t xml:space="preserve"> DoD Medical Unit Assembly Program.  This program is an integral part of the DoD Deployable Medical Systems (DEPMEDS).  These procedures cover from issuance of the advance assembly build/release order through the actual building and packing of the assembled component.  Included are receipts at the assembly activity</w:t>
      </w:r>
      <w:r w:rsidR="00A323FE">
        <w:t xml:space="preserve"> (e.g., </w:t>
      </w:r>
      <w:r w:rsidR="006B3BB9" w:rsidRPr="006B3BB9">
        <w:t>D</w:t>
      </w:r>
      <w:r w:rsidR="00202341">
        <w:t xml:space="preserve">istribution </w:t>
      </w:r>
      <w:r w:rsidR="00A76DBE">
        <w:t>Standard</w:t>
      </w:r>
      <w:r w:rsidR="00202341">
        <w:t xml:space="preserve"> System (D</w:t>
      </w:r>
      <w:r w:rsidR="006B3BB9" w:rsidRPr="006B3BB9">
        <w:t>SS</w:t>
      </w:r>
      <w:r w:rsidR="00202341">
        <w:t>)</w:t>
      </w:r>
      <w:r w:rsidR="006B3BB9" w:rsidRPr="006B3BB9">
        <w:t xml:space="preserve"> assembly depot</w:t>
      </w:r>
      <w:r w:rsidR="00A323FE">
        <w:t>)</w:t>
      </w:r>
      <w:r w:rsidR="00F17B3F">
        <w:t>,</w:t>
      </w:r>
      <w:r w:rsidR="006B3BB9" w:rsidRPr="006B3BB9">
        <w:t xml:space="preserve"> from procurement and non-procurement sources and the reporting of those receipts to the assembly manager (</w:t>
      </w:r>
      <w:r w:rsidR="0078036F">
        <w:t>e.g.,</w:t>
      </w:r>
      <w:r w:rsidR="006B3BB9" w:rsidRPr="006B3BB9">
        <w:t xml:space="preserve"> United States Army Medical Materiel Agency (USAMMA), </w:t>
      </w:r>
      <w:r w:rsidR="00A323FE">
        <w:t xml:space="preserve">DLA Troop Support, </w:t>
      </w:r>
      <w:r w:rsidR="006B3BB9" w:rsidRPr="006B3BB9">
        <w:t>Philadelphia</w:t>
      </w:r>
      <w:r w:rsidR="00A323FE">
        <w:t>, PA</w:t>
      </w:r>
      <w:r w:rsidR="006B3BB9" w:rsidRPr="006B3BB9">
        <w:t>.  Receipts under the USAMMA Prime Vendor Program are included.</w:t>
      </w:r>
    </w:p>
    <w:p w14:paraId="6E7B0EE9" w14:textId="152038C8" w:rsidR="006467BA" w:rsidRPr="006B3BB9" w:rsidRDefault="00863B8C" w:rsidP="00863B8C">
      <w:pPr>
        <w:tabs>
          <w:tab w:val="left" w:pos="540"/>
          <w:tab w:val="left" w:pos="1080"/>
        </w:tabs>
        <w:spacing w:after="240"/>
      </w:pPr>
      <w:r>
        <w:t xml:space="preserve">C20.2.  </w:t>
      </w:r>
      <w:r w:rsidR="006B3BB9" w:rsidRPr="00863B8C">
        <w:rPr>
          <w:u w:val="single"/>
        </w:rPr>
        <w:t>APPLI</w:t>
      </w:r>
      <w:r w:rsidR="00987867">
        <w:rPr>
          <w:u w:val="single"/>
        </w:rPr>
        <w:t>C</w:t>
      </w:r>
      <w:r w:rsidR="006B3BB9" w:rsidRPr="00863B8C">
        <w:rPr>
          <w:u w:val="single"/>
        </w:rPr>
        <w:t>ABILITY AND SCOPE</w:t>
      </w:r>
      <w:r w:rsidR="006467BA" w:rsidRPr="006B3BB9">
        <w:t xml:space="preserve">.  </w:t>
      </w:r>
      <w:r w:rsidR="006B3BB9" w:rsidRPr="006B3BB9">
        <w:t xml:space="preserve">These procedures apply primarily to </w:t>
      </w:r>
      <w:r w:rsidR="00F17B3F">
        <w:t>DLA</w:t>
      </w:r>
      <w:r w:rsidR="006B3BB9">
        <w:t xml:space="preserve"> </w:t>
      </w:r>
      <w:r w:rsidR="006B3BB9" w:rsidRPr="006B3BB9">
        <w:t>and USAMMA</w:t>
      </w:r>
      <w:r w:rsidR="006B3BB9">
        <w:t>,</w:t>
      </w:r>
      <w:r w:rsidR="006B3BB9" w:rsidRPr="006B3BB9">
        <w:t xml:space="preserve"> who issue/process transactions in support of the DoD Medical Unit Assembly Program.  Other DoD Components who participate in this program or other </w:t>
      </w:r>
      <w:r w:rsidR="00202341">
        <w:t xml:space="preserve">similar </w:t>
      </w:r>
      <w:r w:rsidR="006B3BB9" w:rsidRPr="006B3BB9">
        <w:t xml:space="preserve">programs </w:t>
      </w:r>
      <w:r w:rsidR="00311453">
        <w:t>will</w:t>
      </w:r>
      <w:r w:rsidR="006B3BB9" w:rsidRPr="006B3BB9">
        <w:t xml:space="preserve"> comply with these procedures.</w:t>
      </w:r>
    </w:p>
    <w:p w14:paraId="6E7B0EEA" w14:textId="2955A9DA" w:rsidR="006B3BB9" w:rsidRPr="006B3BB9" w:rsidRDefault="00863B8C" w:rsidP="00863B8C">
      <w:pPr>
        <w:tabs>
          <w:tab w:val="left" w:pos="540"/>
          <w:tab w:val="left" w:pos="1080"/>
        </w:tabs>
        <w:spacing w:after="240"/>
      </w:pPr>
      <w:r>
        <w:t xml:space="preserve">C20.3.  </w:t>
      </w:r>
      <w:r w:rsidR="006B3BB9" w:rsidRPr="00863B8C">
        <w:rPr>
          <w:u w:val="single"/>
        </w:rPr>
        <w:t>BUILD REQUIREMENT</w:t>
      </w:r>
      <w:r w:rsidR="006B3BB9" w:rsidRPr="006B3BB9">
        <w:t>.  The</w:t>
      </w:r>
      <w:r w:rsidR="00FA10F4">
        <w:t xml:space="preserve"> assembly manager </w:t>
      </w:r>
      <w:r w:rsidR="00311453">
        <w:t>will</w:t>
      </w:r>
      <w:r w:rsidR="00FA10F4">
        <w:t xml:space="preserve"> use </w:t>
      </w:r>
      <w:r w:rsidR="006B3BB9" w:rsidRPr="006B3BB9">
        <w:t>D</w:t>
      </w:r>
      <w:r w:rsidR="00E71D24">
        <w:t>LM</w:t>
      </w:r>
      <w:r w:rsidR="006B3BB9" w:rsidRPr="006B3BB9">
        <w:t xml:space="preserve">S 650A Assembly Component Maintenance Structure to identify to the </w:t>
      </w:r>
      <w:r w:rsidR="00A76DBE" w:rsidRPr="006B3BB9">
        <w:t>assembly activity</w:t>
      </w:r>
      <w:r w:rsidR="00B9674A">
        <w:t>,</w:t>
      </w:r>
      <w:r w:rsidR="006B3BB9" w:rsidRPr="006B3BB9">
        <w:t xml:space="preserve"> the specific medical assembly to be built.  </w:t>
      </w:r>
      <w:r w:rsidR="006B3BB9" w:rsidRPr="005F5851">
        <w:rPr>
          <w:color w:val="000000"/>
        </w:rPr>
        <w:t>D</w:t>
      </w:r>
      <w:r w:rsidR="00B9674A">
        <w:rPr>
          <w:color w:val="000000"/>
        </w:rPr>
        <w:t>LM</w:t>
      </w:r>
      <w:r w:rsidR="006B3BB9" w:rsidRPr="005F5851">
        <w:rPr>
          <w:color w:val="000000"/>
        </w:rPr>
        <w:t>S</w:t>
      </w:r>
      <w:r w:rsidR="006B3BB9" w:rsidRPr="006B3BB9">
        <w:t xml:space="preserve"> 650A may also be used by the assembly manager and assembly activity to enter corrections, prov</w:t>
      </w:r>
      <w:r w:rsidR="00FA10F4">
        <w:t>ide missing data, or to send</w:t>
      </w:r>
      <w:r w:rsidR="006B3BB9" w:rsidRPr="006B3BB9">
        <w:t xml:space="preserve"> history data.  This is the initial transaction establishing the requirement</w:t>
      </w:r>
      <w:r w:rsidR="00EC376A">
        <w:t>,</w:t>
      </w:r>
      <w:r w:rsidR="006B3BB9" w:rsidRPr="006B3BB9">
        <w:t xml:space="preserve"> and </w:t>
      </w:r>
      <w:r w:rsidR="00EC376A">
        <w:t xml:space="preserve">it </w:t>
      </w:r>
      <w:r w:rsidR="006B3BB9" w:rsidRPr="006B3BB9">
        <w:t>identifies the end</w:t>
      </w:r>
      <w:r w:rsidR="00F17B3F">
        <w:t>-</w:t>
      </w:r>
      <w:r w:rsidR="006B3BB9" w:rsidRPr="006B3BB9">
        <w:t>item to be assembled</w:t>
      </w:r>
      <w:r w:rsidR="00F17B3F">
        <w:t>,</w:t>
      </w:r>
      <w:r w:rsidR="006B3BB9" w:rsidRPr="006B3BB9">
        <w:t xml:space="preserve"> </w:t>
      </w:r>
      <w:r w:rsidR="0049068E">
        <w:t xml:space="preserve">as </w:t>
      </w:r>
      <w:r w:rsidR="006B3BB9" w:rsidRPr="006B3BB9">
        <w:t>initiated by a new requisition</w:t>
      </w:r>
      <w:r w:rsidR="00F17B3F">
        <w:t>,</w:t>
      </w:r>
      <w:r w:rsidR="006B3BB9" w:rsidRPr="006B3BB9">
        <w:t xml:space="preserve"> or </w:t>
      </w:r>
      <w:r w:rsidR="0049068E">
        <w:t xml:space="preserve">by </w:t>
      </w:r>
      <w:r w:rsidR="006B3BB9" w:rsidRPr="006B3BB9">
        <w:t xml:space="preserve">changes to a previous one.  </w:t>
      </w:r>
      <w:r w:rsidR="0049068E">
        <w:t>The transaction</w:t>
      </w:r>
      <w:r w:rsidR="006B3BB9" w:rsidRPr="006B3BB9">
        <w:t xml:space="preserve"> provides the build directive number, unit assembly number, end-</w:t>
      </w:r>
      <w:r w:rsidR="006B3BB9">
        <w:t>i</w:t>
      </w:r>
      <w:r w:rsidR="006B3BB9" w:rsidRPr="006B3BB9">
        <w:t>tem nomenclature, cost estimate, total number of assemblies to be built, number</w:t>
      </w:r>
      <w:r w:rsidR="00FA10F4">
        <w:t xml:space="preserve"> of components in each, and </w:t>
      </w:r>
      <w:r w:rsidR="00EC376A">
        <w:t xml:space="preserve">DoD </w:t>
      </w:r>
      <w:r w:rsidR="006E36AF">
        <w:t>a</w:t>
      </w:r>
      <w:r w:rsidR="00EC376A">
        <w:t xml:space="preserve">ctivity </w:t>
      </w:r>
      <w:r w:rsidR="006E36AF">
        <w:t>a</w:t>
      </w:r>
      <w:r w:rsidR="00EC376A">
        <w:t xml:space="preserve">ddress </w:t>
      </w:r>
      <w:r w:rsidR="006E36AF">
        <w:t>c</w:t>
      </w:r>
      <w:r w:rsidR="00EC376A">
        <w:t>ode (</w:t>
      </w:r>
      <w:proofErr w:type="spellStart"/>
      <w:r w:rsidR="006B3BB9" w:rsidRPr="006B3BB9">
        <w:t>DoDAAC</w:t>
      </w:r>
      <w:proofErr w:type="spellEnd"/>
      <w:r w:rsidR="00EC376A">
        <w:t>)</w:t>
      </w:r>
      <w:r w:rsidR="006B3BB9" w:rsidRPr="006B3BB9">
        <w:t xml:space="preserve"> of the ship-to activity </w:t>
      </w:r>
      <w:r w:rsidR="0049068E">
        <w:t xml:space="preserve">by </w:t>
      </w:r>
      <w:r w:rsidR="006B3BB9" w:rsidRPr="006B3BB9">
        <w:t>providing the assembly activit</w:t>
      </w:r>
      <w:bookmarkStart w:id="0" w:name="_GoBack"/>
      <w:bookmarkEnd w:id="0"/>
      <w:r w:rsidR="006B3BB9" w:rsidRPr="006B3BB9">
        <w:t>y sufficient information to start planning the end</w:t>
      </w:r>
      <w:r w:rsidR="00F17B3F">
        <w:t>-</w:t>
      </w:r>
      <w:r w:rsidR="006B3BB9" w:rsidRPr="006B3BB9">
        <w:t>item assembly.</w:t>
      </w:r>
    </w:p>
    <w:p w14:paraId="0C0B0B0E" w14:textId="266439CF" w:rsidR="00066BA5" w:rsidRDefault="00066BA5" w:rsidP="00863B8C">
      <w:pPr>
        <w:tabs>
          <w:tab w:val="left" w:pos="540"/>
          <w:tab w:val="left" w:pos="1080"/>
        </w:tabs>
        <w:spacing w:after="240"/>
        <w:rPr>
          <w:rFonts w:cs="Arial"/>
        </w:rPr>
      </w:pPr>
      <w:r w:rsidRPr="00066BA5">
        <w:rPr>
          <w:rFonts w:cs="Arial"/>
        </w:rPr>
        <w:t xml:space="preserve">C20.4.  DUE-IN ESTABLISHMENT.  The assembly manager will use the Defense Logistics Management </w:t>
      </w:r>
      <w:r w:rsidRPr="00066BA5">
        <w:rPr>
          <w:rFonts w:cs="Arial"/>
          <w:b/>
          <w:i/>
        </w:rPr>
        <w:t>Standards</w:t>
      </w:r>
      <w:r w:rsidRPr="00066BA5">
        <w:rPr>
          <w:rFonts w:cs="Arial"/>
        </w:rPr>
        <w:t xml:space="preserve"> (DLMS) 527D, Due-in/Advance Receipt/Due Verification transaction to establish pre-positioned materiel receipt (PMR) information at the assembly activity.  DLMS 527D PMR provides the </w:t>
      </w:r>
      <w:r w:rsidRPr="00066BA5">
        <w:rPr>
          <w:rFonts w:cs="Arial"/>
          <w:b/>
          <w:i/>
        </w:rPr>
        <w:t>procurement instrument identifier (PIID)</w:t>
      </w:r>
      <w:r w:rsidRPr="00066BA5">
        <w:rPr>
          <w:rStyle w:val="FootnoteReference"/>
          <w:rFonts w:cs="Arial"/>
          <w:b/>
          <w:i/>
        </w:rPr>
        <w:footnoteReference w:id="1"/>
      </w:r>
      <w:r w:rsidRPr="00066BA5">
        <w:rPr>
          <w:rFonts w:cs="Arial"/>
        </w:rPr>
        <w:t xml:space="preserve">, contract line item number, national stock number (NSN), part number, build directive number, and other information necessary to ensure that the assembly activity receipts the item in the correct build directive number.  </w:t>
      </w:r>
      <w:r w:rsidRPr="00066BA5">
        <w:rPr>
          <w:rFonts w:cs="Arial"/>
          <w:b/>
          <w:i/>
        </w:rPr>
        <w:t xml:space="preserve">When a PIID call/order number (F in 9th position) is used, provide the value in the PIID field.  </w:t>
      </w:r>
      <w:r w:rsidRPr="00066BA5">
        <w:rPr>
          <w:rFonts w:cs="Arial"/>
        </w:rPr>
        <w:t>The PMR also provides data to prepare the DLMS 527R Receipt t</w:t>
      </w:r>
      <w:r w:rsidRPr="00066BA5">
        <w:rPr>
          <w:rFonts w:cs="Arial"/>
          <w:b/>
          <w:i/>
        </w:rPr>
        <w:t>r</w:t>
      </w:r>
      <w:r w:rsidRPr="00066BA5">
        <w:rPr>
          <w:rFonts w:cs="Arial"/>
        </w:rPr>
        <w:t xml:space="preserve">ansaction upon receipt of the </w:t>
      </w:r>
      <w:r w:rsidRPr="004403A2">
        <w:rPr>
          <w:rFonts w:cs="Arial"/>
        </w:rPr>
        <w:t xml:space="preserve">materiel.  Assembly managers and assembly activities </w:t>
      </w:r>
      <w:r>
        <w:rPr>
          <w:rFonts w:cs="Arial"/>
        </w:rPr>
        <w:t xml:space="preserve">will </w:t>
      </w:r>
      <w:r w:rsidRPr="004403A2">
        <w:rPr>
          <w:rFonts w:cs="Arial"/>
        </w:rPr>
        <w:t xml:space="preserve">follow procedures in Chapter 12, Due-in PMR, to establish </w:t>
      </w:r>
      <w:r w:rsidRPr="00696E5F">
        <w:rPr>
          <w:rFonts w:cs="Arial"/>
          <w:dstrike/>
        </w:rPr>
        <w:t>advance receipt information</w:t>
      </w:r>
      <w:r w:rsidRPr="004403A2">
        <w:rPr>
          <w:rFonts w:cs="Arial"/>
        </w:rPr>
        <w:t xml:space="preserve"> </w:t>
      </w:r>
      <w:r w:rsidR="00696E5F" w:rsidRPr="00696E5F">
        <w:rPr>
          <w:rFonts w:cs="Arial"/>
          <w:b/>
          <w:i/>
        </w:rPr>
        <w:t>PMR</w:t>
      </w:r>
      <w:r w:rsidR="00696E5F">
        <w:rPr>
          <w:rFonts w:cs="Arial"/>
        </w:rPr>
        <w:t xml:space="preserve"> </w:t>
      </w:r>
      <w:r w:rsidRPr="004403A2">
        <w:rPr>
          <w:rFonts w:cs="Arial"/>
        </w:rPr>
        <w:t>and to maintain control of due-in materiel.</w:t>
      </w:r>
    </w:p>
    <w:p w14:paraId="6E7B0EEC" w14:textId="726AF377" w:rsidR="006467BA" w:rsidRPr="00066BA5" w:rsidRDefault="00863B8C" w:rsidP="00863B8C">
      <w:pPr>
        <w:tabs>
          <w:tab w:val="left" w:pos="540"/>
          <w:tab w:val="left" w:pos="1080"/>
        </w:tabs>
        <w:spacing w:after="240"/>
      </w:pPr>
      <w:r w:rsidRPr="00066BA5">
        <w:lastRenderedPageBreak/>
        <w:t xml:space="preserve">C20.5.  </w:t>
      </w:r>
      <w:r w:rsidR="006B3BB9" w:rsidRPr="00066BA5">
        <w:rPr>
          <w:u w:val="single"/>
        </w:rPr>
        <w:t>RECEIPT PROCESSING</w:t>
      </w:r>
      <w:r w:rsidR="006B3BB9" w:rsidRPr="00066BA5">
        <w:t xml:space="preserve">.  The assembly activity </w:t>
      </w:r>
      <w:r w:rsidR="00311453" w:rsidRPr="00066BA5">
        <w:t>will</w:t>
      </w:r>
      <w:r w:rsidR="006B3BB9" w:rsidRPr="00066BA5">
        <w:t xml:space="preserve"> report </w:t>
      </w:r>
      <w:r w:rsidR="00186958" w:rsidRPr="00066BA5">
        <w:t xml:space="preserve">procurement and </w:t>
      </w:r>
      <w:proofErr w:type="spellStart"/>
      <w:r w:rsidR="00186958" w:rsidRPr="00066BA5">
        <w:t>nonprocurement</w:t>
      </w:r>
      <w:proofErr w:type="spellEnd"/>
      <w:r w:rsidR="00186958" w:rsidRPr="00066BA5">
        <w:t xml:space="preserve"> </w:t>
      </w:r>
      <w:r w:rsidR="006B3BB9" w:rsidRPr="00066BA5">
        <w:t>receipts to the as</w:t>
      </w:r>
      <w:r w:rsidR="00FA10F4" w:rsidRPr="00066BA5">
        <w:t xml:space="preserve">sembly manager using </w:t>
      </w:r>
      <w:r w:rsidR="006B3BB9" w:rsidRPr="00066BA5">
        <w:t>D</w:t>
      </w:r>
      <w:r w:rsidR="00B9674A" w:rsidRPr="00066BA5">
        <w:t>LM</w:t>
      </w:r>
      <w:r w:rsidR="006B3BB9" w:rsidRPr="00066BA5">
        <w:t>S 527R</w:t>
      </w:r>
      <w:r w:rsidR="00003A02" w:rsidRPr="00066BA5">
        <w:t xml:space="preserve"> Receipt</w:t>
      </w:r>
      <w:r w:rsidR="006B3BB9" w:rsidRPr="00066BA5">
        <w:t>.  This</w:t>
      </w:r>
      <w:r w:rsidR="00977CDF" w:rsidRPr="00066BA5">
        <w:t xml:space="preserve"> </w:t>
      </w:r>
      <w:r w:rsidR="006B3BB9" w:rsidRPr="00066BA5">
        <w:t xml:space="preserve">notifies the assembly manager that assembly components have been received for a specific build/assembly of the medical end item.  Assembly activities </w:t>
      </w:r>
      <w:r w:rsidR="005C514D" w:rsidRPr="00066BA5">
        <w:t>must</w:t>
      </w:r>
      <w:r w:rsidR="006B3BB9" w:rsidRPr="00066BA5">
        <w:t xml:space="preserve"> comply with </w:t>
      </w:r>
      <w:r w:rsidR="00FA10F4" w:rsidRPr="00066BA5">
        <w:rPr>
          <w:bCs/>
          <w:iCs/>
        </w:rPr>
        <w:t>C</w:t>
      </w:r>
      <w:r w:rsidR="006B3BB9" w:rsidRPr="00066BA5">
        <w:t>hapter 1</w:t>
      </w:r>
      <w:r w:rsidR="005F5851" w:rsidRPr="00066BA5">
        <w:t>3</w:t>
      </w:r>
      <w:r w:rsidR="006B3BB9" w:rsidRPr="00066BA5">
        <w:t xml:space="preserve"> for maintaining control</w:t>
      </w:r>
      <w:r w:rsidR="006B3BB9" w:rsidRPr="00066BA5">
        <w:rPr>
          <w:color w:val="000000"/>
        </w:rPr>
        <w:t xml:space="preserve"> of receipts</w:t>
      </w:r>
      <w:r w:rsidR="005C514D" w:rsidRPr="00066BA5">
        <w:rPr>
          <w:color w:val="000000"/>
        </w:rPr>
        <w:t>, to include the time standards for processing receipts,</w:t>
      </w:r>
      <w:r w:rsidR="006B3BB9" w:rsidRPr="00066BA5">
        <w:rPr>
          <w:color w:val="000000"/>
        </w:rPr>
        <w:t xml:space="preserve"> and for reporting discrepant/deficient receipts.</w:t>
      </w:r>
    </w:p>
    <w:p w14:paraId="6E7B0EEE" w14:textId="7F042BCA" w:rsidR="00476512" w:rsidRPr="005F5851" w:rsidRDefault="00807850">
      <w:pPr>
        <w:tabs>
          <w:tab w:val="left" w:pos="540"/>
          <w:tab w:val="left" w:pos="1080"/>
        </w:tabs>
        <w:spacing w:after="240"/>
        <w:rPr>
          <w:bCs/>
          <w:iCs/>
          <w:color w:val="000000"/>
        </w:rPr>
      </w:pPr>
      <w:r w:rsidRPr="005F5851">
        <w:rPr>
          <w:bCs/>
          <w:color w:val="000000"/>
        </w:rPr>
        <w:t>C20.6.</w:t>
      </w:r>
      <w:r w:rsidRPr="005F5851">
        <w:rPr>
          <w:color w:val="000000"/>
        </w:rPr>
        <w:t xml:space="preserve">  </w:t>
      </w:r>
      <w:r w:rsidRPr="005F5851">
        <w:rPr>
          <w:bCs/>
          <w:iCs/>
          <w:color w:val="000000"/>
          <w:u w:val="single"/>
        </w:rPr>
        <w:t>COMPONENT PACKING CONFIRMATION</w:t>
      </w:r>
      <w:r w:rsidRPr="00FC5B35">
        <w:rPr>
          <w:bCs/>
          <w:iCs/>
          <w:color w:val="000000"/>
        </w:rPr>
        <w:t>.</w:t>
      </w:r>
      <w:r w:rsidRPr="005F5851">
        <w:rPr>
          <w:bCs/>
          <w:iCs/>
          <w:color w:val="000000"/>
        </w:rPr>
        <w:t xml:space="preserve">  Th</w:t>
      </w:r>
      <w:r w:rsidR="005C514D">
        <w:rPr>
          <w:bCs/>
          <w:iCs/>
          <w:color w:val="000000"/>
        </w:rPr>
        <w:t xml:space="preserve">e assembly activity must </w:t>
      </w:r>
      <w:r w:rsidR="007D660E">
        <w:rPr>
          <w:bCs/>
          <w:iCs/>
          <w:color w:val="000000"/>
        </w:rPr>
        <w:t>use DLMS</w:t>
      </w:r>
      <w:r w:rsidRPr="005F5851">
        <w:rPr>
          <w:bCs/>
          <w:iCs/>
          <w:color w:val="000000"/>
        </w:rPr>
        <w:t xml:space="preserve"> 650C, Component Packing Confirmation to notify the assembly manager that packing has been completed at the assembly activity.</w:t>
      </w:r>
    </w:p>
    <w:sectPr w:rsidR="00476512" w:rsidRPr="005F5851" w:rsidSect="006E36AF">
      <w:headerReference w:type="default" r:id="rId11"/>
      <w:footerReference w:type="even" r:id="rId12"/>
      <w:footerReference w:type="default" r:id="rId13"/>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B0EF1" w14:textId="77777777" w:rsidR="003B393A" w:rsidRDefault="003B393A">
      <w:r>
        <w:separator/>
      </w:r>
    </w:p>
  </w:endnote>
  <w:endnote w:type="continuationSeparator" w:id="0">
    <w:p w14:paraId="6E7B0EF2" w14:textId="77777777" w:rsidR="003B393A" w:rsidRDefault="003B3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B0EF4" w14:textId="77777777" w:rsidR="00D24120" w:rsidRDefault="00882F84" w:rsidP="00AD0394">
    <w:pPr>
      <w:pStyle w:val="Footer"/>
      <w:framePr w:wrap="around" w:vAnchor="text" w:hAnchor="margin" w:xAlign="center" w:y="1"/>
      <w:rPr>
        <w:rStyle w:val="PageNumber"/>
      </w:rPr>
    </w:pPr>
    <w:r>
      <w:rPr>
        <w:rStyle w:val="PageNumber"/>
      </w:rPr>
      <w:fldChar w:fldCharType="begin"/>
    </w:r>
    <w:r w:rsidR="00D24120">
      <w:rPr>
        <w:rStyle w:val="PageNumber"/>
      </w:rPr>
      <w:instrText xml:space="preserve">PAGE  </w:instrText>
    </w:r>
    <w:r>
      <w:rPr>
        <w:rStyle w:val="PageNumber"/>
      </w:rPr>
      <w:fldChar w:fldCharType="end"/>
    </w:r>
  </w:p>
  <w:p w14:paraId="6E7B0EF5" w14:textId="77777777" w:rsidR="00D24120" w:rsidRDefault="00D241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6F884" w14:textId="3E4ABA04" w:rsidR="00C94052" w:rsidRDefault="00C94052">
    <w:pPr>
      <w:pStyle w:val="Footer"/>
      <w:jc w:val="right"/>
    </w:pPr>
    <w:r>
      <w:t>C20-</w:t>
    </w:r>
    <w:sdt>
      <w:sdtPr>
        <w:id w:val="-159215780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ab/>
          <w:t>CHAPTER 20</w:t>
        </w:r>
      </w:sdtContent>
    </w:sdt>
  </w:p>
  <w:p w14:paraId="6E7B0EF7" w14:textId="40CEE80F" w:rsidR="00D24120" w:rsidRDefault="00D24120" w:rsidP="00977CD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B0EEF" w14:textId="77777777" w:rsidR="003B393A" w:rsidRDefault="003B393A">
      <w:r>
        <w:separator/>
      </w:r>
    </w:p>
  </w:footnote>
  <w:footnote w:type="continuationSeparator" w:id="0">
    <w:p w14:paraId="6E7B0EF0" w14:textId="77777777" w:rsidR="003B393A" w:rsidRDefault="003B393A">
      <w:r>
        <w:continuationSeparator/>
      </w:r>
    </w:p>
  </w:footnote>
  <w:footnote w:id="1">
    <w:p w14:paraId="077CA7E6" w14:textId="23982AB0" w:rsidR="00066BA5" w:rsidRPr="00066BA5" w:rsidRDefault="00066BA5">
      <w:pPr>
        <w:pStyle w:val="FootnoteText"/>
      </w:pPr>
      <w:r>
        <w:rPr>
          <w:rStyle w:val="FootnoteReference"/>
        </w:rPr>
        <w:footnoteRef/>
      </w:r>
      <w:r>
        <w:t xml:space="preserve"> </w:t>
      </w:r>
      <w:r w:rsidRPr="00066BA5">
        <w:rPr>
          <w:rFonts w:cs="Arial"/>
          <w:b/>
          <w:i/>
        </w:rPr>
        <w:t>Use the legacy PIIN pending transition to the PIID.  When using the PIIN, include the four-position call/order number.  Refer to ADC 1161</w:t>
      </w:r>
      <w:r w:rsidR="00B96C61">
        <w:rPr>
          <w:rFonts w:cs="Arial"/>
          <w:b/>
          <w:i/>
        </w:rPr>
        <w:t>A</w:t>
      </w:r>
      <w:r>
        <w:rPr>
          <w:rFonts w:cs="Arial"/>
          <w:b/>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B0EF3" w14:textId="55FE579F" w:rsidR="00D24120" w:rsidRPr="005C514D" w:rsidRDefault="00D24120" w:rsidP="007E7844">
    <w:pPr>
      <w:pStyle w:val="Header"/>
      <w:tabs>
        <w:tab w:val="clear" w:pos="4320"/>
        <w:tab w:val="clear" w:pos="8640"/>
      </w:tabs>
      <w:jc w:val="right"/>
      <w:rPr>
        <w:i/>
        <w:u w:val="none"/>
      </w:rPr>
    </w:pPr>
    <w:r w:rsidRPr="005C514D">
      <w:rPr>
        <w:i/>
        <w:u w:val="none"/>
      </w:rPr>
      <w:t xml:space="preserve">DLM 4000.25, Volume 2, </w:t>
    </w:r>
    <w:r w:rsidR="0089533B">
      <w:rPr>
        <w:i/>
        <w:u w:val="none"/>
      </w:rPr>
      <w:t>October 03</w:t>
    </w:r>
    <w:r w:rsidR="00066BA5">
      <w:rPr>
        <w:i/>
        <w:u w:val="none"/>
      </w:rPr>
      <w:t xml:space="preserve">, </w:t>
    </w:r>
    <w:r w:rsidRPr="005C514D">
      <w:rPr>
        <w:i/>
        <w:u w:val="none"/>
      </w:rPr>
      <w:t>20</w:t>
    </w:r>
    <w:r w:rsidR="005C514D">
      <w:rPr>
        <w:i/>
        <w:u w:val="none"/>
      </w:rPr>
      <w:t>1</w:t>
    </w:r>
    <w:r w:rsidR="00B96C61">
      <w:rPr>
        <w:i/>
        <w:u w:val="none"/>
      </w:rPr>
      <w:t>7</w:t>
    </w:r>
  </w:p>
  <w:p w14:paraId="6F297312" w14:textId="7CE670D9" w:rsidR="005C514D" w:rsidRPr="005C514D" w:rsidRDefault="005C514D" w:rsidP="007E7844">
    <w:pPr>
      <w:pStyle w:val="Header"/>
      <w:tabs>
        <w:tab w:val="clear" w:pos="4320"/>
        <w:tab w:val="clear" w:pos="8640"/>
      </w:tabs>
      <w:jc w:val="right"/>
      <w:rPr>
        <w:i/>
        <w:u w:val="none"/>
      </w:rPr>
    </w:pPr>
    <w:r w:rsidRPr="005C514D">
      <w:rPr>
        <w:i/>
        <w:u w:val="none"/>
      </w:rPr>
      <w:t xml:space="preserve">Change </w:t>
    </w:r>
    <w:r w:rsidR="00B96C61">
      <w:rPr>
        <w:i/>
        <w:u w:val="none"/>
      </w:rPr>
      <w:t>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8365428"/>
    <w:lvl w:ilvl="0">
      <w:start w:val="20"/>
      <w:numFmt w:val="decimal"/>
      <w:pStyle w:val="Heading1"/>
      <w:suff w:val="nothing"/>
      <w:lvlText w:val="C%1. CHAPTER 2"/>
      <w:lvlJc w:val="left"/>
      <w:pPr>
        <w:ind w:left="0" w:firstLine="0"/>
      </w:pPr>
      <w:rPr>
        <w:rFonts w:ascii="Arial" w:hAnsi="Arial" w:hint="default"/>
        <w:b/>
        <w:i w:val="0"/>
        <w:sz w:val="48"/>
      </w:rPr>
    </w:lvl>
    <w:lvl w:ilvl="1">
      <w:start w:val="1"/>
      <w:numFmt w:val="decimal"/>
      <w:pStyle w:val="Heading2"/>
      <w:suff w:val="nothing"/>
      <w:lvlText w:val="C%1.%2  "/>
      <w:lvlJc w:val="left"/>
      <w:pPr>
        <w:ind w:left="0" w:firstLine="0"/>
      </w:pPr>
      <w:rPr>
        <w:rFonts w:ascii="Arial" w:hAnsi="Arial" w:hint="default"/>
        <w:b w:val="0"/>
        <w:i w:val="0"/>
        <w:caps w:val="0"/>
        <w:strike w:val="0"/>
        <w:dstrike w:val="0"/>
        <w:vanish w:val="0"/>
        <w:color w:val="000000"/>
        <w:sz w:val="24"/>
        <w:vertAlign w:val="baseline"/>
      </w:rPr>
    </w:lvl>
    <w:lvl w:ilvl="2">
      <w:start w:val="1"/>
      <w:numFmt w:val="decimal"/>
      <w:pStyle w:val="Heading3"/>
      <w:suff w:val="nothing"/>
      <w:lvlText w:val="C%1.%2.%3  "/>
      <w:lvlJc w:val="left"/>
      <w:pPr>
        <w:ind w:left="0" w:firstLine="360"/>
      </w:pPr>
      <w:rPr>
        <w:rFonts w:ascii="Arial" w:hAnsi="Arial" w:hint="default"/>
        <w:b w:val="0"/>
        <w:i w:val="0"/>
        <w:caps w:val="0"/>
        <w:strike w:val="0"/>
        <w:dstrike w:val="0"/>
        <w:vanish w:val="0"/>
        <w:color w:val="000000"/>
        <w:sz w:val="24"/>
        <w:vertAlign w:val="baseline"/>
      </w:rPr>
    </w:lvl>
    <w:lvl w:ilvl="3">
      <w:start w:val="1"/>
      <w:numFmt w:val="decimal"/>
      <w:pStyle w:val="Heading4"/>
      <w:suff w:val="nothing"/>
      <w:lvlText w:val="C%1.%2.%3.%4  "/>
      <w:lvlJc w:val="left"/>
      <w:pPr>
        <w:ind w:left="0" w:firstLine="720"/>
      </w:pPr>
      <w:rPr>
        <w:rFonts w:ascii="Arial" w:hAnsi="Arial" w:hint="default"/>
        <w:b w:val="0"/>
        <w:i w:val="0"/>
        <w:caps w:val="0"/>
        <w:strike w:val="0"/>
        <w:dstrike w:val="0"/>
        <w:vanish w:val="0"/>
        <w:color w:val="auto"/>
        <w:sz w:val="24"/>
        <w:vertAlign w:val="baseline"/>
      </w:rPr>
    </w:lvl>
    <w:lvl w:ilvl="4">
      <w:start w:val="1"/>
      <w:numFmt w:val="decimal"/>
      <w:pStyle w:val="Heading5"/>
      <w:suff w:val="nothing"/>
      <w:lvlText w:val="C%1.%2.%3.%4.%5  "/>
      <w:lvlJc w:val="left"/>
      <w:pPr>
        <w:ind w:left="0" w:firstLine="1080"/>
      </w:pPr>
      <w:rPr>
        <w:rFonts w:ascii="Arial" w:hAnsi="Arial" w:hint="default"/>
        <w:b w:val="0"/>
        <w:i w:val="0"/>
        <w:caps w:val="0"/>
        <w:strike w:val="0"/>
        <w:dstrike w:val="0"/>
        <w:vanish w:val="0"/>
        <w:color w:val="000000"/>
        <w:sz w:val="24"/>
        <w:vertAlign w:val="baseline"/>
      </w:rPr>
    </w:lvl>
    <w:lvl w:ilvl="5">
      <w:start w:val="1"/>
      <w:numFmt w:val="decimal"/>
      <w:pStyle w:val="Heading6"/>
      <w:suff w:val="nothing"/>
      <w:lvlText w:val="C%1.%2.%3.%4.%5.%6  "/>
      <w:lvlJc w:val="left"/>
      <w:pPr>
        <w:ind w:left="0" w:firstLine="1440"/>
      </w:pPr>
      <w:rPr>
        <w:rFonts w:ascii="Arial" w:hAnsi="Arial" w:hint="default"/>
        <w:b w:val="0"/>
        <w:i w:val="0"/>
        <w:caps w:val="0"/>
        <w:strike w:val="0"/>
        <w:dstrike w:val="0"/>
        <w:vanish w:val="0"/>
        <w:color w:val="auto"/>
        <w:sz w:val="24"/>
        <w:vertAlign w:val="baseline"/>
      </w:rPr>
    </w:lvl>
    <w:lvl w:ilvl="6">
      <w:start w:val="1"/>
      <w:numFmt w:val="decimal"/>
      <w:pStyle w:val="Heading7"/>
      <w:suff w:val="nothing"/>
      <w:lvlText w:val="C%1.%2.%3.%4.%5.%6.%7  "/>
      <w:lvlJc w:val="left"/>
      <w:pPr>
        <w:ind w:left="0" w:firstLine="1800"/>
      </w:pPr>
      <w:rPr>
        <w:rFonts w:ascii="Arial" w:hAnsi="Arial" w:hint="default"/>
        <w:b w:val="0"/>
        <w:i w:val="0"/>
        <w:caps w:val="0"/>
        <w:strike w:val="0"/>
        <w:dstrike w:val="0"/>
        <w:vanish w:val="0"/>
        <w:color w:val="000000"/>
        <w:sz w:val="24"/>
        <w:vertAlign w:val="baseline"/>
      </w:rPr>
    </w:lvl>
    <w:lvl w:ilvl="7">
      <w:start w:val="1"/>
      <w:numFmt w:val="decimal"/>
      <w:pStyle w:val="Heading8"/>
      <w:suff w:val="nothing"/>
      <w:lvlText w:val="C%1.%2.%3.%4.%5.%6.%7.%8  "/>
      <w:lvlJc w:val="left"/>
      <w:pPr>
        <w:ind w:left="0" w:firstLine="2160"/>
      </w:pPr>
      <w:rPr>
        <w:rFonts w:ascii="Arial" w:hAnsi="Arial" w:hint="default"/>
        <w:b w:val="0"/>
        <w:i w:val="0"/>
        <w:caps w:val="0"/>
        <w:strike w:val="0"/>
        <w:dstrike w:val="0"/>
        <w:vanish w:val="0"/>
        <w:color w:val="000000"/>
        <w:sz w:val="24"/>
        <w:vertAlign w:val="baseline"/>
      </w:rPr>
    </w:lvl>
    <w:lvl w:ilvl="8">
      <w:start w:val="1"/>
      <w:numFmt w:val="decimal"/>
      <w:pStyle w:val="Heading9"/>
      <w:suff w:val="nothing"/>
      <w:lvlText w:val="C%1.%2.%3.%4.%5.%6.%7.%8.%9  "/>
      <w:lvlJc w:val="left"/>
      <w:pPr>
        <w:ind w:left="0" w:firstLine="2520"/>
      </w:pPr>
      <w:rPr>
        <w:rFonts w:ascii="Arial" w:hAnsi="Arial" w:hint="default"/>
        <w:b w:val="0"/>
        <w:i w:val="0"/>
        <w:caps w:val="0"/>
        <w:strike w:val="0"/>
        <w:dstrike w:val="0"/>
        <w:vanish w:val="0"/>
        <w:color w:val="000000"/>
        <w:sz w:val="24"/>
        <w:vertAlign w:val="baseline"/>
      </w:rPr>
    </w:lvl>
  </w:abstractNum>
  <w:abstractNum w:abstractNumId="1" w15:restartNumberingAfterBreak="0">
    <w:nsid w:val="108B4B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1D13695"/>
    <w:multiLevelType w:val="singleLevel"/>
    <w:tmpl w:val="3B42D866"/>
    <w:lvl w:ilvl="0">
      <w:start w:val="1"/>
      <w:numFmt w:val="bullet"/>
      <w:pStyle w:val="ListBullet"/>
      <w:lvlText w:val=""/>
      <w:lvlJc w:val="left"/>
      <w:pPr>
        <w:tabs>
          <w:tab w:val="num" w:pos="432"/>
        </w:tabs>
        <w:ind w:left="432" w:hanging="432"/>
      </w:pPr>
      <w:rPr>
        <w:rFonts w:ascii="Wingdings" w:hAnsi="Wingdings" w:hint="default"/>
      </w:rPr>
    </w:lvl>
  </w:abstractNum>
  <w:abstractNum w:abstractNumId="3" w15:restartNumberingAfterBreak="0">
    <w:nsid w:val="2CE46A65"/>
    <w:multiLevelType w:val="singleLevel"/>
    <w:tmpl w:val="F084B7E2"/>
    <w:lvl w:ilvl="0">
      <w:start w:val="1"/>
      <w:numFmt w:val="bullet"/>
      <w:pStyle w:val="ListBullet2"/>
      <w:lvlText w:val=""/>
      <w:lvlJc w:val="left"/>
      <w:pPr>
        <w:tabs>
          <w:tab w:val="num" w:pos="432"/>
        </w:tabs>
        <w:ind w:left="432" w:hanging="432"/>
      </w:pPr>
      <w:rPr>
        <w:rFonts w:ascii="Wingdings" w:hAnsi="Wingdings" w:hint="default"/>
      </w:rPr>
    </w:lvl>
  </w:abstractNum>
  <w:abstractNum w:abstractNumId="4" w15:restartNumberingAfterBreak="0">
    <w:nsid w:val="556E2FDF"/>
    <w:multiLevelType w:val="singleLevel"/>
    <w:tmpl w:val="6A302296"/>
    <w:lvl w:ilvl="0">
      <w:start w:val="1"/>
      <w:numFmt w:val="bullet"/>
      <w:pStyle w:val="ListBullet3"/>
      <w:lvlText w:val=""/>
      <w:lvlJc w:val="left"/>
      <w:pPr>
        <w:tabs>
          <w:tab w:val="num" w:pos="432"/>
        </w:tabs>
        <w:ind w:left="432" w:hanging="432"/>
      </w:pPr>
      <w:rPr>
        <w:rFonts w:ascii="Wingdings" w:hAnsi="Wingdings" w:hint="default"/>
      </w:rPr>
    </w:lvl>
  </w:abstractNum>
  <w:abstractNum w:abstractNumId="5" w15:restartNumberingAfterBreak="0">
    <w:nsid w:val="72AE4A5B"/>
    <w:multiLevelType w:val="multilevel"/>
    <w:tmpl w:val="837E0FAA"/>
    <w:lvl w:ilvl="0">
      <w:start w:val="2"/>
      <w:numFmt w:val="decimal"/>
      <w:suff w:val="nothing"/>
      <w:lvlText w:val="C%1. CHAPTER 2"/>
      <w:lvlJc w:val="left"/>
      <w:pPr>
        <w:ind w:left="0" w:firstLine="0"/>
      </w:pPr>
      <w:rPr>
        <w:rFonts w:ascii="Arial" w:hAnsi="Arial" w:hint="default"/>
        <w:b/>
        <w:i w:val="0"/>
        <w:sz w:val="48"/>
      </w:rPr>
    </w:lvl>
    <w:lvl w:ilvl="1">
      <w:start w:val="1"/>
      <w:numFmt w:val="decimal"/>
      <w:suff w:val="nothing"/>
      <w:lvlText w:val="C%1.%2  "/>
      <w:lvlJc w:val="left"/>
      <w:pPr>
        <w:ind w:left="0" w:firstLine="0"/>
      </w:pPr>
      <w:rPr>
        <w:rFonts w:ascii="Arial" w:hAnsi="Arial" w:hint="default"/>
        <w:b w:val="0"/>
        <w:i w:val="0"/>
        <w:caps w:val="0"/>
        <w:strike w:val="0"/>
        <w:dstrike w:val="0"/>
        <w:vanish w:val="0"/>
        <w:color w:val="000000"/>
        <w:sz w:val="24"/>
        <w:vertAlign w:val="baseline"/>
      </w:rPr>
    </w:lvl>
    <w:lvl w:ilvl="2">
      <w:start w:val="1"/>
      <w:numFmt w:val="decimal"/>
      <w:suff w:val="nothing"/>
      <w:lvlText w:val="C%1.%2.%3  "/>
      <w:lvlJc w:val="left"/>
      <w:pPr>
        <w:ind w:left="0" w:firstLine="360"/>
      </w:pPr>
      <w:rPr>
        <w:rFonts w:ascii="Arial" w:hAnsi="Arial" w:hint="default"/>
        <w:b w:val="0"/>
        <w:i w:val="0"/>
        <w:caps w:val="0"/>
        <w:strike w:val="0"/>
        <w:dstrike w:val="0"/>
        <w:vanish w:val="0"/>
        <w:color w:val="000000"/>
        <w:sz w:val="24"/>
        <w:vertAlign w:val="baseline"/>
      </w:rPr>
    </w:lvl>
    <w:lvl w:ilvl="3">
      <w:start w:val="1"/>
      <w:numFmt w:val="decimal"/>
      <w:suff w:val="nothing"/>
      <w:lvlText w:val="C%1.%2.%3.%4  "/>
      <w:lvlJc w:val="left"/>
      <w:pPr>
        <w:ind w:left="0" w:firstLine="720"/>
      </w:pPr>
      <w:rPr>
        <w:rFonts w:ascii="Arial" w:hAnsi="Arial" w:hint="default"/>
        <w:b w:val="0"/>
        <w:i w:val="0"/>
        <w:caps w:val="0"/>
        <w:strike w:val="0"/>
        <w:dstrike w:val="0"/>
        <w:vanish w:val="0"/>
        <w:color w:val="auto"/>
        <w:sz w:val="24"/>
        <w:vertAlign w:val="baseline"/>
      </w:rPr>
    </w:lvl>
    <w:lvl w:ilvl="4">
      <w:start w:val="1"/>
      <w:numFmt w:val="decimal"/>
      <w:suff w:val="nothing"/>
      <w:lvlText w:val="C%1.%2.%3.%4.%5  "/>
      <w:lvlJc w:val="left"/>
      <w:pPr>
        <w:ind w:left="0" w:firstLine="1080"/>
      </w:pPr>
      <w:rPr>
        <w:rFonts w:ascii="Arial" w:hAnsi="Arial" w:hint="default"/>
        <w:b w:val="0"/>
        <w:i w:val="0"/>
        <w:caps w:val="0"/>
        <w:strike w:val="0"/>
        <w:dstrike w:val="0"/>
        <w:vanish w:val="0"/>
        <w:color w:val="000000"/>
        <w:sz w:val="24"/>
        <w:vertAlign w:val="baseline"/>
      </w:rPr>
    </w:lvl>
    <w:lvl w:ilvl="5">
      <w:start w:val="1"/>
      <w:numFmt w:val="decimal"/>
      <w:suff w:val="nothing"/>
      <w:lvlText w:val="C%1.%2.%3.%4.%5.%6  "/>
      <w:lvlJc w:val="left"/>
      <w:pPr>
        <w:ind w:left="0" w:firstLine="1440"/>
      </w:pPr>
      <w:rPr>
        <w:rFonts w:ascii="Arial" w:hAnsi="Arial" w:hint="default"/>
        <w:b w:val="0"/>
        <w:i w:val="0"/>
        <w:caps w:val="0"/>
        <w:strike w:val="0"/>
        <w:dstrike w:val="0"/>
        <w:vanish w:val="0"/>
        <w:color w:val="auto"/>
        <w:sz w:val="24"/>
        <w:vertAlign w:val="baseline"/>
      </w:rPr>
    </w:lvl>
    <w:lvl w:ilvl="6">
      <w:start w:val="1"/>
      <w:numFmt w:val="decimal"/>
      <w:suff w:val="nothing"/>
      <w:lvlText w:val="C%1.%2.%3.%4.%5.%6.%7  "/>
      <w:lvlJc w:val="left"/>
      <w:pPr>
        <w:ind w:left="0" w:firstLine="1800"/>
      </w:pPr>
      <w:rPr>
        <w:rFonts w:ascii="Arial" w:hAnsi="Arial" w:hint="default"/>
        <w:b w:val="0"/>
        <w:i w:val="0"/>
        <w:caps w:val="0"/>
        <w:strike w:val="0"/>
        <w:dstrike w:val="0"/>
        <w:vanish w:val="0"/>
        <w:color w:val="000000"/>
        <w:sz w:val="24"/>
        <w:vertAlign w:val="baseline"/>
      </w:rPr>
    </w:lvl>
    <w:lvl w:ilvl="7">
      <w:start w:val="1"/>
      <w:numFmt w:val="decimal"/>
      <w:suff w:val="nothing"/>
      <w:lvlText w:val="C%1.%2.%3.%4.%5.%6.%7.%8  "/>
      <w:lvlJc w:val="left"/>
      <w:pPr>
        <w:ind w:left="0" w:firstLine="2160"/>
      </w:pPr>
      <w:rPr>
        <w:rFonts w:ascii="Arial" w:hAnsi="Arial" w:hint="default"/>
        <w:b w:val="0"/>
        <w:i w:val="0"/>
        <w:caps w:val="0"/>
        <w:strike w:val="0"/>
        <w:dstrike w:val="0"/>
        <w:vanish w:val="0"/>
        <w:color w:val="000000"/>
        <w:sz w:val="24"/>
        <w:vertAlign w:val="baseline"/>
      </w:rPr>
    </w:lvl>
    <w:lvl w:ilvl="8">
      <w:start w:val="1"/>
      <w:numFmt w:val="decimal"/>
      <w:suff w:val="nothing"/>
      <w:lvlText w:val="C%1.%2.%3.%4.%5.%6.%7.%8.%9  "/>
      <w:lvlJc w:val="left"/>
      <w:pPr>
        <w:ind w:left="0" w:firstLine="2520"/>
      </w:pPr>
      <w:rPr>
        <w:rFonts w:ascii="Arial" w:hAnsi="Arial" w:hint="default"/>
        <w:b w:val="0"/>
        <w:i w:val="0"/>
        <w:caps w:val="0"/>
        <w:strike w:val="0"/>
        <w:dstrike w:val="0"/>
        <w:vanish w:val="0"/>
        <w:color w:val="000000"/>
        <w:sz w:val="24"/>
        <w:vertAlign w:val="baseline"/>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2"/>
  </w:num>
  <w:num w:numId="16">
    <w:abstractNumId w:val="3"/>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activeWritingStyle w:appName="MSWord" w:lang="en-US" w:vendorID="64" w:dllVersion="131077" w:nlCheck="1" w:checkStyle="1"/>
  <w:activeWritingStyle w:appName="MSWord" w:lang="en-US" w:vendorID="64" w:dllVersion="131078" w:nlCheck="1" w:checkStyle="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6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021"/>
    <w:rsid w:val="00003A02"/>
    <w:rsid w:val="00053B46"/>
    <w:rsid w:val="00066BA5"/>
    <w:rsid w:val="0007153A"/>
    <w:rsid w:val="000E0704"/>
    <w:rsid w:val="00157AA8"/>
    <w:rsid w:val="00186958"/>
    <w:rsid w:val="001F684A"/>
    <w:rsid w:val="00202341"/>
    <w:rsid w:val="00270E67"/>
    <w:rsid w:val="0029113E"/>
    <w:rsid w:val="002B79CC"/>
    <w:rsid w:val="002F6C10"/>
    <w:rsid w:val="003054BE"/>
    <w:rsid w:val="00311453"/>
    <w:rsid w:val="00346839"/>
    <w:rsid w:val="003558DA"/>
    <w:rsid w:val="0036012A"/>
    <w:rsid w:val="003B393A"/>
    <w:rsid w:val="003F20E2"/>
    <w:rsid w:val="00414925"/>
    <w:rsid w:val="004613F3"/>
    <w:rsid w:val="00476512"/>
    <w:rsid w:val="00480BD2"/>
    <w:rsid w:val="0049068E"/>
    <w:rsid w:val="004C4291"/>
    <w:rsid w:val="005402E0"/>
    <w:rsid w:val="00574D56"/>
    <w:rsid w:val="005C514D"/>
    <w:rsid w:val="005D035E"/>
    <w:rsid w:val="005E29F2"/>
    <w:rsid w:val="005F5851"/>
    <w:rsid w:val="006032EA"/>
    <w:rsid w:val="006467BA"/>
    <w:rsid w:val="00650B3C"/>
    <w:rsid w:val="00696E5F"/>
    <w:rsid w:val="006A1961"/>
    <w:rsid w:val="006B3BB9"/>
    <w:rsid w:val="006C7235"/>
    <w:rsid w:val="006E36AF"/>
    <w:rsid w:val="006E395A"/>
    <w:rsid w:val="00713BF7"/>
    <w:rsid w:val="00745A78"/>
    <w:rsid w:val="007630C1"/>
    <w:rsid w:val="0078036F"/>
    <w:rsid w:val="0078512E"/>
    <w:rsid w:val="00792536"/>
    <w:rsid w:val="007D660E"/>
    <w:rsid w:val="007E7844"/>
    <w:rsid w:val="008028D6"/>
    <w:rsid w:val="00807850"/>
    <w:rsid w:val="00863B8C"/>
    <w:rsid w:val="0087033F"/>
    <w:rsid w:val="00882F84"/>
    <w:rsid w:val="0089533B"/>
    <w:rsid w:val="008E2073"/>
    <w:rsid w:val="0093475D"/>
    <w:rsid w:val="009405E2"/>
    <w:rsid w:val="00977CDF"/>
    <w:rsid w:val="009820F4"/>
    <w:rsid w:val="00987867"/>
    <w:rsid w:val="00990053"/>
    <w:rsid w:val="00990A79"/>
    <w:rsid w:val="00991330"/>
    <w:rsid w:val="00A07D72"/>
    <w:rsid w:val="00A323FE"/>
    <w:rsid w:val="00A76DBE"/>
    <w:rsid w:val="00AA49D9"/>
    <w:rsid w:val="00AD0394"/>
    <w:rsid w:val="00B1196F"/>
    <w:rsid w:val="00B60FD6"/>
    <w:rsid w:val="00B9674A"/>
    <w:rsid w:val="00B96C61"/>
    <w:rsid w:val="00C25275"/>
    <w:rsid w:val="00C61C49"/>
    <w:rsid w:val="00C94052"/>
    <w:rsid w:val="00C95B7A"/>
    <w:rsid w:val="00CA051B"/>
    <w:rsid w:val="00CB1CEC"/>
    <w:rsid w:val="00CD1C7B"/>
    <w:rsid w:val="00CD2866"/>
    <w:rsid w:val="00D24120"/>
    <w:rsid w:val="00D32B1C"/>
    <w:rsid w:val="00D40E7F"/>
    <w:rsid w:val="00D52ECA"/>
    <w:rsid w:val="00D64684"/>
    <w:rsid w:val="00DB4021"/>
    <w:rsid w:val="00DF235B"/>
    <w:rsid w:val="00E03444"/>
    <w:rsid w:val="00E04861"/>
    <w:rsid w:val="00E066A2"/>
    <w:rsid w:val="00E24680"/>
    <w:rsid w:val="00E2555C"/>
    <w:rsid w:val="00E71D24"/>
    <w:rsid w:val="00E96BE8"/>
    <w:rsid w:val="00EC376A"/>
    <w:rsid w:val="00F17B3F"/>
    <w:rsid w:val="00F961F0"/>
    <w:rsid w:val="00FA10F4"/>
    <w:rsid w:val="00FC5B35"/>
    <w:rsid w:val="00FD4DBF"/>
    <w:rsid w:val="00FE4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E7B0EE6"/>
  <w15:docId w15:val="{921D03E3-55ED-46E4-9ECA-17498E0D5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1F0"/>
    <w:rPr>
      <w:rFonts w:ascii="Arial" w:hAnsi="Arial"/>
      <w:sz w:val="24"/>
    </w:rPr>
  </w:style>
  <w:style w:type="paragraph" w:styleId="Heading1">
    <w:name w:val="heading 1"/>
    <w:basedOn w:val="Normal"/>
    <w:autoRedefine/>
    <w:qFormat/>
    <w:rsid w:val="006B3BB9"/>
    <w:pPr>
      <w:numPr>
        <w:numId w:val="14"/>
      </w:numPr>
      <w:spacing w:before="60" w:after="120"/>
      <w:jc w:val="center"/>
      <w:outlineLvl w:val="0"/>
    </w:pPr>
    <w:rPr>
      <w:b/>
      <w:caps/>
      <w:sz w:val="48"/>
    </w:rPr>
  </w:style>
  <w:style w:type="paragraph" w:styleId="Heading2">
    <w:name w:val="heading 2"/>
    <w:basedOn w:val="Normal"/>
    <w:autoRedefine/>
    <w:qFormat/>
    <w:rsid w:val="006B3BB9"/>
    <w:pPr>
      <w:numPr>
        <w:ilvl w:val="1"/>
        <w:numId w:val="14"/>
      </w:numPr>
      <w:spacing w:before="240" w:after="60"/>
      <w:outlineLvl w:val="1"/>
    </w:pPr>
    <w:rPr>
      <w:u w:val="single"/>
    </w:rPr>
  </w:style>
  <w:style w:type="paragraph" w:styleId="Heading3">
    <w:name w:val="heading 3"/>
    <w:basedOn w:val="Normal"/>
    <w:autoRedefine/>
    <w:qFormat/>
    <w:rsid w:val="006B3BB9"/>
    <w:pPr>
      <w:numPr>
        <w:ilvl w:val="2"/>
        <w:numId w:val="14"/>
      </w:numPr>
      <w:tabs>
        <w:tab w:val="left" w:pos="1530"/>
      </w:tabs>
      <w:spacing w:before="240" w:after="60"/>
      <w:outlineLvl w:val="2"/>
    </w:pPr>
  </w:style>
  <w:style w:type="paragraph" w:styleId="Heading4">
    <w:name w:val="heading 4"/>
    <w:basedOn w:val="Normal"/>
    <w:autoRedefine/>
    <w:qFormat/>
    <w:rsid w:val="006B3BB9"/>
    <w:pPr>
      <w:numPr>
        <w:ilvl w:val="3"/>
        <w:numId w:val="14"/>
      </w:numPr>
      <w:spacing w:before="60" w:after="120"/>
      <w:outlineLvl w:val="3"/>
    </w:pPr>
  </w:style>
  <w:style w:type="paragraph" w:styleId="Heading5">
    <w:name w:val="heading 5"/>
    <w:basedOn w:val="Normal"/>
    <w:autoRedefine/>
    <w:qFormat/>
    <w:rsid w:val="006B3BB9"/>
    <w:pPr>
      <w:numPr>
        <w:ilvl w:val="4"/>
        <w:numId w:val="14"/>
      </w:numPr>
      <w:spacing w:before="60" w:after="120"/>
      <w:outlineLvl w:val="4"/>
    </w:pPr>
  </w:style>
  <w:style w:type="paragraph" w:styleId="Heading6">
    <w:name w:val="heading 6"/>
    <w:basedOn w:val="Normal"/>
    <w:autoRedefine/>
    <w:qFormat/>
    <w:rsid w:val="006B3BB9"/>
    <w:pPr>
      <w:numPr>
        <w:ilvl w:val="5"/>
        <w:numId w:val="14"/>
      </w:numPr>
      <w:tabs>
        <w:tab w:val="left" w:pos="3150"/>
      </w:tabs>
      <w:spacing w:before="60" w:after="120"/>
      <w:outlineLvl w:val="5"/>
    </w:pPr>
  </w:style>
  <w:style w:type="paragraph" w:styleId="Heading7">
    <w:name w:val="heading 7"/>
    <w:basedOn w:val="Normal"/>
    <w:autoRedefine/>
    <w:qFormat/>
    <w:rsid w:val="006B3BB9"/>
    <w:pPr>
      <w:numPr>
        <w:ilvl w:val="6"/>
        <w:numId w:val="14"/>
      </w:numPr>
      <w:spacing w:before="60" w:after="120"/>
      <w:outlineLvl w:val="6"/>
    </w:pPr>
  </w:style>
  <w:style w:type="paragraph" w:styleId="Heading8">
    <w:name w:val="heading 8"/>
    <w:basedOn w:val="Normal"/>
    <w:next w:val="Heading9"/>
    <w:autoRedefine/>
    <w:qFormat/>
    <w:rsid w:val="006B3BB9"/>
    <w:pPr>
      <w:numPr>
        <w:ilvl w:val="7"/>
        <w:numId w:val="14"/>
      </w:numPr>
      <w:spacing w:before="60" w:after="120"/>
      <w:outlineLvl w:val="7"/>
    </w:pPr>
  </w:style>
  <w:style w:type="paragraph" w:styleId="Heading9">
    <w:name w:val="heading 9"/>
    <w:basedOn w:val="Normal"/>
    <w:autoRedefine/>
    <w:qFormat/>
    <w:rsid w:val="006B3BB9"/>
    <w:pPr>
      <w:numPr>
        <w:ilvl w:val="8"/>
        <w:numId w:val="14"/>
      </w:numPr>
      <w:spacing w:before="60"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F961F0"/>
    <w:rPr>
      <w:vertAlign w:val="superscript"/>
    </w:rPr>
  </w:style>
  <w:style w:type="character" w:styleId="FootnoteReference">
    <w:name w:val="footnote reference"/>
    <w:basedOn w:val="DefaultParagraphFont"/>
    <w:semiHidden/>
    <w:rsid w:val="00F961F0"/>
    <w:rPr>
      <w:vertAlign w:val="superscript"/>
    </w:rPr>
  </w:style>
  <w:style w:type="character" w:styleId="PageNumber">
    <w:name w:val="page number"/>
    <w:basedOn w:val="DefaultParagraphFont"/>
    <w:rsid w:val="00F961F0"/>
    <w:rPr>
      <w:rFonts w:ascii="Arial" w:hAnsi="Arial"/>
      <w:b/>
      <w:sz w:val="24"/>
    </w:rPr>
  </w:style>
  <w:style w:type="paragraph" w:styleId="Footer">
    <w:name w:val="footer"/>
    <w:basedOn w:val="Normal"/>
    <w:link w:val="FooterChar"/>
    <w:uiPriority w:val="99"/>
    <w:rsid w:val="00F961F0"/>
    <w:pPr>
      <w:tabs>
        <w:tab w:val="center" w:pos="4320"/>
        <w:tab w:val="right" w:pos="8640"/>
      </w:tabs>
    </w:pPr>
  </w:style>
  <w:style w:type="paragraph" w:styleId="Header">
    <w:name w:val="header"/>
    <w:basedOn w:val="Normal"/>
    <w:rsid w:val="00F961F0"/>
    <w:pPr>
      <w:tabs>
        <w:tab w:val="center" w:pos="4320"/>
        <w:tab w:val="right" w:pos="8640"/>
      </w:tabs>
      <w:jc w:val="center"/>
    </w:pPr>
    <w:rPr>
      <w:u w:val="single"/>
    </w:rPr>
  </w:style>
  <w:style w:type="paragraph" w:styleId="FootnoteText">
    <w:name w:val="footnote text"/>
    <w:basedOn w:val="Normal"/>
    <w:semiHidden/>
    <w:rsid w:val="00F961F0"/>
    <w:rPr>
      <w:sz w:val="20"/>
    </w:rPr>
  </w:style>
  <w:style w:type="paragraph" w:customStyle="1" w:styleId="SubTitle">
    <w:name w:val="Sub Title"/>
    <w:basedOn w:val="Title"/>
    <w:rsid w:val="00F961F0"/>
    <w:rPr>
      <w:sz w:val="28"/>
      <w:u w:val="single"/>
    </w:rPr>
  </w:style>
  <w:style w:type="paragraph" w:styleId="Title">
    <w:name w:val="Title"/>
    <w:basedOn w:val="Normal"/>
    <w:next w:val="Header"/>
    <w:autoRedefine/>
    <w:qFormat/>
    <w:rsid w:val="00F961F0"/>
    <w:pPr>
      <w:spacing w:after="240"/>
      <w:jc w:val="center"/>
    </w:pPr>
    <w:rPr>
      <w:b/>
      <w:caps/>
      <w:kern w:val="28"/>
      <w:sz w:val="36"/>
    </w:rPr>
  </w:style>
  <w:style w:type="paragraph" w:styleId="Subtitle0">
    <w:name w:val="Subtitle"/>
    <w:basedOn w:val="Normal"/>
    <w:qFormat/>
    <w:rsid w:val="00F961F0"/>
    <w:pPr>
      <w:spacing w:after="240"/>
      <w:jc w:val="center"/>
    </w:pPr>
    <w:rPr>
      <w:b/>
      <w:caps/>
      <w:sz w:val="28"/>
      <w:u w:val="single"/>
    </w:rPr>
  </w:style>
  <w:style w:type="paragraph" w:customStyle="1" w:styleId="BodyTextHanging">
    <w:name w:val="Body Text Hanging"/>
    <w:basedOn w:val="Normal"/>
    <w:rsid w:val="00F961F0"/>
    <w:pPr>
      <w:spacing w:after="160"/>
      <w:ind w:left="1440"/>
    </w:pPr>
  </w:style>
  <w:style w:type="paragraph" w:styleId="BodyText">
    <w:name w:val="Body Text"/>
    <w:basedOn w:val="Normal"/>
    <w:rsid w:val="00F961F0"/>
    <w:pPr>
      <w:spacing w:after="120"/>
    </w:pPr>
  </w:style>
  <w:style w:type="paragraph" w:styleId="ListBullet">
    <w:name w:val="List Bullet"/>
    <w:basedOn w:val="NormalIndent"/>
    <w:autoRedefine/>
    <w:rsid w:val="00F961F0"/>
    <w:pPr>
      <w:numPr>
        <w:numId w:val="15"/>
      </w:numPr>
      <w:tabs>
        <w:tab w:val="clear" w:pos="432"/>
        <w:tab w:val="left" w:pos="806"/>
      </w:tabs>
      <w:spacing w:before="60" w:after="60"/>
      <w:ind w:left="792"/>
    </w:pPr>
  </w:style>
  <w:style w:type="paragraph" w:styleId="ListBullet2">
    <w:name w:val="List Bullet 2"/>
    <w:basedOn w:val="NormalIndent"/>
    <w:autoRedefine/>
    <w:rsid w:val="00F961F0"/>
    <w:pPr>
      <w:numPr>
        <w:numId w:val="16"/>
      </w:numPr>
      <w:tabs>
        <w:tab w:val="clear" w:pos="432"/>
        <w:tab w:val="left" w:pos="1166"/>
      </w:tabs>
      <w:spacing w:before="60" w:after="60"/>
      <w:ind w:left="1166"/>
    </w:pPr>
  </w:style>
  <w:style w:type="paragraph" w:styleId="ListBullet3">
    <w:name w:val="List Bullet 3"/>
    <w:basedOn w:val="NormalIndent"/>
    <w:autoRedefine/>
    <w:rsid w:val="00F961F0"/>
    <w:pPr>
      <w:numPr>
        <w:numId w:val="17"/>
      </w:numPr>
      <w:tabs>
        <w:tab w:val="clear" w:pos="432"/>
        <w:tab w:val="left" w:pos="1714"/>
      </w:tabs>
      <w:spacing w:before="60" w:after="60"/>
      <w:ind w:left="1713" w:hanging="547"/>
    </w:pPr>
  </w:style>
  <w:style w:type="paragraph" w:styleId="ListNumber">
    <w:name w:val="List Number"/>
    <w:basedOn w:val="Normal"/>
    <w:rsid w:val="00F961F0"/>
    <w:pPr>
      <w:ind w:left="360" w:hanging="360"/>
    </w:pPr>
  </w:style>
  <w:style w:type="paragraph" w:styleId="ListNumber2">
    <w:name w:val="List Number 2"/>
    <w:basedOn w:val="Normal"/>
    <w:rsid w:val="00F961F0"/>
    <w:pPr>
      <w:ind w:left="720" w:hanging="360"/>
    </w:pPr>
  </w:style>
  <w:style w:type="paragraph" w:styleId="ListNumber3">
    <w:name w:val="List Number 3"/>
    <w:basedOn w:val="Normal"/>
    <w:rsid w:val="00F961F0"/>
    <w:pPr>
      <w:ind w:left="1080" w:hanging="360"/>
    </w:pPr>
  </w:style>
  <w:style w:type="paragraph" w:styleId="DocumentMap">
    <w:name w:val="Document Map"/>
    <w:basedOn w:val="Normal"/>
    <w:semiHidden/>
    <w:rsid w:val="00F961F0"/>
    <w:pPr>
      <w:shd w:val="clear" w:color="auto" w:fill="000080"/>
    </w:pPr>
    <w:rPr>
      <w:rFonts w:ascii="Tahoma" w:hAnsi="Tahoma"/>
    </w:rPr>
  </w:style>
  <w:style w:type="character" w:styleId="CommentReference">
    <w:name w:val="annotation reference"/>
    <w:basedOn w:val="DefaultParagraphFont"/>
    <w:semiHidden/>
    <w:rsid w:val="00F961F0"/>
    <w:rPr>
      <w:sz w:val="16"/>
      <w:szCs w:val="16"/>
    </w:rPr>
  </w:style>
  <w:style w:type="paragraph" w:styleId="NormalIndent">
    <w:name w:val="Normal Indent"/>
    <w:basedOn w:val="Normal"/>
    <w:rsid w:val="00F961F0"/>
    <w:pPr>
      <w:ind w:left="720"/>
    </w:pPr>
  </w:style>
  <w:style w:type="paragraph" w:styleId="CommentText">
    <w:name w:val="annotation text"/>
    <w:basedOn w:val="Normal"/>
    <w:link w:val="CommentTextChar"/>
    <w:semiHidden/>
    <w:rsid w:val="00F961F0"/>
    <w:rPr>
      <w:sz w:val="20"/>
    </w:rPr>
  </w:style>
  <w:style w:type="paragraph" w:styleId="BalloonText">
    <w:name w:val="Balloon Text"/>
    <w:basedOn w:val="Normal"/>
    <w:semiHidden/>
    <w:rsid w:val="005402E0"/>
    <w:rPr>
      <w:rFonts w:ascii="Tahoma" w:hAnsi="Tahoma" w:cs="Tahoma"/>
      <w:sz w:val="16"/>
      <w:szCs w:val="16"/>
    </w:rPr>
  </w:style>
  <w:style w:type="paragraph" w:styleId="CommentSubject">
    <w:name w:val="annotation subject"/>
    <w:basedOn w:val="CommentText"/>
    <w:next w:val="CommentText"/>
    <w:link w:val="CommentSubjectChar"/>
    <w:rsid w:val="0078036F"/>
    <w:rPr>
      <w:b/>
      <w:bCs/>
    </w:rPr>
  </w:style>
  <w:style w:type="character" w:customStyle="1" w:styleId="CommentTextChar">
    <w:name w:val="Comment Text Char"/>
    <w:basedOn w:val="DefaultParagraphFont"/>
    <w:link w:val="CommentText"/>
    <w:semiHidden/>
    <w:rsid w:val="0078036F"/>
    <w:rPr>
      <w:rFonts w:ascii="Arial" w:hAnsi="Arial"/>
    </w:rPr>
  </w:style>
  <w:style w:type="character" w:customStyle="1" w:styleId="CommentSubjectChar">
    <w:name w:val="Comment Subject Char"/>
    <w:basedOn w:val="CommentTextChar"/>
    <w:link w:val="CommentSubject"/>
    <w:rsid w:val="0078036F"/>
    <w:rPr>
      <w:rFonts w:ascii="Arial" w:hAnsi="Arial"/>
    </w:rPr>
  </w:style>
  <w:style w:type="paragraph" w:styleId="Revision">
    <w:name w:val="Revision"/>
    <w:hidden/>
    <w:uiPriority w:val="99"/>
    <w:semiHidden/>
    <w:rsid w:val="0078036F"/>
    <w:rPr>
      <w:rFonts w:ascii="Arial" w:hAnsi="Arial"/>
      <w:sz w:val="24"/>
    </w:rPr>
  </w:style>
  <w:style w:type="character" w:customStyle="1" w:styleId="FooterChar">
    <w:name w:val="Footer Char"/>
    <w:basedOn w:val="DefaultParagraphFont"/>
    <w:link w:val="Footer"/>
    <w:uiPriority w:val="99"/>
    <w:rsid w:val="00C9405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anuals\Chapter-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AssignedTo xmlns="170b14b1-392f-4d39-a1e6-499c1f95e431" xsi:nil="true"/>
    <ChangeStatus xmlns="170b14b1-392f-4d39-a1e6-499c1f95e431" xsi:nil="true"/>
    <Changedescription xmlns="170b14b1-392f-4d39-a1e6-499c1f95e431" xsi:nil="true"/>
    <FunctionalArea xmlns="170b14b1-392f-4d39-a1e6-499c1f95e43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A5F3CD5CE3404BAF53361F09DA2216" ma:contentTypeVersion="9" ma:contentTypeDescription="Create a new document." ma:contentTypeScope="" ma:versionID="5206ae5dce22a7bf25b83bd4f21a42b8">
  <xsd:schema xmlns:xsd="http://www.w3.org/2001/XMLSchema" xmlns:xs="http://www.w3.org/2001/XMLSchema" xmlns:p="http://schemas.microsoft.com/office/2006/metadata/properties" xmlns:ns2="170b14b1-392f-4d39-a1e6-499c1f95e431" xmlns:ns3="20c6e9ec-10ab-44a3-a789-2f95b600109b" targetNamespace="http://schemas.microsoft.com/office/2006/metadata/properties" ma:root="true" ma:fieldsID="b60e703df647e5c8178209f56ecce5c9" ns2:_="" ns3:_="">
    <xsd:import namespace="170b14b1-392f-4d39-a1e6-499c1f95e431"/>
    <xsd:import namespace="20c6e9ec-10ab-44a3-a789-2f95b600109b"/>
    <xsd:element name="properties">
      <xsd:complexType>
        <xsd:sequence>
          <xsd:element name="documentManagement">
            <xsd:complexType>
              <xsd:all>
                <xsd:element ref="ns2:AssignedTo"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FunctionalArea" minOccurs="0"/>
                <xsd:element ref="ns2:Changedescription" minOccurs="0"/>
                <xsd:element ref="ns2:Chang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b14b1-392f-4d39-a1e6-499c1f95e431" elementFormDefault="qualified">
    <xsd:import namespace="http://schemas.microsoft.com/office/2006/documentManagement/types"/>
    <xsd:import namespace="http://schemas.microsoft.com/office/infopath/2007/PartnerControls"/>
    <xsd:element name="AssignedTo" ma:index="8" nillable="true" ma:displayName="Assigned To" ma:description="List of required reviewers" ma:format="Dropdown" ma:internalName="AssignedTo">
      <xsd:complexType>
        <xsd:complexContent>
          <xsd:extension base="dms:MultiChoice">
            <xsd:sequence>
              <xsd:element name="Value" maxOccurs="unbounded" minOccurs="0" nillable="true">
                <xsd:simpleType>
                  <xsd:restriction base="dms:Choice">
                    <xsd:enumeration value="Belcher"/>
                    <xsd:enumeration value="Best"/>
                    <xsd:enumeration value="Breen"/>
                    <xsd:enumeration value="Davis"/>
                    <xsd:enumeration value="Fuller"/>
                    <xsd:enumeration value="Gill"/>
                    <xsd:enumeration value="Gonzalez"/>
                    <xsd:enumeration value="Landon"/>
                    <xsd:enumeration value="Macias"/>
                    <xsd:enumeration value="Morrow"/>
                    <xsd:enumeration value="Nguyen"/>
                    <xsd:enumeration value="Pelgrim"/>
                    <xsd:enumeration value="Rockwell"/>
                    <xsd:enumeration value="Sanders"/>
                    <xsd:enumeration value="Tanner"/>
                    <xsd:enumeration value="Williams, R"/>
                    <xsd:enumeration value="Young"/>
                    <xsd:enumeration value="Zink"/>
                    <xsd:enumeration value="DAA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unctionalArea" ma:index="14" nillable="true" ma:displayName="Functional Area" ma:description="DEDSO functional area" ma:format="Dropdown" ma:internalName="FunctionalArea">
      <xsd:simpleType>
        <xsd:restriction base="dms:Choice">
          <xsd:enumeration value="Supply"/>
          <xsd:enumeration value="Finance"/>
          <xsd:enumeration value="SDR"/>
          <xsd:enumeration value="DoDAAD/MAPAD"/>
          <xsd:enumeration value="PQDR"/>
          <xsd:enumeration value="MFR/Administrative"/>
        </xsd:restriction>
      </xsd:simpleType>
    </xsd:element>
    <xsd:element name="Changedescription" ma:index="15" nillable="true" ma:displayName="Change description" ma:description="short description of the change" ma:format="Dropdown" ma:internalName="Changedescription">
      <xsd:simpleType>
        <xsd:restriction base="dms:Text">
          <xsd:maxLength value="255"/>
        </xsd:restriction>
      </xsd:simpleType>
    </xsd:element>
    <xsd:element name="ChangeStatus" ma:index="16" nillable="true" ma:displayName="Change Status" ma:description="status of the change" ma:format="Dropdown" ma:internalName="ChangeStatus">
      <xsd:simpleType>
        <xsd:restriction base="dms:Choice">
          <xsd:enumeration value="1 - Draft PDC"/>
          <xsd:enumeration value="2 - PDC Internal Staffing"/>
          <xsd:enumeration value="3 - PDC DASD(L) Signature"/>
          <xsd:enumeration value="4 - Component Staffing"/>
          <xsd:enumeration value="5 - Convert to ADC"/>
          <xsd:enumeration value="6 - ADC Internal Staffing"/>
          <xsd:enumeration value="7 - ADC DASD(L) Signature"/>
        </xsd:restriction>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396E9-3B7F-4CCE-9EE9-0F0B1761566C}">
  <ds:schemaRefs>
    <ds:schemaRef ds:uri="http://www.w3.org/XML/1998/namespace"/>
    <ds:schemaRef ds:uri="http://purl.org/dc/terms/"/>
    <ds:schemaRef ds:uri="1019005c-580f-42ae-adec-ba9490377f66"/>
    <ds:schemaRef ds:uri="http://schemas.microsoft.com/office/2006/documentManagement/types"/>
    <ds:schemaRef ds:uri="http://schemas.microsoft.com/office/2006/metadata/properties"/>
    <ds:schemaRef ds:uri="http://schemas.microsoft.com/sharepoint/v3"/>
    <ds:schemaRef ds:uri="http://schemas.microsoft.com/sharepoint/v4"/>
    <ds:schemaRef ds:uri="http://purl.org/dc/dcmitype/"/>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2A5B5570-E3EE-4CD9-A28A-F7ECF5E394C3}">
  <ds:schemaRefs>
    <ds:schemaRef ds:uri="http://schemas.microsoft.com/sharepoint/v3/contenttype/forms"/>
  </ds:schemaRefs>
</ds:datastoreItem>
</file>

<file path=customXml/itemProps3.xml><?xml version="1.0" encoding="utf-8"?>
<ds:datastoreItem xmlns:ds="http://schemas.openxmlformats.org/officeDocument/2006/customXml" ds:itemID="{C8EE41D2-3C64-4CF4-A4E0-4D66C583B9CB}"/>
</file>

<file path=customXml/itemProps4.xml><?xml version="1.0" encoding="utf-8"?>
<ds:datastoreItem xmlns:ds="http://schemas.openxmlformats.org/officeDocument/2006/customXml" ds:itemID="{53539C6C-20FF-470A-A867-959A596AE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Chapter-X.dot</Template>
  <TotalTime>26</TotalTime>
  <Pages>2</Pages>
  <Words>501</Words>
  <Characters>3003</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Chapter 20 - Medical Unit Assembly Program</vt:lpstr>
    </vt:vector>
  </TitlesOfParts>
  <Company>Defense Logistics Agency</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20 - Medical Unit Assembly Program</dc:title>
  <dc:subject>Medical Unit Assembly Program</dc:subject>
  <dc:creator>DLA Logistics Management Standards Mary Jane Johnson</dc:creator>
  <cp:lastModifiedBy>Nguyen, Bao X CTR DLA INFO OPERATIONS (US)</cp:lastModifiedBy>
  <cp:revision>12</cp:revision>
  <cp:lastPrinted>2012-02-09T13:55:00Z</cp:lastPrinted>
  <dcterms:created xsi:type="dcterms:W3CDTF">2015-10-22T12:44:00Z</dcterms:created>
  <dcterms:modified xsi:type="dcterms:W3CDTF">2017-11-01T15:11:00Z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0x01010024A5F3CD5CE3404BAF53361F09DA2216</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2312200</vt:r8>
  </property>
</Properties>
</file>