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EA4DD" w14:textId="77777777" w:rsidR="00C52EC6" w:rsidRPr="000A41EE" w:rsidRDefault="00FC4F59" w:rsidP="00193AD1">
      <w:pPr>
        <w:spacing w:after="240"/>
        <w:jc w:val="center"/>
        <w:rPr>
          <w:b/>
          <w:sz w:val="44"/>
          <w:szCs w:val="44"/>
          <w:u w:val="single"/>
        </w:rPr>
      </w:pPr>
      <w:r w:rsidRPr="000A41EE">
        <w:rPr>
          <w:b/>
          <w:sz w:val="44"/>
          <w:szCs w:val="44"/>
          <w:u w:val="single"/>
        </w:rPr>
        <w:t>AP 2.11</w:t>
      </w:r>
      <w:r w:rsidR="00D84D22" w:rsidRPr="000A41EE">
        <w:rPr>
          <w:b/>
          <w:sz w:val="44"/>
          <w:szCs w:val="44"/>
          <w:u w:val="single"/>
        </w:rPr>
        <w:t>.</w:t>
      </w:r>
      <w:r w:rsidRPr="000A41EE">
        <w:rPr>
          <w:b/>
          <w:sz w:val="44"/>
          <w:szCs w:val="44"/>
          <w:u w:val="single"/>
        </w:rPr>
        <w:t xml:space="preserve"> APPENDIX 2.11</w:t>
      </w:r>
    </w:p>
    <w:p w14:paraId="50CEA4DE" w14:textId="77777777" w:rsidR="00C52EC6" w:rsidRDefault="009B0E5C" w:rsidP="00193AD1">
      <w:pPr>
        <w:spacing w:after="24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SPECIAL PROGRAM REQUIREMENT</w:t>
      </w:r>
    </w:p>
    <w:p w14:paraId="50CEA4DF" w14:textId="2FD61A19" w:rsidR="00C52EC6" w:rsidRDefault="00C52EC6" w:rsidP="00193AD1">
      <w:pPr>
        <w:spacing w:after="24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STATUS CODES</w:t>
      </w:r>
    </w:p>
    <w:tbl>
      <w:tblPr>
        <w:tblpPr w:leftFromText="180" w:rightFromText="180" w:vertAnchor="page" w:horzAnchor="margin" w:tblpXSpec="center" w:tblpY="3736"/>
        <w:tblW w:w="104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27"/>
        <w:gridCol w:w="5297"/>
      </w:tblGrid>
      <w:tr w:rsidR="002018D3" w:rsidRPr="002018D3" w14:paraId="5DB59450" w14:textId="77777777" w:rsidTr="002018D3">
        <w:trPr>
          <w:tblHeader/>
        </w:trPr>
        <w:tc>
          <w:tcPr>
            <w:tcW w:w="5127" w:type="dxa"/>
            <w:shd w:val="clear" w:color="auto" w:fill="auto"/>
          </w:tcPr>
          <w:p w14:paraId="2CA45859" w14:textId="77777777" w:rsidR="002018D3" w:rsidRPr="002018D3" w:rsidRDefault="002018D3" w:rsidP="002018D3">
            <w:pPr>
              <w:spacing w:before="60" w:after="60"/>
              <w:rPr>
                <w:rFonts w:cs="Arial"/>
                <w:szCs w:val="24"/>
              </w:rPr>
            </w:pPr>
            <w:r w:rsidRPr="002018D3">
              <w:rPr>
                <w:rFonts w:cs="Arial"/>
                <w:szCs w:val="24"/>
              </w:rPr>
              <w:t>NUMBER OF CHARACTERS:</w:t>
            </w:r>
          </w:p>
        </w:tc>
        <w:tc>
          <w:tcPr>
            <w:tcW w:w="5297" w:type="dxa"/>
            <w:shd w:val="clear" w:color="auto" w:fill="auto"/>
          </w:tcPr>
          <w:p w14:paraId="37DE1417" w14:textId="77777777" w:rsidR="002018D3" w:rsidRPr="002018D3" w:rsidRDefault="002018D3" w:rsidP="002018D3">
            <w:pPr>
              <w:spacing w:before="60" w:after="60"/>
              <w:rPr>
                <w:rFonts w:cs="Arial"/>
                <w:szCs w:val="24"/>
              </w:rPr>
            </w:pPr>
            <w:r w:rsidRPr="002018D3">
              <w:rPr>
                <w:rFonts w:cs="Arial"/>
                <w:szCs w:val="24"/>
              </w:rPr>
              <w:t>Two</w:t>
            </w:r>
          </w:p>
        </w:tc>
      </w:tr>
      <w:tr w:rsidR="002018D3" w:rsidRPr="002018D3" w14:paraId="69FB57BA" w14:textId="77777777" w:rsidTr="002018D3">
        <w:tc>
          <w:tcPr>
            <w:tcW w:w="5127" w:type="dxa"/>
            <w:shd w:val="clear" w:color="auto" w:fill="auto"/>
          </w:tcPr>
          <w:p w14:paraId="1A07B8BA" w14:textId="77777777" w:rsidR="002018D3" w:rsidRPr="002018D3" w:rsidRDefault="002018D3" w:rsidP="002018D3">
            <w:pPr>
              <w:spacing w:before="60" w:after="60"/>
              <w:rPr>
                <w:rFonts w:cs="Arial"/>
                <w:szCs w:val="24"/>
              </w:rPr>
            </w:pPr>
            <w:r w:rsidRPr="002018D3">
              <w:rPr>
                <w:rFonts w:cs="Arial"/>
                <w:szCs w:val="24"/>
              </w:rPr>
              <w:t>TYPE OF CODE:</w:t>
            </w:r>
          </w:p>
        </w:tc>
        <w:tc>
          <w:tcPr>
            <w:tcW w:w="5297" w:type="dxa"/>
            <w:shd w:val="clear" w:color="auto" w:fill="auto"/>
          </w:tcPr>
          <w:p w14:paraId="35466E1E" w14:textId="77777777" w:rsidR="002018D3" w:rsidRPr="002018D3" w:rsidRDefault="002018D3" w:rsidP="002018D3">
            <w:pPr>
              <w:spacing w:before="60" w:after="60"/>
              <w:rPr>
                <w:rFonts w:cs="Arial"/>
                <w:szCs w:val="24"/>
              </w:rPr>
            </w:pPr>
            <w:r w:rsidRPr="002018D3">
              <w:rPr>
                <w:rFonts w:cs="Arial"/>
                <w:szCs w:val="24"/>
              </w:rPr>
              <w:t>Alphabetic</w:t>
            </w:r>
          </w:p>
        </w:tc>
      </w:tr>
      <w:tr w:rsidR="002018D3" w:rsidRPr="002018D3" w14:paraId="0B2605A1" w14:textId="77777777" w:rsidTr="002018D3">
        <w:tc>
          <w:tcPr>
            <w:tcW w:w="5127" w:type="dxa"/>
            <w:shd w:val="clear" w:color="auto" w:fill="auto"/>
          </w:tcPr>
          <w:p w14:paraId="6A616AD0" w14:textId="77777777" w:rsidR="002018D3" w:rsidRPr="002018D3" w:rsidRDefault="002018D3" w:rsidP="002018D3">
            <w:pPr>
              <w:spacing w:before="60" w:after="60"/>
              <w:rPr>
                <w:rFonts w:cs="Arial"/>
                <w:szCs w:val="24"/>
              </w:rPr>
            </w:pPr>
            <w:r w:rsidRPr="002018D3">
              <w:rPr>
                <w:rFonts w:cs="Arial"/>
                <w:szCs w:val="24"/>
              </w:rPr>
              <w:t>EXPLANATION:</w:t>
            </w:r>
          </w:p>
        </w:tc>
        <w:tc>
          <w:tcPr>
            <w:tcW w:w="5297" w:type="dxa"/>
            <w:shd w:val="clear" w:color="auto" w:fill="auto"/>
          </w:tcPr>
          <w:p w14:paraId="364B8B26" w14:textId="106F83B8" w:rsidR="002018D3" w:rsidRPr="002018D3" w:rsidRDefault="002018D3" w:rsidP="002018D3">
            <w:pPr>
              <w:spacing w:before="60" w:after="60"/>
              <w:rPr>
                <w:rFonts w:cs="Arial"/>
                <w:szCs w:val="24"/>
              </w:rPr>
            </w:pPr>
            <w:r w:rsidRPr="002018D3">
              <w:rPr>
                <w:rFonts w:cs="Arial"/>
                <w:szCs w:val="24"/>
              </w:rPr>
              <w:t xml:space="preserve">Used </w:t>
            </w:r>
            <w:r w:rsidRPr="007E1501">
              <w:rPr>
                <w:rFonts w:cs="Arial"/>
                <w:szCs w:val="24"/>
              </w:rPr>
              <w:t>in Special Program Requirement (SPR) Status transactions</w:t>
            </w:r>
            <w:r w:rsidRPr="002018D3">
              <w:rPr>
                <w:rFonts w:cs="Arial"/>
                <w:color w:val="FF0000"/>
                <w:szCs w:val="24"/>
              </w:rPr>
              <w:t xml:space="preserve"> </w:t>
            </w:r>
            <w:r w:rsidRPr="002018D3">
              <w:rPr>
                <w:rFonts w:cs="Arial"/>
                <w:szCs w:val="24"/>
              </w:rPr>
              <w:t>to inform forecasting activities submitting SPR documents of action taken.</w:t>
            </w:r>
          </w:p>
        </w:tc>
      </w:tr>
      <w:tr w:rsidR="002018D3" w:rsidRPr="002018D3" w14:paraId="66C421D8" w14:textId="77777777" w:rsidTr="002018D3">
        <w:tc>
          <w:tcPr>
            <w:tcW w:w="5127" w:type="dxa"/>
            <w:shd w:val="clear" w:color="auto" w:fill="auto"/>
          </w:tcPr>
          <w:p w14:paraId="6BB304C1" w14:textId="77777777" w:rsidR="002018D3" w:rsidRPr="002018D3" w:rsidRDefault="002018D3" w:rsidP="002018D3">
            <w:pPr>
              <w:spacing w:before="60" w:after="60"/>
              <w:rPr>
                <w:rFonts w:cs="Arial"/>
                <w:b/>
                <w:i/>
                <w:szCs w:val="24"/>
                <w:lang w:val="fr-FR"/>
              </w:rPr>
            </w:pPr>
            <w:r w:rsidRPr="007E1501">
              <w:rPr>
                <w:rFonts w:cs="Arial"/>
                <w:szCs w:val="24"/>
                <w:lang w:val="fr-FR"/>
              </w:rPr>
              <w:t>LEGACY MILSTRAP DOCUMENT IDENTIFIER CODE (DIC):</w:t>
            </w:r>
          </w:p>
        </w:tc>
        <w:tc>
          <w:tcPr>
            <w:tcW w:w="5297" w:type="dxa"/>
            <w:shd w:val="clear" w:color="auto" w:fill="auto"/>
          </w:tcPr>
          <w:p w14:paraId="4DCA58F9" w14:textId="77777777" w:rsidR="002018D3" w:rsidRPr="007E1501" w:rsidRDefault="002018D3" w:rsidP="002018D3">
            <w:pPr>
              <w:spacing w:before="60" w:after="60"/>
              <w:rPr>
                <w:rFonts w:cs="Arial"/>
                <w:szCs w:val="24"/>
              </w:rPr>
            </w:pPr>
            <w:r w:rsidRPr="007E1501">
              <w:rPr>
                <w:rFonts w:cs="Arial"/>
                <w:szCs w:val="24"/>
              </w:rPr>
              <w:t>DYK</w:t>
            </w:r>
          </w:p>
        </w:tc>
      </w:tr>
      <w:tr w:rsidR="002018D3" w:rsidRPr="002018D3" w14:paraId="53A765DE" w14:textId="77777777" w:rsidTr="002018D3">
        <w:tc>
          <w:tcPr>
            <w:tcW w:w="5127" w:type="dxa"/>
            <w:shd w:val="clear" w:color="auto" w:fill="auto"/>
          </w:tcPr>
          <w:p w14:paraId="0D535010" w14:textId="77777777" w:rsidR="002018D3" w:rsidRPr="002018D3" w:rsidRDefault="002018D3" w:rsidP="002018D3">
            <w:pPr>
              <w:spacing w:before="60" w:after="60"/>
              <w:ind w:left="360"/>
              <w:rPr>
                <w:rFonts w:cs="Arial"/>
                <w:b/>
                <w:i/>
                <w:szCs w:val="24"/>
              </w:rPr>
            </w:pPr>
            <w:r w:rsidRPr="007E1501">
              <w:rPr>
                <w:rFonts w:cs="Arial"/>
                <w:szCs w:val="24"/>
              </w:rPr>
              <w:t xml:space="preserve">LEGACY RECORD POSITION (rp):  </w:t>
            </w:r>
          </w:p>
        </w:tc>
        <w:tc>
          <w:tcPr>
            <w:tcW w:w="5297" w:type="dxa"/>
            <w:shd w:val="clear" w:color="auto" w:fill="auto"/>
          </w:tcPr>
          <w:p w14:paraId="50331B33" w14:textId="77777777" w:rsidR="002018D3" w:rsidRPr="007E1501" w:rsidRDefault="002018D3" w:rsidP="002018D3">
            <w:pPr>
              <w:spacing w:before="60" w:after="60"/>
              <w:rPr>
                <w:rFonts w:cs="Arial"/>
                <w:szCs w:val="24"/>
              </w:rPr>
            </w:pPr>
            <w:r w:rsidRPr="007E1501">
              <w:rPr>
                <w:rFonts w:cs="Arial"/>
                <w:szCs w:val="24"/>
              </w:rPr>
              <w:t>65-66</w:t>
            </w:r>
          </w:p>
        </w:tc>
      </w:tr>
      <w:tr w:rsidR="002018D3" w:rsidRPr="002018D3" w14:paraId="0FD7A0BE" w14:textId="77777777" w:rsidTr="002018D3">
        <w:tc>
          <w:tcPr>
            <w:tcW w:w="5127" w:type="dxa"/>
            <w:shd w:val="clear" w:color="auto" w:fill="auto"/>
          </w:tcPr>
          <w:p w14:paraId="57FBD688" w14:textId="77777777" w:rsidR="002018D3" w:rsidRPr="002018D3" w:rsidRDefault="002018D3" w:rsidP="002018D3">
            <w:pPr>
              <w:spacing w:before="60" w:after="60"/>
              <w:rPr>
                <w:rFonts w:cs="Arial"/>
                <w:b/>
                <w:i/>
                <w:szCs w:val="24"/>
              </w:rPr>
            </w:pPr>
            <w:r w:rsidRPr="007E1501">
              <w:rPr>
                <w:rFonts w:cs="Arial"/>
                <w:szCs w:val="24"/>
              </w:rPr>
              <w:t>DLMS IMPLEMENTATION CONVENTION (IC):</w:t>
            </w:r>
          </w:p>
        </w:tc>
        <w:tc>
          <w:tcPr>
            <w:tcW w:w="5297" w:type="dxa"/>
            <w:shd w:val="clear" w:color="auto" w:fill="auto"/>
          </w:tcPr>
          <w:p w14:paraId="7361F3EC" w14:textId="77777777" w:rsidR="002018D3" w:rsidRPr="007E1501" w:rsidRDefault="002018D3" w:rsidP="002018D3">
            <w:pPr>
              <w:spacing w:before="60" w:after="60"/>
              <w:rPr>
                <w:rFonts w:cs="Arial"/>
                <w:szCs w:val="24"/>
              </w:rPr>
            </w:pPr>
            <w:r w:rsidRPr="007E1501">
              <w:rPr>
                <w:rFonts w:cs="Arial"/>
                <w:szCs w:val="24"/>
              </w:rPr>
              <w:t>870L with 1/BSR01/20 Status Report Code 9</w:t>
            </w:r>
          </w:p>
        </w:tc>
      </w:tr>
      <w:tr w:rsidR="002018D3" w:rsidRPr="002018D3" w14:paraId="05A3D2D4" w14:textId="77777777" w:rsidTr="002018D3">
        <w:tc>
          <w:tcPr>
            <w:tcW w:w="5127" w:type="dxa"/>
            <w:shd w:val="clear" w:color="auto" w:fill="auto"/>
          </w:tcPr>
          <w:p w14:paraId="5E3E642D" w14:textId="77777777" w:rsidR="002018D3" w:rsidRPr="002018D3" w:rsidRDefault="002018D3" w:rsidP="002018D3">
            <w:pPr>
              <w:spacing w:before="60" w:after="60"/>
              <w:ind w:left="360"/>
              <w:rPr>
                <w:rFonts w:cs="Arial"/>
                <w:szCs w:val="24"/>
              </w:rPr>
            </w:pPr>
            <w:r w:rsidRPr="002018D3">
              <w:rPr>
                <w:rFonts w:cs="Arial"/>
                <w:szCs w:val="24"/>
              </w:rPr>
              <w:t>DLMS SEGMENT/QUALIFIER:</w:t>
            </w:r>
          </w:p>
        </w:tc>
        <w:tc>
          <w:tcPr>
            <w:tcW w:w="5297" w:type="dxa"/>
            <w:shd w:val="clear" w:color="auto" w:fill="auto"/>
          </w:tcPr>
          <w:p w14:paraId="1A95F34F" w14:textId="5F7AC4D0" w:rsidR="002018D3" w:rsidRPr="002018D3" w:rsidRDefault="002018D3" w:rsidP="001B5E23">
            <w:pPr>
              <w:spacing w:before="60" w:after="60"/>
              <w:rPr>
                <w:rFonts w:cs="Arial"/>
                <w:szCs w:val="24"/>
              </w:rPr>
            </w:pPr>
            <w:r w:rsidRPr="002018D3">
              <w:rPr>
                <w:rFonts w:cs="Arial"/>
                <w:szCs w:val="24"/>
              </w:rPr>
              <w:t>LQ Segment,</w:t>
            </w:r>
            <w:r w:rsidR="001B5E23">
              <w:rPr>
                <w:rFonts w:cs="Arial"/>
                <w:szCs w:val="24"/>
              </w:rPr>
              <w:t xml:space="preserve"> </w:t>
            </w:r>
            <w:r w:rsidRPr="007E1501">
              <w:rPr>
                <w:rFonts w:cs="Arial"/>
                <w:szCs w:val="24"/>
              </w:rPr>
              <w:t>2/</w:t>
            </w:r>
            <w:r w:rsidRPr="002018D3">
              <w:rPr>
                <w:rFonts w:cs="Arial"/>
                <w:szCs w:val="24"/>
              </w:rPr>
              <w:t>LQ01</w:t>
            </w:r>
            <w:r w:rsidRPr="007E1501">
              <w:rPr>
                <w:rFonts w:cs="Arial"/>
                <w:szCs w:val="24"/>
              </w:rPr>
              <w:t>/330</w:t>
            </w:r>
            <w:r w:rsidRPr="002018D3">
              <w:rPr>
                <w:rFonts w:cs="Arial"/>
                <w:color w:val="FF0000"/>
                <w:szCs w:val="24"/>
              </w:rPr>
              <w:t xml:space="preserve"> </w:t>
            </w:r>
            <w:r w:rsidRPr="002018D3">
              <w:rPr>
                <w:rFonts w:cs="Arial"/>
                <w:szCs w:val="24"/>
              </w:rPr>
              <w:t>Qualifier “EY Special Program Requirement Status Code”</w:t>
            </w:r>
          </w:p>
        </w:tc>
      </w:tr>
    </w:tbl>
    <w:p w14:paraId="63A8DDAD" w14:textId="77777777" w:rsidR="002018D3" w:rsidRPr="001B5E23" w:rsidRDefault="002018D3" w:rsidP="00193AD1">
      <w:pPr>
        <w:spacing w:after="240"/>
        <w:jc w:val="center"/>
        <w:rPr>
          <w:b/>
          <w:bCs/>
          <w:szCs w:val="24"/>
        </w:rPr>
      </w:pPr>
    </w:p>
    <w:tbl>
      <w:tblPr>
        <w:tblW w:w="9990" w:type="dxa"/>
        <w:tblInd w:w="-35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8730"/>
      </w:tblGrid>
      <w:tr w:rsidR="00C52EC6" w:rsidRPr="00810B20" w14:paraId="50CEA4EC" w14:textId="77777777" w:rsidTr="001B5E23">
        <w:trPr>
          <w:cantSplit/>
          <w:trHeight w:val="403"/>
          <w:tblHeader/>
        </w:trPr>
        <w:tc>
          <w:tcPr>
            <w:tcW w:w="1260" w:type="dxa"/>
          </w:tcPr>
          <w:p w14:paraId="50CEA4EA" w14:textId="77777777" w:rsidR="00C52EC6" w:rsidRPr="00810B20" w:rsidRDefault="00C52EC6" w:rsidP="00810B20">
            <w:pPr>
              <w:spacing w:before="120" w:after="120"/>
              <w:jc w:val="center"/>
              <w:rPr>
                <w:rFonts w:cs="Arial"/>
                <w:u w:val="single"/>
              </w:rPr>
            </w:pPr>
            <w:r w:rsidRPr="00810B20">
              <w:rPr>
                <w:bCs/>
                <w:u w:val="single"/>
              </w:rPr>
              <w:t>CODE</w:t>
            </w:r>
          </w:p>
        </w:tc>
        <w:tc>
          <w:tcPr>
            <w:tcW w:w="8730" w:type="dxa"/>
          </w:tcPr>
          <w:p w14:paraId="50CEA4EB" w14:textId="77777777" w:rsidR="00C52EC6" w:rsidRPr="00810B20" w:rsidRDefault="00C52EC6" w:rsidP="00810B20">
            <w:pPr>
              <w:spacing w:before="120" w:after="120"/>
              <w:rPr>
                <w:rFonts w:cs="Arial"/>
                <w:u w:val="single"/>
              </w:rPr>
            </w:pPr>
            <w:r w:rsidRPr="00810B20">
              <w:rPr>
                <w:bCs/>
                <w:u w:val="single"/>
              </w:rPr>
              <w:t>EXPLANATION</w:t>
            </w:r>
          </w:p>
        </w:tc>
      </w:tr>
      <w:tr w:rsidR="00C52EC6" w14:paraId="50CEA4EF" w14:textId="77777777" w:rsidTr="001B5E23">
        <w:trPr>
          <w:cantSplit/>
          <w:trHeight w:val="403"/>
        </w:trPr>
        <w:tc>
          <w:tcPr>
            <w:tcW w:w="1260" w:type="dxa"/>
          </w:tcPr>
          <w:p w14:paraId="50CEA4ED" w14:textId="77777777" w:rsidR="00C52EC6" w:rsidRDefault="00C52EC6" w:rsidP="00193AD1">
            <w:pPr>
              <w:spacing w:before="60" w:after="60"/>
              <w:jc w:val="center"/>
              <w:rPr>
                <w:rFonts w:cs="Arial"/>
              </w:rPr>
            </w:pPr>
            <w:r>
              <w:t>PA</w:t>
            </w:r>
          </w:p>
        </w:tc>
        <w:tc>
          <w:tcPr>
            <w:tcW w:w="8730" w:type="dxa"/>
          </w:tcPr>
          <w:p w14:paraId="50CEA4EE" w14:textId="07279A03" w:rsidR="00C52EC6" w:rsidRDefault="00C52EC6" w:rsidP="00193AD1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</w:rPr>
            </w:pPr>
            <w:r>
              <w:t xml:space="preserve">Request or modifier accepted.  Submit requisition in time to all for delivery within the appropriate </w:t>
            </w:r>
            <w:r w:rsidR="007D100A" w:rsidRPr="007D100A">
              <w:t>Uniform Materiel Movement and Issue P</w:t>
            </w:r>
            <w:bookmarkStart w:id="0" w:name="_GoBack"/>
            <w:bookmarkEnd w:id="0"/>
            <w:r w:rsidR="007D100A" w:rsidRPr="007D100A">
              <w:t xml:space="preserve">riority System </w:t>
            </w:r>
            <w:r w:rsidR="007D100A">
              <w:t>(</w:t>
            </w:r>
            <w:r>
              <w:t>UMMIPS</w:t>
            </w:r>
            <w:r w:rsidR="007D100A">
              <w:t>)</w:t>
            </w:r>
            <w:r>
              <w:t xml:space="preserve"> time standard.</w:t>
            </w:r>
          </w:p>
        </w:tc>
      </w:tr>
      <w:tr w:rsidR="00C52EC6" w14:paraId="50CEA4F2" w14:textId="77777777" w:rsidTr="001B5E23">
        <w:trPr>
          <w:cantSplit/>
          <w:trHeight w:val="403"/>
        </w:trPr>
        <w:tc>
          <w:tcPr>
            <w:tcW w:w="1260" w:type="dxa"/>
          </w:tcPr>
          <w:p w14:paraId="50CEA4F0" w14:textId="77777777" w:rsidR="00C52EC6" w:rsidRDefault="00C52EC6" w:rsidP="00193AD1">
            <w:pPr>
              <w:spacing w:before="60" w:after="60"/>
              <w:jc w:val="center"/>
              <w:rPr>
                <w:rFonts w:cs="Arial"/>
              </w:rPr>
            </w:pPr>
            <w:r>
              <w:t>PB</w:t>
            </w:r>
          </w:p>
        </w:tc>
        <w:tc>
          <w:tcPr>
            <w:tcW w:w="8730" w:type="dxa"/>
          </w:tcPr>
          <w:p w14:paraId="50CEA4F1" w14:textId="4F4951C7" w:rsidR="00C52EC6" w:rsidRDefault="00C52EC6" w:rsidP="00E15AD9">
            <w:pPr>
              <w:spacing w:before="60" w:after="60"/>
              <w:rPr>
                <w:rFonts w:cs="Arial"/>
              </w:rPr>
            </w:pPr>
            <w:r>
              <w:t xml:space="preserve">SPR is not within </w:t>
            </w:r>
            <w:r w:rsidR="00193AD1">
              <w:t>i</w:t>
            </w:r>
            <w:r w:rsidR="007D100A" w:rsidRPr="007D100A">
              <w:t xml:space="preserve">nventory </w:t>
            </w:r>
            <w:r w:rsidR="00193AD1">
              <w:t>c</w:t>
            </w:r>
            <w:r w:rsidR="007D100A" w:rsidRPr="007D100A">
              <w:t xml:space="preserve">ontrol </w:t>
            </w:r>
            <w:r w:rsidR="00193AD1">
              <w:t>p</w:t>
            </w:r>
            <w:r w:rsidR="007D100A" w:rsidRPr="007D100A">
              <w:t xml:space="preserve">oint </w:t>
            </w:r>
            <w:r w:rsidR="007D100A">
              <w:t>(</w:t>
            </w:r>
            <w:r>
              <w:t>ICP</w:t>
            </w:r>
            <w:r w:rsidR="007D100A">
              <w:t>)</w:t>
            </w:r>
            <w:r>
              <w:t xml:space="preserve"> acceptance criteria.  </w:t>
            </w:r>
            <w:r w:rsidR="00193AD1">
              <w:t xml:space="preserve">The </w:t>
            </w:r>
            <w:r>
              <w:t xml:space="preserve">ICP will maintain the SPR quantity only until the procurement lead time and/or assembly time away from the support date to advise the forecasting activity of any technical or management changes and to assure return/retention should unexpected assets materialize.  Continuation of this requirement into the procurement lead time and/or assembly time period depends solely on receipt of a requisition sufficiently in advance of the support date.  The number of days for procurement lead-time and/or assembly time included in the support date is indicated in </w:t>
            </w:r>
            <w:r w:rsidR="00E15AD9" w:rsidRPr="007E1501">
              <w:t>2/QTY/230</w:t>
            </w:r>
            <w:r w:rsidR="00E15AD9" w:rsidRPr="00E15AD9">
              <w:t>.</w:t>
            </w:r>
          </w:p>
        </w:tc>
      </w:tr>
      <w:tr w:rsidR="00C52EC6" w14:paraId="50CEA4F5" w14:textId="77777777" w:rsidTr="001B5E23">
        <w:trPr>
          <w:cantSplit/>
          <w:trHeight w:val="403"/>
        </w:trPr>
        <w:tc>
          <w:tcPr>
            <w:tcW w:w="1260" w:type="dxa"/>
          </w:tcPr>
          <w:p w14:paraId="50CEA4F3" w14:textId="77777777" w:rsidR="00C52EC6" w:rsidRDefault="00C52EC6" w:rsidP="00193AD1">
            <w:pPr>
              <w:spacing w:before="60" w:after="60"/>
              <w:jc w:val="center"/>
              <w:rPr>
                <w:rFonts w:cs="Arial"/>
              </w:rPr>
            </w:pPr>
            <w:r>
              <w:t>PC</w:t>
            </w:r>
          </w:p>
        </w:tc>
        <w:tc>
          <w:tcPr>
            <w:tcW w:w="8730" w:type="dxa"/>
          </w:tcPr>
          <w:p w14:paraId="50CEA4F4" w14:textId="1138C2F0" w:rsidR="00C52EC6" w:rsidRDefault="00C52EC6" w:rsidP="00E15AD9">
            <w:pPr>
              <w:spacing w:before="60" w:after="60"/>
              <w:rPr>
                <w:rFonts w:cs="Arial"/>
              </w:rPr>
            </w:pPr>
            <w:r>
              <w:t xml:space="preserve">Request or modifier accepted.  </w:t>
            </w:r>
            <w:r w:rsidR="00E15AD9" w:rsidRPr="007E1501">
              <w:t>Requires e</w:t>
            </w:r>
            <w:r>
              <w:t xml:space="preserve">xtra time to assemble after receipt of requisition.  The required assembly time in number of days is </w:t>
            </w:r>
            <w:r w:rsidR="00E15AD9" w:rsidRPr="007E1501">
              <w:t>indicated in 2/QTY/230.</w:t>
            </w:r>
            <w:r>
              <w:t>.</w:t>
            </w:r>
          </w:p>
        </w:tc>
      </w:tr>
      <w:tr w:rsidR="00C52EC6" w14:paraId="50CEA4F8" w14:textId="77777777" w:rsidTr="001B5E23">
        <w:trPr>
          <w:cantSplit/>
          <w:trHeight w:val="403"/>
        </w:trPr>
        <w:tc>
          <w:tcPr>
            <w:tcW w:w="1260" w:type="dxa"/>
          </w:tcPr>
          <w:p w14:paraId="50CEA4F6" w14:textId="77777777" w:rsidR="00C52EC6" w:rsidRDefault="00C52EC6" w:rsidP="00193AD1">
            <w:pPr>
              <w:spacing w:before="60" w:after="60"/>
              <w:jc w:val="center"/>
              <w:rPr>
                <w:rFonts w:cs="Arial"/>
              </w:rPr>
            </w:pPr>
            <w:r>
              <w:t>PD</w:t>
            </w:r>
          </w:p>
        </w:tc>
        <w:tc>
          <w:tcPr>
            <w:tcW w:w="8730" w:type="dxa"/>
          </w:tcPr>
          <w:p w14:paraId="50CEA4F7" w14:textId="77777777" w:rsidR="00C52EC6" w:rsidRDefault="00C52EC6" w:rsidP="00193AD1">
            <w:pPr>
              <w:spacing w:before="60" w:after="60"/>
              <w:rPr>
                <w:rFonts w:cs="Arial"/>
              </w:rPr>
            </w:pPr>
            <w:r>
              <w:t>Cancellation accepted.</w:t>
            </w:r>
          </w:p>
        </w:tc>
      </w:tr>
      <w:tr w:rsidR="00C52EC6" w14:paraId="50CEA4FB" w14:textId="77777777" w:rsidTr="001B5E23">
        <w:trPr>
          <w:cantSplit/>
          <w:trHeight w:val="403"/>
        </w:trPr>
        <w:tc>
          <w:tcPr>
            <w:tcW w:w="1260" w:type="dxa"/>
          </w:tcPr>
          <w:p w14:paraId="50CEA4F9" w14:textId="77777777" w:rsidR="00C52EC6" w:rsidRDefault="00C52EC6" w:rsidP="00193AD1">
            <w:pPr>
              <w:spacing w:before="60" w:after="60"/>
              <w:jc w:val="center"/>
              <w:rPr>
                <w:rFonts w:cs="Arial"/>
              </w:rPr>
            </w:pPr>
            <w:r>
              <w:lastRenderedPageBreak/>
              <w:t>PE</w:t>
            </w:r>
          </w:p>
        </w:tc>
        <w:tc>
          <w:tcPr>
            <w:tcW w:w="8730" w:type="dxa"/>
          </w:tcPr>
          <w:p w14:paraId="50CEA4FA" w14:textId="77777777" w:rsidR="00C52EC6" w:rsidRDefault="00C52EC6" w:rsidP="00193AD1">
            <w:pPr>
              <w:spacing w:before="60" w:after="60"/>
              <w:rPr>
                <w:rFonts w:cs="Arial"/>
              </w:rPr>
            </w:pPr>
            <w:r>
              <w:t xml:space="preserve">Rejected.  The request is a duplicate of a previously submitted request. </w:t>
            </w:r>
          </w:p>
        </w:tc>
      </w:tr>
      <w:tr w:rsidR="00C52EC6" w14:paraId="50CEA4FE" w14:textId="77777777" w:rsidTr="001B5E23">
        <w:trPr>
          <w:cantSplit/>
          <w:trHeight w:val="403"/>
        </w:trPr>
        <w:tc>
          <w:tcPr>
            <w:tcW w:w="1260" w:type="dxa"/>
          </w:tcPr>
          <w:p w14:paraId="50CEA4FC" w14:textId="77777777" w:rsidR="00C52EC6" w:rsidRDefault="00C52EC6" w:rsidP="00193AD1">
            <w:pPr>
              <w:spacing w:before="60" w:after="60"/>
              <w:jc w:val="center"/>
              <w:rPr>
                <w:rFonts w:cs="Arial"/>
              </w:rPr>
            </w:pPr>
            <w:r>
              <w:t>PF</w:t>
            </w:r>
          </w:p>
        </w:tc>
        <w:tc>
          <w:tcPr>
            <w:tcW w:w="8730" w:type="dxa"/>
          </w:tcPr>
          <w:p w14:paraId="50CEA4FD" w14:textId="77777777" w:rsidR="00C52EC6" w:rsidRDefault="00C52EC6" w:rsidP="00193AD1">
            <w:pPr>
              <w:spacing w:before="60" w:after="60"/>
              <w:rPr>
                <w:rFonts w:cs="Arial"/>
              </w:rPr>
            </w:pPr>
            <w:r>
              <w:t>Rejected.  Remarks listed herein or separate correspondence referring to this document number explain reason(s) for this action.</w:t>
            </w:r>
          </w:p>
        </w:tc>
      </w:tr>
      <w:tr w:rsidR="00ED0A77" w14:paraId="50CEA501" w14:textId="77777777" w:rsidTr="001B5E23">
        <w:trPr>
          <w:cantSplit/>
          <w:trHeight w:val="403"/>
        </w:trPr>
        <w:tc>
          <w:tcPr>
            <w:tcW w:w="1260" w:type="dxa"/>
          </w:tcPr>
          <w:p w14:paraId="50CEA4FF" w14:textId="77777777" w:rsidR="00ED0A77" w:rsidRPr="00DD6802" w:rsidRDefault="00ED0A77" w:rsidP="00193AD1">
            <w:pPr>
              <w:spacing w:before="60" w:after="60"/>
              <w:jc w:val="center"/>
              <w:rPr>
                <w:sz w:val="23"/>
              </w:rPr>
            </w:pPr>
            <w:r w:rsidRPr="00DD6802">
              <w:rPr>
                <w:sz w:val="23"/>
              </w:rPr>
              <w:t>PI</w:t>
            </w:r>
          </w:p>
        </w:tc>
        <w:tc>
          <w:tcPr>
            <w:tcW w:w="8730" w:type="dxa"/>
          </w:tcPr>
          <w:p w14:paraId="50CEA500" w14:textId="6076A719" w:rsidR="00ED0A77" w:rsidRPr="00DD6802" w:rsidRDefault="00ED0A77" w:rsidP="00193AD1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sz w:val="23"/>
              </w:rPr>
            </w:pPr>
            <w:r w:rsidRPr="00DD6802">
              <w:rPr>
                <w:sz w:val="23"/>
              </w:rPr>
              <w:t xml:space="preserve">USAF Request </w:t>
            </w:r>
            <w:r w:rsidR="005246EF" w:rsidRPr="00DD6802">
              <w:rPr>
                <w:sz w:val="23"/>
              </w:rPr>
              <w:t>Rejected</w:t>
            </w:r>
            <w:r w:rsidRPr="00DD6802">
              <w:rPr>
                <w:sz w:val="23"/>
              </w:rPr>
              <w:t xml:space="preserve"> by DLA.  SPR is from an Air Force </w:t>
            </w:r>
            <w:r w:rsidR="005246EF" w:rsidRPr="00DD6802">
              <w:rPr>
                <w:sz w:val="23"/>
              </w:rPr>
              <w:t>activity</w:t>
            </w:r>
            <w:r w:rsidRPr="00DD6802">
              <w:rPr>
                <w:sz w:val="23"/>
              </w:rPr>
              <w:t xml:space="preserve">.  Per Air Force </w:t>
            </w:r>
            <w:r w:rsidR="00193AD1" w:rsidRPr="00DD6802">
              <w:rPr>
                <w:sz w:val="23"/>
              </w:rPr>
              <w:t>guidance</w:t>
            </w:r>
            <w:r w:rsidRPr="00DD6802">
              <w:rPr>
                <w:sz w:val="23"/>
              </w:rPr>
              <w:t xml:space="preserve">, all future forecasts to DLA </w:t>
            </w:r>
            <w:r w:rsidR="005246EF" w:rsidRPr="00DD6802">
              <w:rPr>
                <w:sz w:val="23"/>
              </w:rPr>
              <w:t>should be</w:t>
            </w:r>
            <w:r w:rsidRPr="00DD6802">
              <w:rPr>
                <w:sz w:val="23"/>
              </w:rPr>
              <w:t xml:space="preserve"> submitted via Demand Data Exchange.  Contact the AF Global Logistics Support Center  Planning for DLA Managed Consumables</w:t>
            </w:r>
            <w:r w:rsidR="00193AD1" w:rsidRPr="00DD6802">
              <w:rPr>
                <w:sz w:val="23"/>
              </w:rPr>
              <w:t xml:space="preserve"> </w:t>
            </w:r>
            <w:r w:rsidRPr="00DD6802">
              <w:rPr>
                <w:sz w:val="23"/>
              </w:rPr>
              <w:t>Flight Office for more information.</w:t>
            </w:r>
            <w:r w:rsidR="007D100A" w:rsidRPr="00DD6802">
              <w:rPr>
                <w:rStyle w:val="FootnoteReference"/>
                <w:sz w:val="23"/>
              </w:rPr>
              <w:footnoteReference w:id="1"/>
            </w:r>
            <w:r w:rsidRPr="00DD6802">
              <w:rPr>
                <w:sz w:val="23"/>
              </w:rPr>
              <w:t xml:space="preserve"> </w:t>
            </w:r>
          </w:p>
        </w:tc>
      </w:tr>
      <w:tr w:rsidR="00C52EC6" w14:paraId="50CEA504" w14:textId="77777777" w:rsidTr="001B5E23">
        <w:trPr>
          <w:cantSplit/>
          <w:trHeight w:val="403"/>
        </w:trPr>
        <w:tc>
          <w:tcPr>
            <w:tcW w:w="1260" w:type="dxa"/>
          </w:tcPr>
          <w:p w14:paraId="50CEA502" w14:textId="77777777" w:rsidR="00C52EC6" w:rsidRDefault="00C52EC6" w:rsidP="00193AD1">
            <w:pPr>
              <w:spacing w:before="60" w:after="60"/>
              <w:jc w:val="center"/>
              <w:rPr>
                <w:rFonts w:cs="Arial"/>
                <w:sz w:val="23"/>
              </w:rPr>
            </w:pPr>
            <w:r>
              <w:rPr>
                <w:sz w:val="23"/>
              </w:rPr>
              <w:t>PJ</w:t>
            </w:r>
          </w:p>
        </w:tc>
        <w:tc>
          <w:tcPr>
            <w:tcW w:w="8730" w:type="dxa"/>
          </w:tcPr>
          <w:p w14:paraId="50CEA503" w14:textId="5D4FA33C" w:rsidR="00C52EC6" w:rsidRDefault="00C52EC6" w:rsidP="00880C61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 w:val="23"/>
              </w:rPr>
            </w:pPr>
            <w:r>
              <w:rPr>
                <w:sz w:val="23"/>
              </w:rPr>
              <w:t>Rejected.  Item coded (or being coded) obsolete in latest stock lists/catalogs.  See superseding item in stock number field</w:t>
            </w:r>
            <w:r w:rsidR="00880C61">
              <w:rPr>
                <w:sz w:val="23"/>
              </w:rPr>
              <w:t xml:space="preserve"> </w:t>
            </w:r>
            <w:r w:rsidR="00880C61" w:rsidRPr="007E1501">
              <w:rPr>
                <w:sz w:val="23"/>
              </w:rPr>
              <w:t>(2/PO1/150)</w:t>
            </w:r>
            <w:r w:rsidR="00880C61">
              <w:rPr>
                <w:sz w:val="23"/>
              </w:rPr>
              <w:t xml:space="preserve">. </w:t>
            </w:r>
            <w:r>
              <w:rPr>
                <w:sz w:val="23"/>
              </w:rPr>
              <w:t xml:space="preserve"> Resubmit under stock number of superseding item.</w:t>
            </w:r>
          </w:p>
        </w:tc>
      </w:tr>
      <w:tr w:rsidR="00C52EC6" w14:paraId="50CEA507" w14:textId="77777777" w:rsidTr="001B5E23">
        <w:trPr>
          <w:cantSplit/>
          <w:trHeight w:val="403"/>
        </w:trPr>
        <w:tc>
          <w:tcPr>
            <w:tcW w:w="1260" w:type="dxa"/>
          </w:tcPr>
          <w:p w14:paraId="50CEA505" w14:textId="77777777" w:rsidR="00C52EC6" w:rsidRDefault="00C52EC6" w:rsidP="00193AD1">
            <w:pPr>
              <w:spacing w:before="60" w:after="60"/>
              <w:jc w:val="center"/>
              <w:rPr>
                <w:rFonts w:cs="Arial"/>
                <w:sz w:val="23"/>
              </w:rPr>
            </w:pPr>
            <w:r>
              <w:rPr>
                <w:sz w:val="23"/>
              </w:rPr>
              <w:t>PM</w:t>
            </w:r>
          </w:p>
        </w:tc>
        <w:tc>
          <w:tcPr>
            <w:tcW w:w="8730" w:type="dxa"/>
          </w:tcPr>
          <w:p w14:paraId="50CEA506" w14:textId="77777777" w:rsidR="00C52EC6" w:rsidRDefault="00C52EC6" w:rsidP="00193AD1">
            <w:pPr>
              <w:spacing w:before="60" w:after="60"/>
              <w:rPr>
                <w:rFonts w:cs="Arial"/>
                <w:sz w:val="23"/>
              </w:rPr>
            </w:pPr>
            <w:r>
              <w:rPr>
                <w:sz w:val="23"/>
              </w:rPr>
              <w:t>Rejected.  Request received less than 90 calendar days in advance of the support date.  Submit requisition.</w:t>
            </w:r>
          </w:p>
        </w:tc>
      </w:tr>
      <w:tr w:rsidR="00C52EC6" w14:paraId="50CEA50A" w14:textId="77777777" w:rsidTr="001B5E23">
        <w:trPr>
          <w:cantSplit/>
          <w:trHeight w:val="403"/>
        </w:trPr>
        <w:tc>
          <w:tcPr>
            <w:tcW w:w="1260" w:type="dxa"/>
          </w:tcPr>
          <w:p w14:paraId="50CEA508" w14:textId="77777777" w:rsidR="00C52EC6" w:rsidRDefault="00C52EC6" w:rsidP="00193AD1">
            <w:pPr>
              <w:spacing w:before="60" w:after="60"/>
              <w:jc w:val="center"/>
              <w:rPr>
                <w:rFonts w:cs="Arial"/>
                <w:sz w:val="23"/>
              </w:rPr>
            </w:pPr>
            <w:r>
              <w:rPr>
                <w:sz w:val="23"/>
              </w:rPr>
              <w:t>PN</w:t>
            </w:r>
          </w:p>
        </w:tc>
        <w:tc>
          <w:tcPr>
            <w:tcW w:w="8730" w:type="dxa"/>
          </w:tcPr>
          <w:p w14:paraId="50CEA509" w14:textId="77777777" w:rsidR="00C52EC6" w:rsidRDefault="00C52EC6" w:rsidP="00193AD1">
            <w:pPr>
              <w:spacing w:before="60" w:after="60"/>
              <w:rPr>
                <w:rFonts w:cs="Arial"/>
                <w:sz w:val="23"/>
              </w:rPr>
            </w:pPr>
            <w:r>
              <w:rPr>
                <w:sz w:val="23"/>
              </w:rPr>
              <w:t>Rejected.  Source of supply is local manufacture or fabrication.</w:t>
            </w:r>
          </w:p>
        </w:tc>
      </w:tr>
      <w:tr w:rsidR="00C52EC6" w14:paraId="50CEA50D" w14:textId="77777777" w:rsidTr="001B5E23">
        <w:trPr>
          <w:cantSplit/>
          <w:trHeight w:val="403"/>
        </w:trPr>
        <w:tc>
          <w:tcPr>
            <w:tcW w:w="1260" w:type="dxa"/>
          </w:tcPr>
          <w:p w14:paraId="50CEA50B" w14:textId="77777777" w:rsidR="00C52EC6" w:rsidRDefault="00C52EC6" w:rsidP="00193AD1">
            <w:pPr>
              <w:spacing w:before="60" w:after="60"/>
              <w:jc w:val="center"/>
              <w:rPr>
                <w:rFonts w:cs="Arial"/>
                <w:sz w:val="23"/>
              </w:rPr>
            </w:pPr>
            <w:r>
              <w:rPr>
                <w:sz w:val="23"/>
              </w:rPr>
              <w:t>PP</w:t>
            </w:r>
          </w:p>
        </w:tc>
        <w:tc>
          <w:tcPr>
            <w:tcW w:w="8730" w:type="dxa"/>
          </w:tcPr>
          <w:p w14:paraId="50CEA50C" w14:textId="77777777" w:rsidR="00C52EC6" w:rsidRDefault="00C52EC6" w:rsidP="00193AD1">
            <w:pPr>
              <w:spacing w:before="60" w:after="60"/>
              <w:rPr>
                <w:rFonts w:cs="Arial"/>
                <w:sz w:val="23"/>
              </w:rPr>
            </w:pPr>
            <w:r>
              <w:rPr>
                <w:sz w:val="23"/>
              </w:rPr>
              <w:t>Rejected.  Source of supply is local procurement.</w:t>
            </w:r>
          </w:p>
        </w:tc>
      </w:tr>
      <w:tr w:rsidR="00C52EC6" w14:paraId="50CEA510" w14:textId="77777777" w:rsidTr="001B5E23">
        <w:trPr>
          <w:cantSplit/>
          <w:trHeight w:val="403"/>
        </w:trPr>
        <w:tc>
          <w:tcPr>
            <w:tcW w:w="1260" w:type="dxa"/>
          </w:tcPr>
          <w:p w14:paraId="50CEA50E" w14:textId="77777777" w:rsidR="00C52EC6" w:rsidRDefault="00C52EC6" w:rsidP="00193AD1">
            <w:pPr>
              <w:spacing w:before="60" w:after="60"/>
              <w:jc w:val="center"/>
              <w:rPr>
                <w:rFonts w:cs="Arial"/>
                <w:sz w:val="23"/>
              </w:rPr>
            </w:pPr>
            <w:r>
              <w:rPr>
                <w:sz w:val="23"/>
              </w:rPr>
              <w:t>PQ</w:t>
            </w:r>
          </w:p>
        </w:tc>
        <w:tc>
          <w:tcPr>
            <w:tcW w:w="8730" w:type="dxa"/>
          </w:tcPr>
          <w:p w14:paraId="50CEA50F" w14:textId="0441D98B" w:rsidR="00C52EC6" w:rsidRDefault="00C52EC6" w:rsidP="003C262F">
            <w:pPr>
              <w:spacing w:before="60" w:after="60"/>
              <w:rPr>
                <w:rFonts w:cs="Arial"/>
                <w:sz w:val="23"/>
              </w:rPr>
            </w:pPr>
            <w:r>
              <w:rPr>
                <w:sz w:val="23"/>
              </w:rPr>
              <w:t xml:space="preserve">Rejected.  Stocks not available to meet your support date.   Procurement/assembly required.  Request received less than procurement lead time/assembly time in advance of support date.  Procurement lead time/ assembly time in number of days </w:t>
            </w:r>
            <w:r w:rsidR="003C262F">
              <w:rPr>
                <w:sz w:val="23"/>
              </w:rPr>
              <w:t xml:space="preserve">is </w:t>
            </w:r>
            <w:r w:rsidR="003C262F" w:rsidRPr="007E1501">
              <w:rPr>
                <w:sz w:val="23"/>
              </w:rPr>
              <w:t>indicated in 2/QTY/230.</w:t>
            </w:r>
            <w:r w:rsidR="003C262F" w:rsidRPr="003C262F">
              <w:rPr>
                <w:sz w:val="23"/>
              </w:rPr>
              <w:t xml:space="preserve"> </w:t>
            </w:r>
            <w:r w:rsidR="003C262F" w:rsidRPr="007E1501">
              <w:rPr>
                <w:sz w:val="23"/>
              </w:rPr>
              <w:t xml:space="preserve"> </w:t>
            </w:r>
            <w:r>
              <w:rPr>
                <w:sz w:val="23"/>
              </w:rPr>
              <w:t>Submit funded requisition.</w:t>
            </w:r>
          </w:p>
        </w:tc>
      </w:tr>
      <w:tr w:rsidR="00C52EC6" w14:paraId="50CEA513" w14:textId="77777777" w:rsidTr="001B5E23">
        <w:trPr>
          <w:cantSplit/>
          <w:trHeight w:val="403"/>
        </w:trPr>
        <w:tc>
          <w:tcPr>
            <w:tcW w:w="1260" w:type="dxa"/>
          </w:tcPr>
          <w:p w14:paraId="50CEA511" w14:textId="77777777" w:rsidR="00C52EC6" w:rsidRDefault="00C52EC6" w:rsidP="00193AD1">
            <w:pPr>
              <w:spacing w:before="60" w:after="60"/>
              <w:jc w:val="center"/>
              <w:rPr>
                <w:rFonts w:cs="Arial"/>
                <w:sz w:val="23"/>
              </w:rPr>
            </w:pPr>
            <w:r>
              <w:rPr>
                <w:sz w:val="23"/>
              </w:rPr>
              <w:t>PR</w:t>
            </w:r>
          </w:p>
        </w:tc>
        <w:tc>
          <w:tcPr>
            <w:tcW w:w="8730" w:type="dxa"/>
          </w:tcPr>
          <w:p w14:paraId="50CEA512" w14:textId="6166B72E" w:rsidR="00C52EC6" w:rsidRDefault="00C52EC6" w:rsidP="00B836A8">
            <w:pPr>
              <w:spacing w:before="60" w:after="60"/>
              <w:rPr>
                <w:rFonts w:cs="Arial"/>
                <w:sz w:val="23"/>
              </w:rPr>
            </w:pPr>
            <w:r>
              <w:rPr>
                <w:sz w:val="23"/>
              </w:rPr>
              <w:t xml:space="preserve">SPR for which a PB Status Code was previously furnished is now </w:t>
            </w:r>
            <w:r w:rsidR="00547062" w:rsidRPr="007E1501">
              <w:rPr>
                <w:sz w:val="23"/>
              </w:rPr>
              <w:t>within one</w:t>
            </w:r>
            <w:r w:rsidR="00547062" w:rsidRPr="00547062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procurement lead time and/or assembly time </w:t>
            </w:r>
            <w:r w:rsidR="00547062" w:rsidRPr="007E1501">
              <w:rPr>
                <w:sz w:val="23"/>
              </w:rPr>
              <w:t xml:space="preserve">of the </w:t>
            </w:r>
            <w:r>
              <w:rPr>
                <w:sz w:val="23"/>
              </w:rPr>
              <w:t>support date.</w:t>
            </w:r>
            <w:r w:rsidR="001579F7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 </w:t>
            </w:r>
            <w:r w:rsidR="001579F7" w:rsidRPr="007E1501">
              <w:rPr>
                <w:sz w:val="23"/>
              </w:rPr>
              <w:t>Submit</w:t>
            </w:r>
            <w:r>
              <w:rPr>
                <w:sz w:val="23"/>
              </w:rPr>
              <w:t xml:space="preserve"> </w:t>
            </w:r>
            <w:r w:rsidR="001579F7">
              <w:rPr>
                <w:sz w:val="23"/>
              </w:rPr>
              <w:t>i</w:t>
            </w:r>
            <w:r>
              <w:rPr>
                <w:sz w:val="23"/>
              </w:rPr>
              <w:t xml:space="preserve">mmediate requisition to continue this requirement and to allow for delivery in time to meet support date.  (See </w:t>
            </w:r>
            <w:r w:rsidR="00B836A8" w:rsidRPr="007E1501">
              <w:rPr>
                <w:sz w:val="23"/>
              </w:rPr>
              <w:t>DLMS, Volume 2, Chapter 2</w:t>
            </w:r>
            <w:r w:rsidR="00B836A8" w:rsidRPr="00B836A8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for </w:t>
            </w:r>
            <w:r w:rsidR="00193AD1">
              <w:rPr>
                <w:sz w:val="23"/>
              </w:rPr>
              <w:t xml:space="preserve">SPR </w:t>
            </w:r>
            <w:r>
              <w:rPr>
                <w:sz w:val="23"/>
              </w:rPr>
              <w:t>requisition preparation.)</w:t>
            </w:r>
          </w:p>
        </w:tc>
      </w:tr>
      <w:tr w:rsidR="00C52EC6" w14:paraId="50CEA516" w14:textId="77777777" w:rsidTr="001B5E23">
        <w:trPr>
          <w:cantSplit/>
          <w:trHeight w:val="403"/>
        </w:trPr>
        <w:tc>
          <w:tcPr>
            <w:tcW w:w="1260" w:type="dxa"/>
          </w:tcPr>
          <w:p w14:paraId="50CEA514" w14:textId="77777777" w:rsidR="00C52EC6" w:rsidRDefault="00C52EC6" w:rsidP="00193AD1">
            <w:pPr>
              <w:spacing w:before="60" w:after="60"/>
              <w:jc w:val="center"/>
              <w:rPr>
                <w:rFonts w:cs="Arial"/>
                <w:sz w:val="23"/>
              </w:rPr>
            </w:pPr>
            <w:r>
              <w:rPr>
                <w:sz w:val="23"/>
              </w:rPr>
              <w:t>PS</w:t>
            </w:r>
          </w:p>
        </w:tc>
        <w:tc>
          <w:tcPr>
            <w:tcW w:w="8730" w:type="dxa"/>
          </w:tcPr>
          <w:p w14:paraId="50CEA515" w14:textId="77777777" w:rsidR="00C52EC6" w:rsidRDefault="00C52EC6" w:rsidP="00193AD1">
            <w:pPr>
              <w:spacing w:before="60" w:after="60"/>
              <w:rPr>
                <w:rFonts w:cs="Arial"/>
                <w:sz w:val="23"/>
              </w:rPr>
            </w:pPr>
            <w:r>
              <w:rPr>
                <w:sz w:val="23"/>
              </w:rPr>
              <w:t>Rejected.  The item is coded (or is being coded) as a terminal item in latest stock lists/catalogs and has no known replacement.</w:t>
            </w:r>
          </w:p>
        </w:tc>
      </w:tr>
      <w:tr w:rsidR="00C52EC6" w14:paraId="50CEA519" w14:textId="77777777" w:rsidTr="001B5E23">
        <w:trPr>
          <w:cantSplit/>
          <w:trHeight w:val="403"/>
        </w:trPr>
        <w:tc>
          <w:tcPr>
            <w:tcW w:w="1260" w:type="dxa"/>
          </w:tcPr>
          <w:p w14:paraId="50CEA517" w14:textId="77777777" w:rsidR="00C52EC6" w:rsidRDefault="00C52EC6" w:rsidP="00193AD1">
            <w:pPr>
              <w:spacing w:before="60" w:after="60"/>
              <w:jc w:val="center"/>
              <w:rPr>
                <w:rFonts w:cs="Arial"/>
                <w:sz w:val="23"/>
              </w:rPr>
            </w:pPr>
            <w:r>
              <w:rPr>
                <w:sz w:val="23"/>
              </w:rPr>
              <w:t>PT</w:t>
            </w:r>
          </w:p>
        </w:tc>
        <w:tc>
          <w:tcPr>
            <w:tcW w:w="8730" w:type="dxa"/>
          </w:tcPr>
          <w:p w14:paraId="50CEA518" w14:textId="521891D9" w:rsidR="00C52EC6" w:rsidRDefault="00C52EC6" w:rsidP="002902B3">
            <w:pPr>
              <w:spacing w:before="60" w:after="60"/>
              <w:rPr>
                <w:rFonts w:cs="Arial"/>
                <w:sz w:val="23"/>
              </w:rPr>
            </w:pPr>
            <w:r>
              <w:rPr>
                <w:sz w:val="23"/>
              </w:rPr>
              <w:t>Substitute item available.  If substitute stock number shown in stock number field</w:t>
            </w:r>
            <w:r w:rsidR="001B5E23">
              <w:rPr>
                <w:sz w:val="23"/>
              </w:rPr>
              <w:t xml:space="preserve"> </w:t>
            </w:r>
            <w:r w:rsidR="002902B3" w:rsidRPr="007E1501">
              <w:rPr>
                <w:sz w:val="23"/>
              </w:rPr>
              <w:t>(2/PO1/150)</w:t>
            </w:r>
            <w:r w:rsidR="002902B3" w:rsidRPr="002902B3">
              <w:rPr>
                <w:sz w:val="23"/>
              </w:rPr>
              <w:t xml:space="preserve"> </w:t>
            </w:r>
            <w:r>
              <w:rPr>
                <w:sz w:val="23"/>
              </w:rPr>
              <w:t>is acceptable, resubmit using</w:t>
            </w:r>
            <w:r w:rsidR="007D100A">
              <w:rPr>
                <w:sz w:val="23"/>
              </w:rPr>
              <w:t xml:space="preserve"> </w:t>
            </w:r>
            <w:r w:rsidR="002902B3" w:rsidRPr="007E1501">
              <w:rPr>
                <w:sz w:val="23"/>
              </w:rPr>
              <w:t>SPR Substitute Item Acceptance transaction</w:t>
            </w:r>
            <w:r w:rsidR="002902B3" w:rsidRPr="002902B3">
              <w:rPr>
                <w:sz w:val="23"/>
              </w:rPr>
              <w:t xml:space="preserve"> </w:t>
            </w:r>
            <w:r>
              <w:rPr>
                <w:sz w:val="23"/>
              </w:rPr>
              <w:t>and submit requisition in time to allow for deliver</w:t>
            </w:r>
            <w:r w:rsidR="002902B3" w:rsidRPr="007E1501">
              <w:rPr>
                <w:sz w:val="23"/>
              </w:rPr>
              <w:t>y</w:t>
            </w:r>
            <w:r w:rsidRPr="007E1501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within the appropriate </w:t>
            </w:r>
            <w:r w:rsidR="005246EF">
              <w:rPr>
                <w:sz w:val="23"/>
              </w:rPr>
              <w:t>UMMIPS time</w:t>
            </w:r>
            <w:r>
              <w:rPr>
                <w:sz w:val="23"/>
              </w:rPr>
              <w:t xml:space="preserve"> standard.  In the event substitute item is not acceptable, resubmit </w:t>
            </w:r>
            <w:r w:rsidR="002902B3" w:rsidRPr="007E1501">
              <w:rPr>
                <w:sz w:val="23"/>
              </w:rPr>
              <w:t>SPR Substitute Item Acceptance transaction</w:t>
            </w:r>
            <w:r>
              <w:rPr>
                <w:sz w:val="23"/>
              </w:rPr>
              <w:t>.</w:t>
            </w:r>
          </w:p>
        </w:tc>
      </w:tr>
      <w:tr w:rsidR="00C52EC6" w14:paraId="50CEA51C" w14:textId="77777777" w:rsidTr="001B5E23">
        <w:trPr>
          <w:cantSplit/>
          <w:trHeight w:val="403"/>
        </w:trPr>
        <w:tc>
          <w:tcPr>
            <w:tcW w:w="1260" w:type="dxa"/>
          </w:tcPr>
          <w:p w14:paraId="50CEA51A" w14:textId="77777777" w:rsidR="00C52EC6" w:rsidRDefault="00C52EC6" w:rsidP="00193AD1">
            <w:pPr>
              <w:spacing w:before="60" w:after="60"/>
              <w:jc w:val="center"/>
              <w:rPr>
                <w:rFonts w:cs="Arial"/>
                <w:sz w:val="23"/>
              </w:rPr>
            </w:pPr>
            <w:r>
              <w:rPr>
                <w:sz w:val="23"/>
              </w:rPr>
              <w:t>PV</w:t>
            </w:r>
          </w:p>
        </w:tc>
        <w:tc>
          <w:tcPr>
            <w:tcW w:w="8730" w:type="dxa"/>
          </w:tcPr>
          <w:p w14:paraId="50CEA51B" w14:textId="6945CED3" w:rsidR="00C52EC6" w:rsidRDefault="00C52EC6" w:rsidP="00D537AF">
            <w:pPr>
              <w:spacing w:before="60" w:after="60"/>
              <w:rPr>
                <w:rFonts w:cs="Arial"/>
                <w:sz w:val="23"/>
              </w:rPr>
            </w:pPr>
            <w:r>
              <w:rPr>
                <w:sz w:val="23"/>
              </w:rPr>
              <w:t xml:space="preserve">Cancelled.  Item has been logistically reassigned to the activity indicated in </w:t>
            </w:r>
            <w:r w:rsidR="00D537AF" w:rsidRPr="007E1501">
              <w:rPr>
                <w:sz w:val="23"/>
              </w:rPr>
              <w:t>2/N101/90</w:t>
            </w:r>
            <w:r w:rsidR="00D537AF" w:rsidRPr="00D537AF">
              <w:rPr>
                <w:sz w:val="23"/>
              </w:rPr>
              <w:t>.</w:t>
            </w:r>
            <w:r>
              <w:rPr>
                <w:sz w:val="23"/>
              </w:rPr>
              <w:t xml:space="preserve">  Submit new SPR to gaining activity.</w:t>
            </w:r>
          </w:p>
        </w:tc>
      </w:tr>
      <w:tr w:rsidR="00C52EC6" w14:paraId="50CEA51F" w14:textId="77777777" w:rsidTr="001B5E23">
        <w:trPr>
          <w:cantSplit/>
          <w:trHeight w:val="403"/>
        </w:trPr>
        <w:tc>
          <w:tcPr>
            <w:tcW w:w="1260" w:type="dxa"/>
          </w:tcPr>
          <w:p w14:paraId="50CEA51D" w14:textId="77777777" w:rsidR="00C52EC6" w:rsidRDefault="00C52EC6" w:rsidP="00193AD1">
            <w:pPr>
              <w:spacing w:before="60" w:after="60"/>
              <w:jc w:val="center"/>
              <w:rPr>
                <w:rFonts w:cs="Arial"/>
                <w:sz w:val="23"/>
              </w:rPr>
            </w:pPr>
            <w:r>
              <w:rPr>
                <w:sz w:val="23"/>
              </w:rPr>
              <w:t>PW</w:t>
            </w:r>
          </w:p>
        </w:tc>
        <w:tc>
          <w:tcPr>
            <w:tcW w:w="8730" w:type="dxa"/>
          </w:tcPr>
          <w:p w14:paraId="50CEA51E" w14:textId="77777777" w:rsidR="00C52EC6" w:rsidRDefault="00C52EC6" w:rsidP="00193AD1">
            <w:pPr>
              <w:spacing w:before="60" w:after="60"/>
              <w:rPr>
                <w:rFonts w:cs="Arial"/>
                <w:sz w:val="23"/>
              </w:rPr>
            </w:pPr>
            <w:r>
              <w:rPr>
                <w:sz w:val="23"/>
              </w:rPr>
              <w:t>This is an interim reply to your request.  Manual review being made and additional response will be furnished.</w:t>
            </w:r>
          </w:p>
        </w:tc>
      </w:tr>
      <w:tr w:rsidR="00C52EC6" w14:paraId="50CEA522" w14:textId="77777777" w:rsidTr="001B5E23">
        <w:trPr>
          <w:cantSplit/>
          <w:trHeight w:val="403"/>
        </w:trPr>
        <w:tc>
          <w:tcPr>
            <w:tcW w:w="1260" w:type="dxa"/>
          </w:tcPr>
          <w:p w14:paraId="50CEA520" w14:textId="77777777" w:rsidR="00C52EC6" w:rsidRDefault="00C52EC6" w:rsidP="00193AD1">
            <w:pPr>
              <w:spacing w:before="60" w:after="60"/>
              <w:jc w:val="center"/>
              <w:rPr>
                <w:rFonts w:cs="Arial"/>
                <w:sz w:val="23"/>
              </w:rPr>
            </w:pPr>
            <w:r>
              <w:rPr>
                <w:sz w:val="23"/>
              </w:rPr>
              <w:lastRenderedPageBreak/>
              <w:t>PX</w:t>
            </w:r>
          </w:p>
        </w:tc>
        <w:tc>
          <w:tcPr>
            <w:tcW w:w="8730" w:type="dxa"/>
          </w:tcPr>
          <w:p w14:paraId="50CEA521" w14:textId="66F24F60" w:rsidR="00C52EC6" w:rsidRDefault="00C52EC6" w:rsidP="00193AD1">
            <w:pPr>
              <w:spacing w:before="60" w:after="60"/>
              <w:rPr>
                <w:rFonts w:cs="Arial"/>
                <w:sz w:val="23"/>
              </w:rPr>
            </w:pPr>
            <w:r>
              <w:rPr>
                <w:sz w:val="23"/>
              </w:rPr>
              <w:t xml:space="preserve">Rejected.  The item is an Acquisition Advice Code J item (centrally procured for shipment directly to user or another service, not stocked by procuring activity).  Submit funded requisition in time to permit procurement.  Procurement lead time in days is </w:t>
            </w:r>
            <w:r w:rsidR="00A438BE" w:rsidRPr="007E1501">
              <w:rPr>
                <w:sz w:val="23"/>
              </w:rPr>
              <w:t>indicated in 2/QTY/230</w:t>
            </w:r>
            <w:r>
              <w:rPr>
                <w:sz w:val="23"/>
              </w:rPr>
              <w:t>.</w:t>
            </w:r>
          </w:p>
        </w:tc>
      </w:tr>
      <w:tr w:rsidR="00C52EC6" w14:paraId="50CEA525" w14:textId="77777777" w:rsidTr="001B5E23">
        <w:trPr>
          <w:cantSplit/>
          <w:trHeight w:val="403"/>
        </w:trPr>
        <w:tc>
          <w:tcPr>
            <w:tcW w:w="1260" w:type="dxa"/>
          </w:tcPr>
          <w:p w14:paraId="50CEA523" w14:textId="77777777" w:rsidR="00C52EC6" w:rsidRDefault="00C52EC6" w:rsidP="00193AD1">
            <w:pPr>
              <w:spacing w:before="60" w:after="60"/>
              <w:jc w:val="center"/>
              <w:rPr>
                <w:rFonts w:cs="Arial"/>
                <w:sz w:val="23"/>
              </w:rPr>
            </w:pPr>
            <w:r>
              <w:rPr>
                <w:sz w:val="23"/>
              </w:rPr>
              <w:t>PY</w:t>
            </w:r>
          </w:p>
        </w:tc>
        <w:tc>
          <w:tcPr>
            <w:tcW w:w="8730" w:type="dxa"/>
          </w:tcPr>
          <w:p w14:paraId="50CEA524" w14:textId="13180729" w:rsidR="00C52EC6" w:rsidRDefault="00C52EC6" w:rsidP="00193AD1">
            <w:pPr>
              <w:spacing w:before="60" w:after="60"/>
              <w:rPr>
                <w:rFonts w:cs="Arial"/>
                <w:sz w:val="23"/>
              </w:rPr>
            </w:pPr>
            <w:r>
              <w:rPr>
                <w:sz w:val="23"/>
              </w:rPr>
              <w:t>Cancelled.  Item has been changed from stocked to non-stocked by the</w:t>
            </w:r>
            <w:r w:rsidR="007D100A">
              <w:rPr>
                <w:sz w:val="23"/>
              </w:rPr>
              <w:t xml:space="preserve"> </w:t>
            </w:r>
            <w:r w:rsidR="007D100A" w:rsidRPr="007D100A">
              <w:rPr>
                <w:sz w:val="23"/>
              </w:rPr>
              <w:t>Integrated Materiel Manager</w:t>
            </w:r>
            <w:r>
              <w:rPr>
                <w:sz w:val="23"/>
              </w:rPr>
              <w:t xml:space="preserve"> </w:t>
            </w:r>
            <w:r w:rsidR="007D100A">
              <w:rPr>
                <w:sz w:val="23"/>
              </w:rPr>
              <w:t>(</w:t>
            </w:r>
            <w:r>
              <w:rPr>
                <w:sz w:val="23"/>
              </w:rPr>
              <w:t>IMM</w:t>
            </w:r>
            <w:r w:rsidR="007D100A">
              <w:rPr>
                <w:sz w:val="23"/>
              </w:rPr>
              <w:t>)</w:t>
            </w:r>
            <w:r>
              <w:rPr>
                <w:sz w:val="23"/>
              </w:rPr>
              <w:t xml:space="preserve">.  If still required, submit requisition for quantity required, so that procurement action can be initiated for direct shipment. </w:t>
            </w:r>
          </w:p>
        </w:tc>
      </w:tr>
    </w:tbl>
    <w:p w14:paraId="50CEA526" w14:textId="77777777" w:rsidR="00756094" w:rsidRPr="003D774C" w:rsidRDefault="00756094" w:rsidP="003D774C">
      <w:pPr>
        <w:rPr>
          <w:b/>
          <w:bCs/>
          <w:szCs w:val="24"/>
        </w:rPr>
      </w:pPr>
      <w:bookmarkStart w:id="1" w:name="BM_1_"/>
      <w:bookmarkEnd w:id="1"/>
    </w:p>
    <w:sectPr w:rsidR="00756094" w:rsidRPr="003D774C" w:rsidSect="000A41EE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EA529" w14:textId="77777777" w:rsidR="00AB18B6" w:rsidRDefault="00AB18B6">
      <w:r>
        <w:separator/>
      </w:r>
    </w:p>
  </w:endnote>
  <w:endnote w:type="continuationSeparator" w:id="0">
    <w:p w14:paraId="50CEA52A" w14:textId="77777777" w:rsidR="00AB18B6" w:rsidRDefault="00AB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EA52F" w14:textId="77777777" w:rsidR="003D774C" w:rsidRDefault="00FE252C" w:rsidP="00C52E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77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774C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CEA530" w14:textId="77777777" w:rsidR="00C52EC6" w:rsidRDefault="00C52EC6">
    <w:pPr>
      <w:pStyle w:val="Footer"/>
      <w:jc w:val="center"/>
      <w:rPr>
        <w:b/>
      </w:rPr>
    </w:pPr>
    <w:r>
      <w:rPr>
        <w:b/>
      </w:rPr>
      <w:t>AP2.11-</w:t>
    </w:r>
  </w:p>
  <w:p w14:paraId="50CEA531" w14:textId="77777777" w:rsidR="00C52EC6" w:rsidRDefault="00C52EC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EA532" w14:textId="06E167D6" w:rsidR="003D774C" w:rsidRPr="003D774C" w:rsidRDefault="003D774C" w:rsidP="00C52EC6">
    <w:pPr>
      <w:pStyle w:val="Footer"/>
      <w:framePr w:wrap="around" w:vAnchor="text" w:hAnchor="margin" w:xAlign="center" w:y="1"/>
      <w:rPr>
        <w:rStyle w:val="PageNumber"/>
        <w:b w:val="0"/>
      </w:rPr>
    </w:pPr>
    <w:r w:rsidRPr="003D774C">
      <w:rPr>
        <w:rStyle w:val="PageNumber"/>
        <w:b w:val="0"/>
      </w:rPr>
      <w:t>AP2.11-</w:t>
    </w:r>
    <w:r w:rsidR="00FE252C" w:rsidRPr="003D774C">
      <w:rPr>
        <w:rStyle w:val="PageNumber"/>
        <w:b w:val="0"/>
      </w:rPr>
      <w:fldChar w:fldCharType="begin"/>
    </w:r>
    <w:r w:rsidRPr="003D774C">
      <w:rPr>
        <w:rStyle w:val="PageNumber"/>
        <w:b w:val="0"/>
      </w:rPr>
      <w:instrText xml:space="preserve">PAGE  </w:instrText>
    </w:r>
    <w:r w:rsidR="00FE252C" w:rsidRPr="003D774C">
      <w:rPr>
        <w:rStyle w:val="PageNumber"/>
        <w:b w:val="0"/>
      </w:rPr>
      <w:fldChar w:fldCharType="separate"/>
    </w:r>
    <w:r w:rsidR="00BC2243">
      <w:rPr>
        <w:rStyle w:val="PageNumber"/>
        <w:b w:val="0"/>
        <w:noProof/>
      </w:rPr>
      <w:t>1</w:t>
    </w:r>
    <w:r w:rsidR="00FE252C" w:rsidRPr="003D774C">
      <w:rPr>
        <w:rStyle w:val="PageNumber"/>
        <w:b w:val="0"/>
      </w:rPr>
      <w:fldChar w:fldCharType="end"/>
    </w:r>
  </w:p>
  <w:p w14:paraId="50CEA533" w14:textId="77777777" w:rsidR="00C52EC6" w:rsidRPr="003D774C" w:rsidRDefault="003D774C" w:rsidP="003D774C">
    <w:pPr>
      <w:pStyle w:val="Footer"/>
      <w:tabs>
        <w:tab w:val="clear" w:pos="4320"/>
        <w:tab w:val="clear" w:pos="8640"/>
      </w:tabs>
      <w:jc w:val="right"/>
    </w:pPr>
    <w:r>
      <w:t>APPENDIX 2.11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EA527" w14:textId="77777777" w:rsidR="00AB18B6" w:rsidRDefault="00AB18B6">
      <w:r>
        <w:separator/>
      </w:r>
    </w:p>
  </w:footnote>
  <w:footnote w:type="continuationSeparator" w:id="0">
    <w:p w14:paraId="50CEA528" w14:textId="77777777" w:rsidR="00AB18B6" w:rsidRDefault="00AB18B6">
      <w:r>
        <w:continuationSeparator/>
      </w:r>
    </w:p>
  </w:footnote>
  <w:footnote w:id="1">
    <w:p w14:paraId="37D605E5" w14:textId="34E22477" w:rsidR="007D100A" w:rsidRDefault="007D100A">
      <w:pPr>
        <w:pStyle w:val="FootnoteText"/>
      </w:pPr>
      <w:r>
        <w:rPr>
          <w:rStyle w:val="FootnoteReference"/>
        </w:rPr>
        <w:footnoteRef/>
      </w:r>
      <w:r>
        <w:t xml:space="preserve"> Refer to ADC 366, </w:t>
      </w:r>
      <w:r w:rsidRPr="007D100A">
        <w:t>New Special Program Requirement (SPR) Status Code to Reject Air Force SPRs Submitted for Planning for DLA Managed Consumables (PDMC) Flight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EA52B" w14:textId="77777777" w:rsidR="00C52EC6" w:rsidRDefault="00C52EC6">
    <w:pPr>
      <w:rPr>
        <w:iCs/>
      </w:rPr>
    </w:pPr>
  </w:p>
  <w:p w14:paraId="50CEA52C" w14:textId="77777777" w:rsidR="00C52EC6" w:rsidRDefault="00C52EC6">
    <w:pPr>
      <w:pStyle w:val="Header"/>
      <w:jc w:val="left"/>
      <w:rPr>
        <w:u w:val="none"/>
      </w:rPr>
    </w:pPr>
    <w:r>
      <w:rPr>
        <w:b/>
        <w:bCs/>
        <w:iCs/>
        <w:u w:val="none"/>
      </w:rPr>
      <w:t>DoD 4000.25-2-M</w:t>
    </w:r>
  </w:p>
  <w:p w14:paraId="50CEA52D" w14:textId="77777777" w:rsidR="00C52EC6" w:rsidRDefault="00C52EC6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E5392" w14:textId="0FA9E10F" w:rsidR="007F57D2" w:rsidRDefault="007F57D2" w:rsidP="007F57D2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BC2243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6FA901DF" w14:textId="77777777" w:rsidR="007F57D2" w:rsidRDefault="007F57D2" w:rsidP="007F57D2">
    <w:pPr>
      <w:pStyle w:val="Header"/>
      <w:tabs>
        <w:tab w:val="left" w:pos="720"/>
      </w:tabs>
      <w:jc w:val="right"/>
      <w:rPr>
        <w:i/>
        <w:u w:val="none"/>
      </w:rPr>
    </w:pPr>
    <w:r>
      <w:rPr>
        <w:rFonts w:cs="Arial"/>
        <w:i/>
        <w:szCs w:val="24"/>
        <w:u w:val="none"/>
      </w:rPr>
      <w:t>Change 13</w:t>
    </w:r>
  </w:p>
  <w:p w14:paraId="6D121CF3" w14:textId="10D3EEFD" w:rsidR="002018D3" w:rsidRPr="002018D3" w:rsidRDefault="002018D3" w:rsidP="003D774C">
    <w:pPr>
      <w:pStyle w:val="Header"/>
      <w:jc w:val="right"/>
      <w:rPr>
        <w:i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04B04DF4"/>
    <w:lvl w:ilvl="0">
      <w:start w:val="1"/>
      <w:numFmt w:val="none"/>
      <w:pStyle w:val="Heading1"/>
      <w:suff w:val="nothing"/>
      <w:lvlText w:val="AP2.11 APPENDIX 2.11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pStyle w:val="Heading2"/>
      <w:suff w:val="nothing"/>
      <w:lvlText w:val="AP2.11.%2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.11.%2.%3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.11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.11.%2.%3.%4.%5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.11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.11.%2.%3.%4.%5.%6.%7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.11.%2.%3.%4.%5.%6.%7.%8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.11.%2.%3.%4.%5.%6.%7.%8.%9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B7C4E17"/>
    <w:multiLevelType w:val="hybridMultilevel"/>
    <w:tmpl w:val="6960FDF2"/>
    <w:lvl w:ilvl="0" w:tplc="18AAA806">
      <w:start w:val="1"/>
      <w:numFmt w:val="lowerLetter"/>
      <w:lvlText w:val="%1."/>
      <w:lvlJc w:val="left"/>
      <w:pPr>
        <w:tabs>
          <w:tab w:val="num" w:pos="4494"/>
        </w:tabs>
        <w:ind w:left="4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214"/>
        </w:tabs>
        <w:ind w:left="5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34"/>
        </w:tabs>
        <w:ind w:left="5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54"/>
        </w:tabs>
        <w:ind w:left="6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374"/>
        </w:tabs>
        <w:ind w:left="7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94"/>
        </w:tabs>
        <w:ind w:left="8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14"/>
        </w:tabs>
        <w:ind w:left="8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34"/>
        </w:tabs>
        <w:ind w:left="9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54"/>
        </w:tabs>
        <w:ind w:left="10254" w:hanging="18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966237"/>
    <w:multiLevelType w:val="hybridMultilevel"/>
    <w:tmpl w:val="C9BA7EC4"/>
    <w:lvl w:ilvl="0" w:tplc="A33CDE60">
      <w:start w:val="4"/>
      <w:numFmt w:val="decimal"/>
      <w:lvlText w:val="%1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10" w15:restartNumberingAfterBreak="0">
    <w:nsid w:val="48B923C7"/>
    <w:multiLevelType w:val="hybridMultilevel"/>
    <w:tmpl w:val="621AD8B4"/>
    <w:lvl w:ilvl="0" w:tplc="C5946E64">
      <w:start w:val="2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1" w15:restartNumberingAfterBreak="0">
    <w:nsid w:val="536041F4"/>
    <w:multiLevelType w:val="hybridMultilevel"/>
    <w:tmpl w:val="9E08157C"/>
    <w:lvl w:ilvl="0" w:tplc="20943578">
      <w:start w:val="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496982"/>
    <w:multiLevelType w:val="hybridMultilevel"/>
    <w:tmpl w:val="35D45738"/>
    <w:lvl w:ilvl="0" w:tplc="6090057E">
      <w:start w:val="3"/>
      <w:numFmt w:val="decimal"/>
      <w:lvlText w:val="%1"/>
      <w:lvlJc w:val="left"/>
      <w:pPr>
        <w:tabs>
          <w:tab w:val="num" w:pos="4524"/>
        </w:tabs>
        <w:ind w:left="4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244"/>
        </w:tabs>
        <w:ind w:left="52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64"/>
        </w:tabs>
        <w:ind w:left="59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84"/>
        </w:tabs>
        <w:ind w:left="6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04"/>
        </w:tabs>
        <w:ind w:left="7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124"/>
        </w:tabs>
        <w:ind w:left="8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44"/>
        </w:tabs>
        <w:ind w:left="8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64"/>
        </w:tabs>
        <w:ind w:left="9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84"/>
        </w:tabs>
        <w:ind w:left="10284" w:hanging="180"/>
      </w:pPr>
    </w:lvl>
  </w:abstractNum>
  <w:abstractNum w:abstractNumId="13" w15:restartNumberingAfterBreak="0">
    <w:nsid w:val="7FD60581"/>
    <w:multiLevelType w:val="hybridMultilevel"/>
    <w:tmpl w:val="2C786A36"/>
    <w:lvl w:ilvl="0" w:tplc="6BE0FF34">
      <w:start w:val="1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10"/>
  </w:num>
  <w:num w:numId="12">
    <w:abstractNumId w:val="1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74C"/>
    <w:rsid w:val="00020D9C"/>
    <w:rsid w:val="00046D8B"/>
    <w:rsid w:val="000A41EE"/>
    <w:rsid w:val="000B015A"/>
    <w:rsid w:val="001579F7"/>
    <w:rsid w:val="00170787"/>
    <w:rsid w:val="00193AD1"/>
    <w:rsid w:val="001B5E23"/>
    <w:rsid w:val="002018D3"/>
    <w:rsid w:val="002902B3"/>
    <w:rsid w:val="00307CA7"/>
    <w:rsid w:val="00361337"/>
    <w:rsid w:val="003C262F"/>
    <w:rsid w:val="003D774C"/>
    <w:rsid w:val="004A4082"/>
    <w:rsid w:val="005246EF"/>
    <w:rsid w:val="00547062"/>
    <w:rsid w:val="005D4379"/>
    <w:rsid w:val="005E53BE"/>
    <w:rsid w:val="006154EA"/>
    <w:rsid w:val="00642AA0"/>
    <w:rsid w:val="006601F1"/>
    <w:rsid w:val="006C3FA8"/>
    <w:rsid w:val="006D6825"/>
    <w:rsid w:val="00737EA5"/>
    <w:rsid w:val="00740BCF"/>
    <w:rsid w:val="00756094"/>
    <w:rsid w:val="007C400E"/>
    <w:rsid w:val="007D100A"/>
    <w:rsid w:val="007D786A"/>
    <w:rsid w:val="007E1501"/>
    <w:rsid w:val="007F39C9"/>
    <w:rsid w:val="007F57D2"/>
    <w:rsid w:val="00810B20"/>
    <w:rsid w:val="00880C61"/>
    <w:rsid w:val="00981FCC"/>
    <w:rsid w:val="009B0E5C"/>
    <w:rsid w:val="00A113F5"/>
    <w:rsid w:val="00A438BE"/>
    <w:rsid w:val="00AA7BC4"/>
    <w:rsid w:val="00AB18B6"/>
    <w:rsid w:val="00B450FF"/>
    <w:rsid w:val="00B836A8"/>
    <w:rsid w:val="00BA5D93"/>
    <w:rsid w:val="00BC2243"/>
    <w:rsid w:val="00BF59D2"/>
    <w:rsid w:val="00C52EC6"/>
    <w:rsid w:val="00D537AF"/>
    <w:rsid w:val="00D84D22"/>
    <w:rsid w:val="00DD6802"/>
    <w:rsid w:val="00E00466"/>
    <w:rsid w:val="00E15AD9"/>
    <w:rsid w:val="00ED0A77"/>
    <w:rsid w:val="00F25D3B"/>
    <w:rsid w:val="00F334E6"/>
    <w:rsid w:val="00FC4F59"/>
    <w:rsid w:val="00FE085A"/>
    <w:rsid w:val="00FE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EA4DD"/>
  <w15:docId w15:val="{4C969F91-5F9C-42AC-A8AC-6EDB9646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D8B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046D8B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046D8B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046D8B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046D8B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046D8B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046D8B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046D8B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046D8B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046D8B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046D8B"/>
    <w:rPr>
      <w:vertAlign w:val="superscript"/>
    </w:rPr>
  </w:style>
  <w:style w:type="character" w:styleId="FootnoteReference">
    <w:name w:val="footnote reference"/>
    <w:semiHidden/>
    <w:rsid w:val="00046D8B"/>
    <w:rPr>
      <w:vertAlign w:val="superscript"/>
    </w:rPr>
  </w:style>
  <w:style w:type="character" w:styleId="PageNumber">
    <w:name w:val="page number"/>
    <w:rsid w:val="00046D8B"/>
    <w:rPr>
      <w:rFonts w:ascii="Arial" w:hAnsi="Arial"/>
      <w:b/>
      <w:sz w:val="24"/>
    </w:rPr>
  </w:style>
  <w:style w:type="paragraph" w:styleId="Footer">
    <w:name w:val="footer"/>
    <w:basedOn w:val="Normal"/>
    <w:rsid w:val="00046D8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046D8B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046D8B"/>
    <w:rPr>
      <w:sz w:val="20"/>
    </w:rPr>
  </w:style>
  <w:style w:type="paragraph" w:customStyle="1" w:styleId="SubTitle">
    <w:name w:val="Sub Title"/>
    <w:basedOn w:val="Title"/>
    <w:rsid w:val="00046D8B"/>
    <w:rPr>
      <w:u w:val="single"/>
    </w:rPr>
  </w:style>
  <w:style w:type="paragraph" w:styleId="Title">
    <w:name w:val="Title"/>
    <w:basedOn w:val="Normal"/>
    <w:next w:val="Header"/>
    <w:qFormat/>
    <w:rsid w:val="00046D8B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046D8B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046D8B"/>
    <w:pPr>
      <w:spacing w:after="160"/>
      <w:ind w:left="1440"/>
    </w:pPr>
  </w:style>
  <w:style w:type="paragraph" w:styleId="BodyText">
    <w:name w:val="Body Text"/>
    <w:basedOn w:val="Normal"/>
    <w:rsid w:val="00046D8B"/>
    <w:pPr>
      <w:spacing w:after="120"/>
    </w:pPr>
  </w:style>
  <w:style w:type="paragraph" w:styleId="ListBullet">
    <w:name w:val="List Bullet"/>
    <w:basedOn w:val="Normal"/>
    <w:rsid w:val="00046D8B"/>
    <w:pPr>
      <w:spacing w:after="120"/>
      <w:ind w:left="360" w:hanging="360"/>
    </w:pPr>
  </w:style>
  <w:style w:type="paragraph" w:styleId="ListBullet2">
    <w:name w:val="List Bullet 2"/>
    <w:basedOn w:val="Normal"/>
    <w:rsid w:val="00046D8B"/>
    <w:pPr>
      <w:ind w:left="720" w:hanging="360"/>
    </w:pPr>
  </w:style>
  <w:style w:type="paragraph" w:styleId="ListBullet3">
    <w:name w:val="List Bullet 3"/>
    <w:basedOn w:val="Normal"/>
    <w:rsid w:val="00046D8B"/>
    <w:pPr>
      <w:ind w:left="1080" w:hanging="360"/>
    </w:pPr>
  </w:style>
  <w:style w:type="paragraph" w:styleId="ListNumber">
    <w:name w:val="List Number"/>
    <w:basedOn w:val="Normal"/>
    <w:rsid w:val="00046D8B"/>
    <w:pPr>
      <w:ind w:left="360" w:hanging="360"/>
    </w:pPr>
  </w:style>
  <w:style w:type="paragraph" w:styleId="ListNumber2">
    <w:name w:val="List Number 2"/>
    <w:basedOn w:val="Normal"/>
    <w:rsid w:val="00046D8B"/>
    <w:pPr>
      <w:ind w:left="720" w:hanging="360"/>
    </w:pPr>
  </w:style>
  <w:style w:type="paragraph" w:styleId="ListNumber3">
    <w:name w:val="List Number 3"/>
    <w:basedOn w:val="Normal"/>
    <w:rsid w:val="00046D8B"/>
    <w:pPr>
      <w:ind w:left="1080" w:hanging="360"/>
    </w:pPr>
  </w:style>
  <w:style w:type="paragraph" w:styleId="DocumentMap">
    <w:name w:val="Document Map"/>
    <w:basedOn w:val="Normal"/>
    <w:semiHidden/>
    <w:rsid w:val="00046D8B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046D8B"/>
    <w:pPr>
      <w:numPr>
        <w:ilvl w:val="8"/>
        <w:numId w:val="1"/>
      </w:numPr>
    </w:pPr>
    <w:rPr>
      <w:rFonts w:ascii="Arial" w:hAnsi="Arial"/>
      <w:noProof/>
      <w:sz w:val="24"/>
    </w:rPr>
  </w:style>
  <w:style w:type="table" w:styleId="TableGrid">
    <w:name w:val="Table Grid"/>
    <w:basedOn w:val="TableNormal"/>
    <w:rsid w:val="0019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20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0D9C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rsid w:val="00201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F57D2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ppendi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96BC4-89E7-4BFB-B18B-E517A0BE46F1}"/>
</file>

<file path=customXml/itemProps2.xml><?xml version="1.0" encoding="utf-8"?>
<ds:datastoreItem xmlns:ds="http://schemas.openxmlformats.org/officeDocument/2006/customXml" ds:itemID="{34D76BEA-3514-4420-82B6-A70C2C59E912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173DBB-8ADD-4A78-987F-AC112FC526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E75A88-1EA3-4886-8A2B-13484432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Appendix.dot</Template>
  <TotalTime>69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AP2.11  Special Program Requirements Status Codes</vt:lpstr>
    </vt:vector>
  </TitlesOfParts>
  <Company>DLA Logistics Management Standards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AP2.11  Special Program Requirements Status Codes</dc:title>
  <dc:subject>SPECIAL PROGRAM REQUIREMENT</dc:subject>
  <dc:creator>Mary Jane Johnson</dc:creator>
  <cp:keywords/>
  <cp:lastModifiedBy>Nguyen, Bao X CTR DLA INFO OPERATIONS (USA)</cp:lastModifiedBy>
  <cp:revision>32</cp:revision>
  <cp:lastPrinted>2012-05-03T16:21:00Z</cp:lastPrinted>
  <dcterms:created xsi:type="dcterms:W3CDTF">2009-12-16T17:30:00Z</dcterms:created>
  <dcterms:modified xsi:type="dcterms:W3CDTF">2019-11-26T19:27:00Z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2322400</vt:r8>
  </property>
</Properties>
</file>