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D2BAD" w14:textId="77777777" w:rsidR="007F0365" w:rsidRPr="00AF375C" w:rsidRDefault="00705C25" w:rsidP="000E19C8">
      <w:pPr>
        <w:spacing w:after="240"/>
        <w:jc w:val="center"/>
        <w:rPr>
          <w:b/>
          <w:sz w:val="44"/>
          <w:szCs w:val="44"/>
          <w:u w:val="single"/>
        </w:rPr>
      </w:pPr>
      <w:r w:rsidRPr="00AF375C">
        <w:rPr>
          <w:b/>
          <w:sz w:val="44"/>
          <w:szCs w:val="44"/>
          <w:u w:val="single"/>
        </w:rPr>
        <w:t>AP2.23</w:t>
      </w:r>
      <w:r w:rsidR="00E410A3" w:rsidRPr="00AF375C">
        <w:rPr>
          <w:b/>
          <w:sz w:val="44"/>
          <w:szCs w:val="44"/>
          <w:u w:val="single"/>
        </w:rPr>
        <w:t>.</w:t>
      </w:r>
      <w:r w:rsidRPr="00AF375C">
        <w:rPr>
          <w:b/>
          <w:sz w:val="44"/>
          <w:szCs w:val="44"/>
          <w:u w:val="single"/>
        </w:rPr>
        <w:t xml:space="preserve"> APPENDIX 2.23</w:t>
      </w:r>
    </w:p>
    <w:p w14:paraId="618D2BAE" w14:textId="77777777" w:rsidR="007F0365" w:rsidRDefault="007F0365" w:rsidP="00FD723F">
      <w:pPr>
        <w:spacing w:after="360"/>
        <w:jc w:val="center"/>
        <w:rPr>
          <w:rFonts w:cs="Arial"/>
          <w:b/>
          <w:bCs/>
          <w:sz w:val="28"/>
          <w:szCs w:val="36"/>
        </w:rPr>
      </w:pPr>
      <w:r>
        <w:rPr>
          <w:rFonts w:cs="Arial"/>
          <w:b/>
          <w:bCs/>
          <w:sz w:val="36"/>
          <w:szCs w:val="36"/>
          <w:u w:val="single"/>
        </w:rPr>
        <w:t>TYPE LOCATION RECONCILIATION REQUEST</w:t>
      </w:r>
      <w:r>
        <w:rPr>
          <w:rFonts w:cs="Arial"/>
          <w:b/>
          <w:bCs/>
          <w:sz w:val="28"/>
          <w:szCs w:val="36"/>
        </w:rPr>
        <w:t xml:space="preserve"> </w:t>
      </w:r>
      <w:r w:rsidR="00596E0B">
        <w:rPr>
          <w:rFonts w:cs="Arial"/>
          <w:b/>
          <w:bCs/>
          <w:sz w:val="28"/>
          <w:szCs w:val="36"/>
        </w:rPr>
        <w:fldChar w:fldCharType="begin"/>
      </w:r>
      <w:r>
        <w:rPr>
          <w:rFonts w:cs="Arial"/>
          <w:b/>
          <w:bCs/>
          <w:sz w:val="28"/>
          <w:szCs w:val="36"/>
        </w:rPr>
        <w:instrText>ADVANCE \u 6</w:instrText>
      </w:r>
      <w:r w:rsidR="00596E0B">
        <w:rPr>
          <w:rFonts w:cs="Arial"/>
          <w:b/>
          <w:bCs/>
          <w:sz w:val="28"/>
          <w:szCs w:val="36"/>
        </w:rPr>
        <w:fldChar w:fldCharType="end"/>
      </w:r>
      <w:r>
        <w:rPr>
          <w:rFonts w:cs="Arial"/>
          <w:b/>
          <w:bCs/>
          <w:sz w:val="28"/>
          <w:szCs w:val="36"/>
          <w:vertAlign w:val="superscript"/>
        </w:rPr>
        <w:footnoteReference w:id="1"/>
      </w:r>
    </w:p>
    <w:tbl>
      <w:tblPr>
        <w:tblW w:w="945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415"/>
        <w:gridCol w:w="6035"/>
      </w:tblGrid>
      <w:tr w:rsidR="007F0365" w:rsidRPr="000E19C8" w14:paraId="618D2BB2" w14:textId="77777777" w:rsidTr="00464905">
        <w:trPr>
          <w:cantSplit/>
          <w:trHeight w:val="403"/>
        </w:trPr>
        <w:tc>
          <w:tcPr>
            <w:tcW w:w="3415" w:type="dxa"/>
          </w:tcPr>
          <w:p w14:paraId="618D2BB0" w14:textId="77777777" w:rsidR="007F0365" w:rsidRPr="000E19C8" w:rsidRDefault="007F0365" w:rsidP="000E19C8">
            <w:pPr>
              <w:spacing w:after="240"/>
              <w:rPr>
                <w:bCs/>
              </w:rPr>
            </w:pPr>
            <w:r w:rsidRPr="000E19C8">
              <w:rPr>
                <w:rFonts w:cs="Arial"/>
                <w:bCs/>
              </w:rPr>
              <w:t xml:space="preserve">NUMBER OF CHARACTERS: </w:t>
            </w:r>
          </w:p>
        </w:tc>
        <w:tc>
          <w:tcPr>
            <w:tcW w:w="6035" w:type="dxa"/>
          </w:tcPr>
          <w:p w14:paraId="618D2BB1" w14:textId="77777777" w:rsidR="007F0365" w:rsidRPr="000E19C8" w:rsidRDefault="007F0365" w:rsidP="000E19C8">
            <w:pPr>
              <w:spacing w:after="240"/>
            </w:pPr>
            <w:r w:rsidRPr="000E19C8">
              <w:rPr>
                <w:rFonts w:cs="Arial"/>
              </w:rPr>
              <w:t>One</w:t>
            </w:r>
          </w:p>
        </w:tc>
      </w:tr>
      <w:tr w:rsidR="007F0365" w:rsidRPr="000E19C8" w14:paraId="618D2BB5" w14:textId="77777777" w:rsidTr="00464905">
        <w:trPr>
          <w:cantSplit/>
          <w:trHeight w:val="403"/>
        </w:trPr>
        <w:tc>
          <w:tcPr>
            <w:tcW w:w="3415" w:type="dxa"/>
          </w:tcPr>
          <w:p w14:paraId="618D2BB3" w14:textId="77777777" w:rsidR="007F0365" w:rsidRPr="000E19C8" w:rsidRDefault="007F0365" w:rsidP="000E19C8">
            <w:pPr>
              <w:spacing w:after="240"/>
              <w:rPr>
                <w:bCs/>
              </w:rPr>
            </w:pPr>
            <w:r w:rsidRPr="000E19C8">
              <w:rPr>
                <w:rFonts w:cs="Arial"/>
                <w:bCs/>
              </w:rPr>
              <w:t>TYPE OF CODE:</w:t>
            </w:r>
          </w:p>
        </w:tc>
        <w:tc>
          <w:tcPr>
            <w:tcW w:w="6035" w:type="dxa"/>
          </w:tcPr>
          <w:p w14:paraId="618D2BB4" w14:textId="77777777" w:rsidR="007F0365" w:rsidRPr="000E19C8" w:rsidRDefault="007F0365" w:rsidP="000E19C8">
            <w:pPr>
              <w:spacing w:after="240"/>
            </w:pPr>
            <w:r w:rsidRPr="000E19C8">
              <w:rPr>
                <w:rFonts w:cs="Arial"/>
              </w:rPr>
              <w:t>Numeric</w:t>
            </w:r>
          </w:p>
        </w:tc>
      </w:tr>
      <w:tr w:rsidR="007F0365" w:rsidRPr="000E19C8" w14:paraId="618D2BB8" w14:textId="77777777" w:rsidTr="00464905">
        <w:trPr>
          <w:cantSplit/>
          <w:trHeight w:val="403"/>
        </w:trPr>
        <w:tc>
          <w:tcPr>
            <w:tcW w:w="3415" w:type="dxa"/>
          </w:tcPr>
          <w:p w14:paraId="618D2BB6" w14:textId="77777777" w:rsidR="007F0365" w:rsidRPr="000E19C8" w:rsidRDefault="007F0365" w:rsidP="000E19C8">
            <w:pPr>
              <w:spacing w:after="240"/>
              <w:rPr>
                <w:bCs/>
              </w:rPr>
            </w:pPr>
            <w:r w:rsidRPr="000E19C8">
              <w:rPr>
                <w:rFonts w:cs="Arial"/>
                <w:bCs/>
              </w:rPr>
              <w:t>EXPLANATION:</w:t>
            </w:r>
          </w:p>
        </w:tc>
        <w:tc>
          <w:tcPr>
            <w:tcW w:w="6035" w:type="dxa"/>
          </w:tcPr>
          <w:p w14:paraId="618D2BB7" w14:textId="77777777" w:rsidR="007F0365" w:rsidRPr="000E19C8" w:rsidRDefault="007F0365" w:rsidP="000E19C8">
            <w:pPr>
              <w:spacing w:after="240"/>
            </w:pPr>
            <w:r w:rsidRPr="000E19C8">
              <w:rPr>
                <w:rFonts w:cs="Arial"/>
              </w:rPr>
              <w:t>Used to identify the type of location reconciliation request</w:t>
            </w:r>
          </w:p>
        </w:tc>
      </w:tr>
      <w:tr w:rsidR="007F0365" w:rsidRPr="000E19C8" w14:paraId="618D2BBB" w14:textId="77777777" w:rsidTr="00464905">
        <w:trPr>
          <w:cantSplit/>
          <w:trHeight w:val="403"/>
        </w:trPr>
        <w:tc>
          <w:tcPr>
            <w:tcW w:w="3415" w:type="dxa"/>
          </w:tcPr>
          <w:p w14:paraId="618D2BB9" w14:textId="77777777" w:rsidR="007F0365" w:rsidRPr="000E19C8" w:rsidRDefault="007F0365" w:rsidP="000E19C8">
            <w:pPr>
              <w:spacing w:after="240"/>
              <w:rPr>
                <w:bCs/>
              </w:rPr>
            </w:pPr>
            <w:r w:rsidRPr="000E19C8">
              <w:rPr>
                <w:rFonts w:cs="Arial"/>
                <w:bCs/>
              </w:rPr>
              <w:t>RECORD POSITION:</w:t>
            </w:r>
          </w:p>
        </w:tc>
        <w:tc>
          <w:tcPr>
            <w:tcW w:w="6035" w:type="dxa"/>
          </w:tcPr>
          <w:p w14:paraId="618D2BBA" w14:textId="77777777" w:rsidR="007F0365" w:rsidRPr="000E19C8" w:rsidRDefault="007F0365" w:rsidP="000E19C8">
            <w:pPr>
              <w:spacing w:after="240"/>
            </w:pPr>
            <w:r w:rsidRPr="000E19C8">
              <w:rPr>
                <w:rFonts w:cs="Arial"/>
              </w:rPr>
              <w:t xml:space="preserve"> 7 </w:t>
            </w:r>
          </w:p>
        </w:tc>
      </w:tr>
      <w:tr w:rsidR="000E19C8" w:rsidRPr="000E19C8" w14:paraId="70354043" w14:textId="77777777" w:rsidTr="00464905">
        <w:trPr>
          <w:cantSplit/>
          <w:trHeight w:val="403"/>
        </w:trPr>
        <w:tc>
          <w:tcPr>
            <w:tcW w:w="3415" w:type="dxa"/>
          </w:tcPr>
          <w:p w14:paraId="73F6AB52" w14:textId="77777777" w:rsidR="000E19C8" w:rsidRPr="000E19C8" w:rsidRDefault="000E19C8" w:rsidP="000E19C8">
            <w:pPr>
              <w:spacing w:after="240"/>
              <w:rPr>
                <w:rFonts w:cs="Arial"/>
                <w:bCs/>
              </w:rPr>
            </w:pPr>
            <w:r w:rsidRPr="000E19C8">
              <w:rPr>
                <w:rFonts w:cs="Arial"/>
                <w:bCs/>
              </w:rPr>
              <w:t>DLMS SEGMENT/QUALIFIER:</w:t>
            </w:r>
          </w:p>
        </w:tc>
        <w:tc>
          <w:tcPr>
            <w:tcW w:w="6035" w:type="dxa"/>
          </w:tcPr>
          <w:p w14:paraId="59175C1A" w14:textId="1BCEBDA0" w:rsidR="000E19C8" w:rsidRPr="000E19C8" w:rsidRDefault="000E19C8" w:rsidP="000E19C8">
            <w:pPr>
              <w:spacing w:after="240"/>
              <w:rPr>
                <w:rFonts w:cs="Arial"/>
              </w:rPr>
            </w:pPr>
            <w:r w:rsidRPr="000E19C8">
              <w:rPr>
                <w:rFonts w:cs="Arial"/>
              </w:rPr>
              <w:t xml:space="preserve">LQ Segment, LQ01 Data Element ID 1270 Qualifier    “FH – Type Location Reconciliation Request” </w:t>
            </w:r>
          </w:p>
        </w:tc>
      </w:tr>
      <w:tr w:rsidR="007F0365" w:rsidRPr="00360A2E" w14:paraId="618D2BC0" w14:textId="77777777" w:rsidTr="00464905">
        <w:trPr>
          <w:cantSplit/>
          <w:trHeight w:val="403"/>
        </w:trPr>
        <w:tc>
          <w:tcPr>
            <w:tcW w:w="3415" w:type="dxa"/>
          </w:tcPr>
          <w:p w14:paraId="618D2BBE" w14:textId="77777777" w:rsidR="007F0365" w:rsidRPr="00360A2E" w:rsidRDefault="007F0365" w:rsidP="00AF5024">
            <w:pPr>
              <w:spacing w:before="120" w:after="120"/>
              <w:rPr>
                <w:bCs/>
                <w:u w:val="single"/>
              </w:rPr>
            </w:pPr>
            <w:r w:rsidRPr="00360A2E">
              <w:rPr>
                <w:rFonts w:cs="Arial"/>
                <w:bCs/>
                <w:u w:val="single"/>
              </w:rPr>
              <w:t>CODE</w:t>
            </w:r>
          </w:p>
        </w:tc>
        <w:tc>
          <w:tcPr>
            <w:tcW w:w="6035" w:type="dxa"/>
          </w:tcPr>
          <w:p w14:paraId="618D2BBF" w14:textId="77777777" w:rsidR="007F0365" w:rsidRPr="00360A2E" w:rsidRDefault="007F0365" w:rsidP="00AF5024">
            <w:pPr>
              <w:spacing w:before="120" w:after="120"/>
              <w:rPr>
                <w:bCs/>
                <w:u w:val="single"/>
              </w:rPr>
            </w:pPr>
            <w:r w:rsidRPr="00360A2E">
              <w:rPr>
                <w:rFonts w:cs="Arial"/>
                <w:bCs/>
                <w:u w:val="single"/>
              </w:rPr>
              <w:t>EXPLANATION</w:t>
            </w:r>
          </w:p>
        </w:tc>
      </w:tr>
      <w:tr w:rsidR="007F0365" w14:paraId="618D2BC3" w14:textId="77777777" w:rsidTr="00464905">
        <w:trPr>
          <w:cantSplit/>
          <w:trHeight w:val="403"/>
        </w:trPr>
        <w:tc>
          <w:tcPr>
            <w:tcW w:w="3415" w:type="dxa"/>
          </w:tcPr>
          <w:p w14:paraId="618D2BC1" w14:textId="77777777" w:rsidR="007F0365" w:rsidRDefault="007F0365" w:rsidP="00332D1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035" w:type="dxa"/>
          </w:tcPr>
          <w:p w14:paraId="618D2BC2" w14:textId="77777777" w:rsidR="007F0365" w:rsidRDefault="007F0365" w:rsidP="00332D1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End-of-day processing</w:t>
            </w:r>
            <w:bookmarkStart w:id="0" w:name="_GoBack"/>
            <w:bookmarkEnd w:id="0"/>
          </w:p>
        </w:tc>
      </w:tr>
      <w:tr w:rsidR="007F0365" w14:paraId="618D2BC6" w14:textId="77777777" w:rsidTr="00464905">
        <w:trPr>
          <w:cantSplit/>
          <w:trHeight w:val="80"/>
        </w:trPr>
        <w:tc>
          <w:tcPr>
            <w:tcW w:w="3415" w:type="dxa"/>
          </w:tcPr>
          <w:p w14:paraId="618D2BC4" w14:textId="77777777" w:rsidR="007F0365" w:rsidRDefault="007F0365" w:rsidP="00332D15">
            <w:pPr>
              <w:spacing w:before="60" w:after="60"/>
            </w:pPr>
            <w:r>
              <w:rPr>
                <w:rFonts w:cs="Arial"/>
              </w:rPr>
              <w:t>2</w:t>
            </w:r>
          </w:p>
        </w:tc>
        <w:tc>
          <w:tcPr>
            <w:tcW w:w="6035" w:type="dxa"/>
          </w:tcPr>
          <w:p w14:paraId="618D2BC5" w14:textId="77777777" w:rsidR="007F0365" w:rsidRDefault="007F0365" w:rsidP="00332D1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Annual location reconciliation request</w:t>
            </w:r>
          </w:p>
        </w:tc>
      </w:tr>
    </w:tbl>
    <w:p w14:paraId="618D2BC7" w14:textId="77777777" w:rsidR="007F0365" w:rsidRDefault="007F0365">
      <w:pPr>
        <w:pStyle w:val="Heading2"/>
        <w:numPr>
          <w:ilvl w:val="0"/>
          <w:numId w:val="0"/>
        </w:numPr>
      </w:pPr>
    </w:p>
    <w:sectPr w:rsidR="007F0365" w:rsidSect="00FD723F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D2BCA" w14:textId="77777777" w:rsidR="00B93ADA" w:rsidRDefault="00B93ADA">
      <w:r>
        <w:separator/>
      </w:r>
    </w:p>
  </w:endnote>
  <w:endnote w:type="continuationSeparator" w:id="0">
    <w:p w14:paraId="618D2BCB" w14:textId="77777777" w:rsidR="00B93ADA" w:rsidRDefault="00B9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D2BD0" w14:textId="77777777" w:rsidR="00705C25" w:rsidRDefault="00596E0B" w:rsidP="007F03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05C2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8D2BD1" w14:textId="77777777" w:rsidR="007F0365" w:rsidRDefault="007F0365">
    <w:pPr>
      <w:pStyle w:val="Footer"/>
      <w:jc w:val="center"/>
      <w:rPr>
        <w:b/>
      </w:rPr>
    </w:pPr>
    <w:r>
      <w:rPr>
        <w:b/>
      </w:rPr>
      <w:t>AP2.22-</w:t>
    </w:r>
  </w:p>
  <w:p w14:paraId="618D2BD2" w14:textId="77777777" w:rsidR="007F0365" w:rsidRDefault="007F036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D2BD3" w14:textId="581846FE" w:rsidR="00705C25" w:rsidRPr="00705C25" w:rsidRDefault="00705C25" w:rsidP="007F0365">
    <w:pPr>
      <w:pStyle w:val="Footer"/>
      <w:framePr w:wrap="around" w:vAnchor="text" w:hAnchor="margin" w:xAlign="center" w:y="1"/>
      <w:rPr>
        <w:rStyle w:val="PageNumber"/>
        <w:b w:val="0"/>
      </w:rPr>
    </w:pPr>
    <w:r w:rsidRPr="00705C25">
      <w:rPr>
        <w:rStyle w:val="PageNumber"/>
        <w:b w:val="0"/>
      </w:rPr>
      <w:t>AP2.23-</w:t>
    </w:r>
    <w:r w:rsidR="00596E0B" w:rsidRPr="00705C25">
      <w:rPr>
        <w:rStyle w:val="PageNumber"/>
        <w:b w:val="0"/>
      </w:rPr>
      <w:fldChar w:fldCharType="begin"/>
    </w:r>
    <w:r w:rsidRPr="00705C25">
      <w:rPr>
        <w:rStyle w:val="PageNumber"/>
        <w:b w:val="0"/>
      </w:rPr>
      <w:instrText xml:space="preserve">PAGE  </w:instrText>
    </w:r>
    <w:r w:rsidR="00596E0B" w:rsidRPr="00705C25">
      <w:rPr>
        <w:rStyle w:val="PageNumber"/>
        <w:b w:val="0"/>
      </w:rPr>
      <w:fldChar w:fldCharType="separate"/>
    </w:r>
    <w:r w:rsidR="00495F6D">
      <w:rPr>
        <w:rStyle w:val="PageNumber"/>
        <w:b w:val="0"/>
        <w:noProof/>
      </w:rPr>
      <w:t>1</w:t>
    </w:r>
    <w:r w:rsidR="00596E0B" w:rsidRPr="00705C25">
      <w:rPr>
        <w:rStyle w:val="PageNumber"/>
        <w:b w:val="0"/>
      </w:rPr>
      <w:fldChar w:fldCharType="end"/>
    </w:r>
  </w:p>
  <w:p w14:paraId="618D2BD4" w14:textId="77777777" w:rsidR="007F0365" w:rsidRPr="00705C25" w:rsidRDefault="002B26A8" w:rsidP="00705C25">
    <w:pPr>
      <w:pStyle w:val="Footer"/>
      <w:tabs>
        <w:tab w:val="clear" w:pos="4320"/>
        <w:tab w:val="clear" w:pos="8640"/>
      </w:tabs>
      <w:jc w:val="right"/>
    </w:pPr>
    <w:r>
      <w:t>APENDIX 2.23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D2BC8" w14:textId="77777777" w:rsidR="00B93ADA" w:rsidRDefault="00B93ADA">
      <w:r>
        <w:separator/>
      </w:r>
    </w:p>
  </w:footnote>
  <w:footnote w:type="continuationSeparator" w:id="0">
    <w:p w14:paraId="618D2BC9" w14:textId="77777777" w:rsidR="00B93ADA" w:rsidRDefault="00B93ADA">
      <w:r>
        <w:continuationSeparator/>
      </w:r>
    </w:p>
  </w:footnote>
  <w:footnote w:id="1">
    <w:p w14:paraId="618D2BD7" w14:textId="41EDB2FE" w:rsidR="007F0365" w:rsidRDefault="007F0365">
      <w:pPr>
        <w:spacing w:after="240" w:line="240" w:lineRule="exact"/>
        <w:rPr>
          <w:sz w:val="20"/>
        </w:rPr>
      </w:pPr>
      <w:r>
        <w:rPr>
          <w:rFonts w:cs="Arial"/>
          <w:sz w:val="20"/>
          <w:vertAlign w:val="superscript"/>
        </w:rPr>
        <w:footnoteRef/>
      </w:r>
      <w:r>
        <w:rPr>
          <w:rFonts w:cs="Arial"/>
          <w:sz w:val="20"/>
          <w:szCs w:val="21"/>
        </w:rPr>
        <w:t xml:space="preserve">The end-of-day processing and location reconciliation process will not be required with the establishment of single shared asset balances (see </w:t>
      </w:r>
      <w:r w:rsidR="0055414E">
        <w:rPr>
          <w:rFonts w:cs="Arial"/>
          <w:sz w:val="20"/>
          <w:szCs w:val="21"/>
        </w:rPr>
        <w:t>Volume 2, Chapter 6</w:t>
      </w:r>
      <w:r>
        <w:rPr>
          <w:rFonts w:cs="Arial"/>
          <w:sz w:val="20"/>
          <w:szCs w:val="21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D2BCC" w14:textId="77777777" w:rsidR="007F0365" w:rsidRDefault="007F0365">
    <w:pPr>
      <w:rPr>
        <w:b/>
        <w:bCs/>
        <w:iCs/>
      </w:rPr>
    </w:pPr>
    <w:r>
      <w:rPr>
        <w:b/>
        <w:bCs/>
        <w:iCs/>
      </w:rPr>
      <w:t xml:space="preserve">JULY 2001 </w:t>
    </w:r>
  </w:p>
  <w:p w14:paraId="618D2BCD" w14:textId="77777777" w:rsidR="007F0365" w:rsidRDefault="007F0365">
    <w:pPr>
      <w:pStyle w:val="Header"/>
      <w:jc w:val="left"/>
      <w:rPr>
        <w:u w:val="none"/>
      </w:rPr>
    </w:pPr>
    <w:r>
      <w:rPr>
        <w:b/>
        <w:bCs/>
        <w:iCs/>
        <w:u w:val="none"/>
      </w:rPr>
      <w:t>DoD 4000.25-2-M</w:t>
    </w:r>
  </w:p>
  <w:p w14:paraId="618D2BCE" w14:textId="77777777" w:rsidR="007F0365" w:rsidRDefault="007F0365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A8C11" w14:textId="1009A3F0" w:rsidR="00B2749E" w:rsidRDefault="00B2749E" w:rsidP="00B2749E">
    <w:pPr>
      <w:pStyle w:val="Header"/>
      <w:tabs>
        <w:tab w:val="left" w:pos="720"/>
      </w:tabs>
      <w:jc w:val="right"/>
      <w:rPr>
        <w:rFonts w:cs="Arial"/>
        <w:i/>
        <w:szCs w:val="24"/>
        <w:u w:val="none"/>
      </w:rPr>
    </w:pPr>
    <w:r>
      <w:rPr>
        <w:rFonts w:cs="Arial"/>
        <w:i/>
        <w:szCs w:val="24"/>
        <w:u w:val="none"/>
      </w:rPr>
      <w:t xml:space="preserve">DLM 4000.25, Volume 2, </w:t>
    </w:r>
    <w:r w:rsidR="00495F6D">
      <w:rPr>
        <w:rFonts w:cs="Arial"/>
        <w:i/>
        <w:szCs w:val="24"/>
        <w:u w:val="none"/>
      </w:rPr>
      <w:t>November 26</w:t>
    </w:r>
    <w:r>
      <w:rPr>
        <w:rFonts w:cs="Arial"/>
        <w:i/>
        <w:szCs w:val="24"/>
        <w:u w:val="none"/>
      </w:rPr>
      <w:t>, 2019</w:t>
    </w:r>
  </w:p>
  <w:p w14:paraId="5B2C326E" w14:textId="77777777" w:rsidR="00B2749E" w:rsidRDefault="00B2749E" w:rsidP="00B2749E">
    <w:pPr>
      <w:pStyle w:val="Header"/>
      <w:tabs>
        <w:tab w:val="left" w:pos="720"/>
      </w:tabs>
      <w:jc w:val="right"/>
      <w:rPr>
        <w:i/>
        <w:u w:val="none"/>
      </w:rPr>
    </w:pPr>
    <w:r>
      <w:rPr>
        <w:rFonts w:cs="Arial"/>
        <w:i/>
        <w:szCs w:val="24"/>
        <w:u w:val="none"/>
      </w:rPr>
      <w:t>Change 13</w:t>
    </w:r>
  </w:p>
  <w:p w14:paraId="618D2BCF" w14:textId="3C6857F0" w:rsidR="007F0365" w:rsidRPr="00672BFC" w:rsidRDefault="007F0365" w:rsidP="00705C25">
    <w:pPr>
      <w:pStyle w:val="Header"/>
      <w:jc w:val="right"/>
      <w:rPr>
        <w:bCs/>
        <w:iCs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6FF454E6"/>
    <w:lvl w:ilvl="0">
      <w:start w:val="1"/>
      <w:numFmt w:val="none"/>
      <w:pStyle w:val="Heading1"/>
      <w:suff w:val="nothing"/>
      <w:lvlText w:val="AP2.23 APPENDIX 2.23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decimal"/>
      <w:pStyle w:val="Heading2"/>
      <w:suff w:val="nothing"/>
      <w:lvlText w:val="AP2.24.%2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2.24.%2.%3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2.24.%2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2.24.%2.%3.%4.%5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2.24%2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2.24.%2.%3.%4.%5.%6.%7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2.24.%2.%3.%4.%5.%6.%7.%8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2.23.%2.%3.%4.%5.%6.%7.%8.%9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B7C4E17"/>
    <w:multiLevelType w:val="hybridMultilevel"/>
    <w:tmpl w:val="6960FDF2"/>
    <w:lvl w:ilvl="0" w:tplc="18AAA806">
      <w:start w:val="1"/>
      <w:numFmt w:val="lowerLetter"/>
      <w:lvlText w:val="%1."/>
      <w:lvlJc w:val="left"/>
      <w:pPr>
        <w:tabs>
          <w:tab w:val="num" w:pos="4494"/>
        </w:tabs>
        <w:ind w:left="4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214"/>
        </w:tabs>
        <w:ind w:left="5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934"/>
        </w:tabs>
        <w:ind w:left="5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54"/>
        </w:tabs>
        <w:ind w:left="6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374"/>
        </w:tabs>
        <w:ind w:left="7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094"/>
        </w:tabs>
        <w:ind w:left="8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14"/>
        </w:tabs>
        <w:ind w:left="8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534"/>
        </w:tabs>
        <w:ind w:left="9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254"/>
        </w:tabs>
        <w:ind w:left="10254" w:hanging="18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966237"/>
    <w:multiLevelType w:val="hybridMultilevel"/>
    <w:tmpl w:val="C9BA7EC4"/>
    <w:lvl w:ilvl="0" w:tplc="A33CDE60">
      <w:start w:val="4"/>
      <w:numFmt w:val="decimal"/>
      <w:lvlText w:val="%1"/>
      <w:lvlJc w:val="left"/>
      <w:pPr>
        <w:tabs>
          <w:tab w:val="num" w:pos="3660"/>
        </w:tabs>
        <w:ind w:left="3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10" w15:restartNumberingAfterBreak="0">
    <w:nsid w:val="25C06F62"/>
    <w:multiLevelType w:val="hybridMultilevel"/>
    <w:tmpl w:val="19008AC4"/>
    <w:lvl w:ilvl="0" w:tplc="48566898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B923C7"/>
    <w:multiLevelType w:val="hybridMultilevel"/>
    <w:tmpl w:val="621AD8B4"/>
    <w:lvl w:ilvl="0" w:tplc="C5946E64">
      <w:start w:val="2"/>
      <w:numFmt w:val="decimal"/>
      <w:lvlText w:val="%1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2" w15:restartNumberingAfterBreak="0">
    <w:nsid w:val="536041F4"/>
    <w:multiLevelType w:val="hybridMultilevel"/>
    <w:tmpl w:val="9E08157C"/>
    <w:lvl w:ilvl="0" w:tplc="20943578">
      <w:start w:val="2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496982"/>
    <w:multiLevelType w:val="hybridMultilevel"/>
    <w:tmpl w:val="35D45738"/>
    <w:lvl w:ilvl="0" w:tplc="6090057E">
      <w:start w:val="3"/>
      <w:numFmt w:val="decimal"/>
      <w:lvlText w:val="%1"/>
      <w:lvlJc w:val="left"/>
      <w:pPr>
        <w:tabs>
          <w:tab w:val="num" w:pos="4524"/>
        </w:tabs>
        <w:ind w:left="4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244"/>
        </w:tabs>
        <w:ind w:left="52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964"/>
        </w:tabs>
        <w:ind w:left="59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84"/>
        </w:tabs>
        <w:ind w:left="66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404"/>
        </w:tabs>
        <w:ind w:left="74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124"/>
        </w:tabs>
        <w:ind w:left="81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44"/>
        </w:tabs>
        <w:ind w:left="88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564"/>
        </w:tabs>
        <w:ind w:left="95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284"/>
        </w:tabs>
        <w:ind w:left="10284" w:hanging="180"/>
      </w:pPr>
    </w:lvl>
  </w:abstractNum>
  <w:abstractNum w:abstractNumId="14" w15:restartNumberingAfterBreak="0">
    <w:nsid w:val="7FD60581"/>
    <w:multiLevelType w:val="hybridMultilevel"/>
    <w:tmpl w:val="2C786A36"/>
    <w:lvl w:ilvl="0" w:tplc="6BE0FF34">
      <w:start w:val="1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11"/>
  </w:num>
  <w:num w:numId="12">
    <w:abstractNumId w:val="14"/>
  </w:num>
  <w:num w:numId="13">
    <w:abstractNumId w:val="7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C25"/>
    <w:rsid w:val="00044753"/>
    <w:rsid w:val="0008196C"/>
    <w:rsid w:val="000C225B"/>
    <w:rsid w:val="000E19C8"/>
    <w:rsid w:val="000F0710"/>
    <w:rsid w:val="002B26A8"/>
    <w:rsid w:val="00332D15"/>
    <w:rsid w:val="00360A2E"/>
    <w:rsid w:val="003D0C4F"/>
    <w:rsid w:val="00464905"/>
    <w:rsid w:val="00482192"/>
    <w:rsid w:val="00495F6D"/>
    <w:rsid w:val="0055414E"/>
    <w:rsid w:val="00596E0B"/>
    <w:rsid w:val="00672BFC"/>
    <w:rsid w:val="006C08A6"/>
    <w:rsid w:val="00705C25"/>
    <w:rsid w:val="007617BA"/>
    <w:rsid w:val="007F0365"/>
    <w:rsid w:val="009644D3"/>
    <w:rsid w:val="00A4178A"/>
    <w:rsid w:val="00AF375C"/>
    <w:rsid w:val="00AF5024"/>
    <w:rsid w:val="00B2749E"/>
    <w:rsid w:val="00B93ADA"/>
    <w:rsid w:val="00BB482D"/>
    <w:rsid w:val="00C51170"/>
    <w:rsid w:val="00CF1663"/>
    <w:rsid w:val="00DA33F0"/>
    <w:rsid w:val="00E410A3"/>
    <w:rsid w:val="00EF12ED"/>
    <w:rsid w:val="00FB10C6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8D2BAD"/>
  <w15:docId w15:val="{1DB30CAA-A51E-4090-8021-B3E238F6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0B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596E0B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596E0B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596E0B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596E0B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596E0B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596E0B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596E0B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596E0B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596E0B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596E0B"/>
    <w:rPr>
      <w:vertAlign w:val="superscript"/>
    </w:rPr>
  </w:style>
  <w:style w:type="character" w:styleId="FootnoteReference">
    <w:name w:val="footnote reference"/>
    <w:semiHidden/>
    <w:rsid w:val="00596E0B"/>
    <w:rPr>
      <w:vertAlign w:val="superscript"/>
    </w:rPr>
  </w:style>
  <w:style w:type="character" w:styleId="PageNumber">
    <w:name w:val="page number"/>
    <w:rsid w:val="00596E0B"/>
    <w:rPr>
      <w:rFonts w:ascii="Arial" w:hAnsi="Arial"/>
      <w:b/>
      <w:sz w:val="24"/>
    </w:rPr>
  </w:style>
  <w:style w:type="paragraph" w:styleId="Footer">
    <w:name w:val="footer"/>
    <w:basedOn w:val="Normal"/>
    <w:rsid w:val="00596E0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596E0B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596E0B"/>
    <w:rPr>
      <w:sz w:val="20"/>
    </w:rPr>
  </w:style>
  <w:style w:type="paragraph" w:customStyle="1" w:styleId="SubTitle">
    <w:name w:val="Sub Title"/>
    <w:basedOn w:val="Title"/>
    <w:rsid w:val="00596E0B"/>
    <w:rPr>
      <w:u w:val="single"/>
    </w:rPr>
  </w:style>
  <w:style w:type="paragraph" w:styleId="Title">
    <w:name w:val="Title"/>
    <w:basedOn w:val="Normal"/>
    <w:next w:val="Header"/>
    <w:qFormat/>
    <w:rsid w:val="00596E0B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596E0B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596E0B"/>
    <w:pPr>
      <w:spacing w:after="160"/>
      <w:ind w:left="1440"/>
    </w:pPr>
  </w:style>
  <w:style w:type="paragraph" w:styleId="BodyText">
    <w:name w:val="Body Text"/>
    <w:basedOn w:val="Normal"/>
    <w:rsid w:val="00596E0B"/>
    <w:pPr>
      <w:spacing w:after="120"/>
    </w:pPr>
  </w:style>
  <w:style w:type="paragraph" w:styleId="ListBullet">
    <w:name w:val="List Bullet"/>
    <w:basedOn w:val="Normal"/>
    <w:rsid w:val="00596E0B"/>
    <w:pPr>
      <w:spacing w:after="120"/>
      <w:ind w:left="360" w:hanging="360"/>
    </w:pPr>
  </w:style>
  <w:style w:type="paragraph" w:styleId="ListBullet2">
    <w:name w:val="List Bullet 2"/>
    <w:basedOn w:val="Normal"/>
    <w:rsid w:val="00596E0B"/>
    <w:pPr>
      <w:ind w:left="720" w:hanging="360"/>
    </w:pPr>
  </w:style>
  <w:style w:type="paragraph" w:styleId="ListBullet3">
    <w:name w:val="List Bullet 3"/>
    <w:basedOn w:val="Normal"/>
    <w:rsid w:val="00596E0B"/>
    <w:pPr>
      <w:ind w:left="1080" w:hanging="360"/>
    </w:pPr>
  </w:style>
  <w:style w:type="paragraph" w:styleId="ListNumber">
    <w:name w:val="List Number"/>
    <w:basedOn w:val="Normal"/>
    <w:rsid w:val="00596E0B"/>
    <w:pPr>
      <w:ind w:left="360" w:hanging="360"/>
    </w:pPr>
  </w:style>
  <w:style w:type="paragraph" w:styleId="ListNumber2">
    <w:name w:val="List Number 2"/>
    <w:basedOn w:val="Normal"/>
    <w:rsid w:val="00596E0B"/>
    <w:pPr>
      <w:ind w:left="720" w:hanging="360"/>
    </w:pPr>
  </w:style>
  <w:style w:type="paragraph" w:styleId="ListNumber3">
    <w:name w:val="List Number 3"/>
    <w:basedOn w:val="Normal"/>
    <w:rsid w:val="00596E0B"/>
    <w:pPr>
      <w:ind w:left="1080" w:hanging="360"/>
    </w:pPr>
  </w:style>
  <w:style w:type="paragraph" w:styleId="DocumentMap">
    <w:name w:val="Document Map"/>
    <w:basedOn w:val="Normal"/>
    <w:semiHidden/>
    <w:rsid w:val="00596E0B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596E0B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styleId="BalloonText">
    <w:name w:val="Balloon Text"/>
    <w:basedOn w:val="Normal"/>
    <w:link w:val="BalloonTextChar"/>
    <w:rsid w:val="00672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2B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E1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B2749E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ppendi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Props1.xml><?xml version="1.0" encoding="utf-8"?>
<ds:datastoreItem xmlns:ds="http://schemas.openxmlformats.org/officeDocument/2006/customXml" ds:itemID="{4A785766-BBD2-4278-9A61-00A6544C3A8A}"/>
</file>

<file path=customXml/itemProps2.xml><?xml version="1.0" encoding="utf-8"?>
<ds:datastoreItem xmlns:ds="http://schemas.openxmlformats.org/officeDocument/2006/customXml" ds:itemID="{99654F08-6FBA-4047-8927-E84F80E14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CD2E1-C56D-4B81-A7D8-17A8CC6C4ED7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Appendix.dot</Template>
  <TotalTime>18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AP2.23 Type Location Reconciliation Request</vt:lpstr>
    </vt:vector>
  </TitlesOfParts>
  <Company>DLA Logistics Management Standards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AP2.23 Type Location Reconciliation Request</dc:title>
  <dc:subject>TYPE LOCATION RECONCILIATION REQUEST </dc:subject>
  <dc:creator>Mary Jane Johnson</dc:creator>
  <cp:keywords/>
  <cp:lastModifiedBy>Nguyen, Bao X CTR DLA INFO OPERATIONS (USA)</cp:lastModifiedBy>
  <cp:revision>16</cp:revision>
  <cp:lastPrinted>2012-04-24T15:11:00Z</cp:lastPrinted>
  <dcterms:created xsi:type="dcterms:W3CDTF">2009-12-16T17:37:00Z</dcterms:created>
  <dcterms:modified xsi:type="dcterms:W3CDTF">2019-11-26T19:40:00Z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2323800</vt:r8>
  </property>
</Properties>
</file>