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F0C6C" w14:textId="2105310B" w:rsidR="00762FC4" w:rsidRPr="003822C5" w:rsidRDefault="00B51E48" w:rsidP="000D5511">
      <w:pPr>
        <w:spacing w:before="120" w:after="120"/>
        <w:jc w:val="center"/>
        <w:rPr>
          <w:b/>
          <w:sz w:val="44"/>
          <w:szCs w:val="44"/>
          <w:u w:val="single"/>
        </w:rPr>
      </w:pPr>
      <w:r w:rsidRPr="003822C5">
        <w:rPr>
          <w:b/>
          <w:sz w:val="44"/>
          <w:szCs w:val="44"/>
          <w:u w:val="single"/>
        </w:rPr>
        <w:t xml:space="preserve">AP3.28. </w:t>
      </w:r>
      <w:r w:rsidR="00B30420" w:rsidRPr="003822C5">
        <w:rPr>
          <w:b/>
          <w:sz w:val="44"/>
          <w:szCs w:val="44"/>
          <w:u w:val="single"/>
        </w:rPr>
        <w:t>APPENDIX 3.28</w:t>
      </w:r>
    </w:p>
    <w:p w14:paraId="783F0C6D" w14:textId="77777777" w:rsidR="00762FC4" w:rsidRPr="00B51E48" w:rsidRDefault="00B51E48" w:rsidP="000D5511">
      <w:pPr>
        <w:spacing w:after="360"/>
        <w:jc w:val="center"/>
        <w:rPr>
          <w:b/>
          <w:sz w:val="36"/>
          <w:szCs w:val="36"/>
          <w:u w:val="single"/>
        </w:rPr>
      </w:pPr>
      <w:r w:rsidRPr="00B51E48">
        <w:rPr>
          <w:b/>
          <w:sz w:val="36"/>
          <w:szCs w:val="36"/>
          <w:u w:val="single"/>
        </w:rPr>
        <w:t>WAR MATERIEL REQUIREMENTS DATA</w:t>
      </w:r>
    </w:p>
    <w:tbl>
      <w:tblPr>
        <w:tblW w:w="9630" w:type="dxa"/>
        <w:tblInd w:w="100" w:type="dxa"/>
        <w:tblLayout w:type="fixed"/>
        <w:tblCellMar>
          <w:left w:w="100" w:type="dxa"/>
          <w:right w:w="100" w:type="dxa"/>
        </w:tblCellMar>
        <w:tblLook w:val="0000" w:firstRow="0" w:lastRow="0" w:firstColumn="0" w:lastColumn="0" w:noHBand="0" w:noVBand="0"/>
      </w:tblPr>
      <w:tblGrid>
        <w:gridCol w:w="2610"/>
        <w:gridCol w:w="2070"/>
        <w:gridCol w:w="4950"/>
      </w:tblGrid>
      <w:tr w:rsidR="00762FC4" w14:paraId="783F0C75" w14:textId="77777777" w:rsidTr="000D5511">
        <w:trPr>
          <w:cantSplit/>
          <w:tblHeader/>
        </w:trPr>
        <w:tc>
          <w:tcPr>
            <w:tcW w:w="2610" w:type="dxa"/>
          </w:tcPr>
          <w:p w14:paraId="783F0C6F" w14:textId="77777777" w:rsidR="00762FC4" w:rsidRDefault="00762FC4">
            <w:pPr>
              <w:spacing w:before="100"/>
              <w:rPr>
                <w:b/>
                <w:bCs/>
                <w:szCs w:val="24"/>
              </w:rPr>
            </w:pPr>
          </w:p>
          <w:p w14:paraId="783F0C70" w14:textId="77777777" w:rsidR="00762FC4" w:rsidRDefault="00762FC4">
            <w:pPr>
              <w:spacing w:after="55"/>
              <w:rPr>
                <w:rFonts w:cs="Arial"/>
                <w:szCs w:val="24"/>
                <w:u w:val="single"/>
              </w:rPr>
            </w:pPr>
            <w:r>
              <w:rPr>
                <w:b/>
                <w:bCs/>
                <w:szCs w:val="24"/>
                <w:u w:val="single"/>
              </w:rPr>
              <w:t>FIELD LEGEND</w:t>
            </w:r>
          </w:p>
        </w:tc>
        <w:tc>
          <w:tcPr>
            <w:tcW w:w="2070" w:type="dxa"/>
          </w:tcPr>
          <w:p w14:paraId="783F0C71" w14:textId="77777777" w:rsidR="00762FC4" w:rsidRDefault="00762FC4">
            <w:pPr>
              <w:spacing w:before="100"/>
              <w:jc w:val="center"/>
              <w:rPr>
                <w:b/>
                <w:bCs/>
                <w:szCs w:val="24"/>
              </w:rPr>
            </w:pPr>
            <w:r>
              <w:rPr>
                <w:b/>
                <w:bCs/>
                <w:szCs w:val="24"/>
              </w:rPr>
              <w:t>RECORD</w:t>
            </w:r>
          </w:p>
          <w:p w14:paraId="783F0C72" w14:textId="77777777" w:rsidR="00762FC4" w:rsidRDefault="00762FC4">
            <w:pPr>
              <w:spacing w:after="55"/>
              <w:jc w:val="center"/>
              <w:rPr>
                <w:rFonts w:cs="Arial"/>
                <w:szCs w:val="24"/>
                <w:u w:val="single"/>
              </w:rPr>
            </w:pPr>
            <w:r>
              <w:rPr>
                <w:b/>
                <w:bCs/>
                <w:szCs w:val="24"/>
                <w:u w:val="single"/>
              </w:rPr>
              <w:t>POSITION(S)</w:t>
            </w:r>
          </w:p>
        </w:tc>
        <w:tc>
          <w:tcPr>
            <w:tcW w:w="4950" w:type="dxa"/>
          </w:tcPr>
          <w:p w14:paraId="783F0C73" w14:textId="77777777" w:rsidR="00762FC4" w:rsidRDefault="00762FC4">
            <w:pPr>
              <w:spacing w:before="100"/>
              <w:rPr>
                <w:b/>
                <w:bCs/>
                <w:szCs w:val="24"/>
              </w:rPr>
            </w:pPr>
          </w:p>
          <w:p w14:paraId="783F0C74" w14:textId="77777777" w:rsidR="00762FC4" w:rsidRDefault="00762FC4">
            <w:pPr>
              <w:spacing w:after="55"/>
              <w:rPr>
                <w:rFonts w:cs="Arial"/>
                <w:szCs w:val="24"/>
                <w:u w:val="single"/>
              </w:rPr>
            </w:pPr>
            <w:r>
              <w:rPr>
                <w:b/>
                <w:bCs/>
                <w:szCs w:val="24"/>
                <w:u w:val="single"/>
              </w:rPr>
              <w:t>ENTRY AND INSTRUCTIONS</w:t>
            </w:r>
          </w:p>
        </w:tc>
      </w:tr>
      <w:tr w:rsidR="00762FC4" w14:paraId="783F0C79" w14:textId="77777777" w:rsidTr="000D5511">
        <w:trPr>
          <w:cantSplit/>
        </w:trPr>
        <w:tc>
          <w:tcPr>
            <w:tcW w:w="2610" w:type="dxa"/>
          </w:tcPr>
          <w:p w14:paraId="783F0C76" w14:textId="5DF2B299" w:rsidR="00762FC4" w:rsidRDefault="00762FC4" w:rsidP="00CA3E3A">
            <w:pPr>
              <w:spacing w:before="60" w:after="60"/>
              <w:rPr>
                <w:rFonts w:cs="Arial"/>
                <w:szCs w:val="24"/>
              </w:rPr>
            </w:pPr>
            <w:r>
              <w:rPr>
                <w:szCs w:val="24"/>
              </w:rPr>
              <w:t>Document Identifier</w:t>
            </w:r>
            <w:r w:rsidR="00E06883">
              <w:rPr>
                <w:szCs w:val="24"/>
              </w:rPr>
              <w:t xml:space="preserve"> Code</w:t>
            </w:r>
          </w:p>
        </w:tc>
        <w:tc>
          <w:tcPr>
            <w:tcW w:w="2070" w:type="dxa"/>
          </w:tcPr>
          <w:p w14:paraId="783F0C77" w14:textId="77777777" w:rsidR="00762FC4" w:rsidRDefault="00762FC4" w:rsidP="00CA3E3A">
            <w:pPr>
              <w:spacing w:before="60" w:after="60"/>
              <w:jc w:val="center"/>
              <w:rPr>
                <w:rFonts w:cs="Arial"/>
                <w:szCs w:val="24"/>
              </w:rPr>
            </w:pPr>
            <w:r>
              <w:rPr>
                <w:szCs w:val="24"/>
              </w:rPr>
              <w:t>1-3</w:t>
            </w:r>
          </w:p>
        </w:tc>
        <w:tc>
          <w:tcPr>
            <w:tcW w:w="4950" w:type="dxa"/>
          </w:tcPr>
          <w:p w14:paraId="783F0C78" w14:textId="5F3741F8" w:rsidR="00762FC4" w:rsidRDefault="00762FC4" w:rsidP="00CA3E3A">
            <w:pPr>
              <w:spacing w:before="60" w:after="60"/>
              <w:rPr>
                <w:rFonts w:cs="Arial"/>
                <w:szCs w:val="24"/>
              </w:rPr>
            </w:pPr>
            <w:r>
              <w:rPr>
                <w:szCs w:val="24"/>
              </w:rPr>
              <w:t xml:space="preserve">Enter appropriate </w:t>
            </w:r>
            <w:r w:rsidR="00E06883">
              <w:rPr>
                <w:szCs w:val="24"/>
              </w:rPr>
              <w:t>DIC</w:t>
            </w:r>
            <w:r>
              <w:rPr>
                <w:szCs w:val="24"/>
              </w:rPr>
              <w:t xml:space="preserve"> in the DM series.</w:t>
            </w:r>
          </w:p>
        </w:tc>
      </w:tr>
      <w:tr w:rsidR="00762FC4" w14:paraId="783F0C7D" w14:textId="77777777" w:rsidTr="000D5511">
        <w:trPr>
          <w:cantSplit/>
        </w:trPr>
        <w:tc>
          <w:tcPr>
            <w:tcW w:w="2610" w:type="dxa"/>
          </w:tcPr>
          <w:p w14:paraId="783F0C7A" w14:textId="42BA7132" w:rsidR="00762FC4" w:rsidRDefault="00762FC4" w:rsidP="00CA3E3A">
            <w:pPr>
              <w:spacing w:before="60" w:after="60"/>
              <w:rPr>
                <w:rFonts w:cs="Arial"/>
                <w:szCs w:val="24"/>
              </w:rPr>
            </w:pPr>
            <w:r>
              <w:rPr>
                <w:szCs w:val="24"/>
              </w:rPr>
              <w:t>Routing Identifier</w:t>
            </w:r>
            <w:r w:rsidR="00E06883">
              <w:rPr>
                <w:szCs w:val="24"/>
              </w:rPr>
              <w:t xml:space="preserve"> Code</w:t>
            </w:r>
            <w:r>
              <w:rPr>
                <w:szCs w:val="24"/>
              </w:rPr>
              <w:t xml:space="preserve"> (TO)</w:t>
            </w:r>
          </w:p>
        </w:tc>
        <w:tc>
          <w:tcPr>
            <w:tcW w:w="2070" w:type="dxa"/>
          </w:tcPr>
          <w:p w14:paraId="783F0C7B" w14:textId="77777777" w:rsidR="00762FC4" w:rsidRDefault="00762FC4" w:rsidP="00CA3E3A">
            <w:pPr>
              <w:spacing w:before="60" w:after="60"/>
              <w:jc w:val="center"/>
              <w:rPr>
                <w:rFonts w:cs="Arial"/>
                <w:szCs w:val="24"/>
              </w:rPr>
            </w:pPr>
            <w:r>
              <w:rPr>
                <w:szCs w:val="24"/>
              </w:rPr>
              <w:t>4-6</w:t>
            </w:r>
          </w:p>
        </w:tc>
        <w:tc>
          <w:tcPr>
            <w:tcW w:w="4950" w:type="dxa"/>
          </w:tcPr>
          <w:p w14:paraId="783F0C7C" w14:textId="65EAB22A" w:rsidR="00762FC4" w:rsidRDefault="00762FC4" w:rsidP="00CA3E3A">
            <w:pPr>
              <w:spacing w:before="60" w:after="60"/>
              <w:rPr>
                <w:rFonts w:cs="Arial"/>
                <w:szCs w:val="24"/>
              </w:rPr>
            </w:pPr>
            <w:r>
              <w:rPr>
                <w:szCs w:val="24"/>
              </w:rPr>
              <w:t xml:space="preserve">Enter </w:t>
            </w:r>
            <w:r w:rsidR="00E06883">
              <w:rPr>
                <w:szCs w:val="24"/>
              </w:rPr>
              <w:t>RIC</w:t>
            </w:r>
            <w:r>
              <w:rPr>
                <w:szCs w:val="24"/>
              </w:rPr>
              <w:t xml:space="preserve"> of the item manager to which this transaction is being forwarded.</w:t>
            </w:r>
          </w:p>
        </w:tc>
      </w:tr>
      <w:tr w:rsidR="00762FC4" w14:paraId="783F0C81" w14:textId="77777777" w:rsidTr="000D5511">
        <w:trPr>
          <w:cantSplit/>
        </w:trPr>
        <w:tc>
          <w:tcPr>
            <w:tcW w:w="2610" w:type="dxa"/>
          </w:tcPr>
          <w:p w14:paraId="783F0C7E" w14:textId="77777777" w:rsidR="00762FC4" w:rsidRDefault="00762FC4" w:rsidP="00CA3E3A">
            <w:pPr>
              <w:spacing w:before="60" w:after="60"/>
              <w:rPr>
                <w:rFonts w:cs="Arial"/>
                <w:szCs w:val="24"/>
              </w:rPr>
            </w:pPr>
            <w:r>
              <w:rPr>
                <w:szCs w:val="24"/>
              </w:rPr>
              <w:t>Transaction Serial Number</w:t>
            </w:r>
          </w:p>
        </w:tc>
        <w:tc>
          <w:tcPr>
            <w:tcW w:w="2070" w:type="dxa"/>
          </w:tcPr>
          <w:p w14:paraId="783F0C7F" w14:textId="77777777" w:rsidR="00762FC4" w:rsidRDefault="00762FC4" w:rsidP="00CA3E3A">
            <w:pPr>
              <w:spacing w:before="60" w:after="60"/>
              <w:jc w:val="center"/>
              <w:rPr>
                <w:rFonts w:cs="Arial"/>
                <w:szCs w:val="24"/>
              </w:rPr>
            </w:pPr>
            <w:r>
              <w:rPr>
                <w:szCs w:val="24"/>
              </w:rPr>
              <w:t>7</w:t>
            </w:r>
          </w:p>
        </w:tc>
        <w:tc>
          <w:tcPr>
            <w:tcW w:w="4950" w:type="dxa"/>
          </w:tcPr>
          <w:p w14:paraId="783F0C80" w14:textId="77C1E4BF" w:rsidR="00762FC4" w:rsidRDefault="00762FC4" w:rsidP="00CA3E3A">
            <w:pPr>
              <w:spacing w:before="60" w:after="60"/>
              <w:rPr>
                <w:rFonts w:cs="Arial"/>
                <w:szCs w:val="24"/>
              </w:rPr>
            </w:pPr>
            <w:r>
              <w:rPr>
                <w:szCs w:val="24"/>
              </w:rPr>
              <w:t xml:space="preserve">Enter consecutive numeric serial number for each transaction within a </w:t>
            </w:r>
            <w:r w:rsidR="00E06883">
              <w:rPr>
                <w:szCs w:val="24"/>
              </w:rPr>
              <w:t>DIC</w:t>
            </w:r>
            <w:r>
              <w:rPr>
                <w:szCs w:val="24"/>
              </w:rPr>
              <w:t xml:space="preserve"> for this stock or part number (e.g., 1</w:t>
            </w:r>
            <w:bookmarkStart w:id="0" w:name="_GoBack"/>
            <w:bookmarkEnd w:id="0"/>
            <w:r>
              <w:rPr>
                <w:szCs w:val="24"/>
              </w:rPr>
              <w:t xml:space="preserve"> for first DMA, 2 for second DMA, 1 for first DMB, etc.).</w:t>
            </w:r>
            <w:r>
              <w:rPr>
                <w:rStyle w:val="FootnoteReference"/>
                <w:szCs w:val="24"/>
              </w:rPr>
              <w:footnoteReference w:id="1"/>
            </w:r>
          </w:p>
        </w:tc>
      </w:tr>
      <w:tr w:rsidR="00762FC4" w14:paraId="783F0C85" w14:textId="77777777" w:rsidTr="000D5511">
        <w:trPr>
          <w:cantSplit/>
        </w:trPr>
        <w:tc>
          <w:tcPr>
            <w:tcW w:w="2610" w:type="dxa"/>
          </w:tcPr>
          <w:p w14:paraId="783F0C82" w14:textId="77777777" w:rsidR="00762FC4" w:rsidRDefault="00762FC4" w:rsidP="00CA3E3A">
            <w:pPr>
              <w:spacing w:before="60" w:after="60"/>
              <w:rPr>
                <w:rFonts w:cs="Arial"/>
                <w:szCs w:val="24"/>
              </w:rPr>
            </w:pPr>
            <w:r>
              <w:rPr>
                <w:szCs w:val="24"/>
              </w:rPr>
              <w:t>Stock or Part Number</w:t>
            </w:r>
          </w:p>
        </w:tc>
        <w:tc>
          <w:tcPr>
            <w:tcW w:w="2070" w:type="dxa"/>
          </w:tcPr>
          <w:p w14:paraId="783F0C83" w14:textId="77777777" w:rsidR="00762FC4" w:rsidRDefault="00762FC4" w:rsidP="00CA3E3A">
            <w:pPr>
              <w:spacing w:before="60" w:after="60"/>
              <w:jc w:val="center"/>
              <w:rPr>
                <w:rFonts w:cs="Arial"/>
                <w:szCs w:val="24"/>
              </w:rPr>
            </w:pPr>
            <w:r>
              <w:rPr>
                <w:szCs w:val="24"/>
              </w:rPr>
              <w:t>8-20</w:t>
            </w:r>
          </w:p>
        </w:tc>
        <w:tc>
          <w:tcPr>
            <w:tcW w:w="4950" w:type="dxa"/>
          </w:tcPr>
          <w:p w14:paraId="783F0C84" w14:textId="77777777" w:rsidR="00762FC4" w:rsidRDefault="00762FC4" w:rsidP="00CA3E3A">
            <w:pPr>
              <w:spacing w:before="60" w:after="60"/>
              <w:rPr>
                <w:rFonts w:cs="Arial"/>
                <w:szCs w:val="24"/>
              </w:rPr>
            </w:pPr>
            <w:r>
              <w:rPr>
                <w:szCs w:val="24"/>
              </w:rPr>
              <w:t>Enter stock or part number of item required.</w:t>
            </w:r>
          </w:p>
        </w:tc>
      </w:tr>
      <w:tr w:rsidR="00762FC4" w14:paraId="783F0C89" w14:textId="77777777" w:rsidTr="000D5511">
        <w:trPr>
          <w:cantSplit/>
        </w:trPr>
        <w:tc>
          <w:tcPr>
            <w:tcW w:w="2610" w:type="dxa"/>
          </w:tcPr>
          <w:p w14:paraId="783F0C86" w14:textId="77777777" w:rsidR="00762FC4" w:rsidRDefault="00762FC4" w:rsidP="00CA3E3A">
            <w:pPr>
              <w:spacing w:before="60" w:after="60"/>
              <w:rPr>
                <w:rFonts w:cs="Arial"/>
                <w:szCs w:val="24"/>
              </w:rPr>
            </w:pPr>
            <w:r>
              <w:rPr>
                <w:szCs w:val="24"/>
              </w:rPr>
              <w:t>Unit of Issue</w:t>
            </w:r>
          </w:p>
        </w:tc>
        <w:tc>
          <w:tcPr>
            <w:tcW w:w="2070" w:type="dxa"/>
          </w:tcPr>
          <w:p w14:paraId="783F0C87" w14:textId="77777777" w:rsidR="00762FC4" w:rsidRDefault="00762FC4" w:rsidP="00CA3E3A">
            <w:pPr>
              <w:spacing w:before="60" w:after="60"/>
              <w:jc w:val="center"/>
              <w:rPr>
                <w:rFonts w:cs="Arial"/>
                <w:szCs w:val="24"/>
              </w:rPr>
            </w:pPr>
            <w:r>
              <w:rPr>
                <w:szCs w:val="24"/>
              </w:rPr>
              <w:t>21-22</w:t>
            </w:r>
          </w:p>
        </w:tc>
        <w:tc>
          <w:tcPr>
            <w:tcW w:w="4950" w:type="dxa"/>
          </w:tcPr>
          <w:p w14:paraId="783F0C88" w14:textId="77777777" w:rsidR="00762FC4" w:rsidRDefault="00762FC4" w:rsidP="00CA3E3A">
            <w:pPr>
              <w:spacing w:before="60" w:after="60"/>
              <w:rPr>
                <w:rFonts w:cs="Arial"/>
                <w:szCs w:val="24"/>
              </w:rPr>
            </w:pPr>
            <w:r>
              <w:rPr>
                <w:szCs w:val="24"/>
              </w:rPr>
              <w:t>Enter UI of item.</w:t>
            </w:r>
          </w:p>
        </w:tc>
      </w:tr>
      <w:tr w:rsidR="00762FC4" w14:paraId="783F0C91" w14:textId="77777777" w:rsidTr="000D5511">
        <w:trPr>
          <w:cantSplit/>
        </w:trPr>
        <w:tc>
          <w:tcPr>
            <w:tcW w:w="2610" w:type="dxa"/>
          </w:tcPr>
          <w:p w14:paraId="783F0C8A" w14:textId="77777777" w:rsidR="00762FC4" w:rsidRDefault="00762FC4" w:rsidP="00CA3E3A">
            <w:pPr>
              <w:spacing w:before="60" w:after="60"/>
              <w:rPr>
                <w:rFonts w:cs="Arial"/>
                <w:szCs w:val="24"/>
              </w:rPr>
            </w:pPr>
            <w:r>
              <w:rPr>
                <w:szCs w:val="24"/>
              </w:rPr>
              <w:t>Quantities</w:t>
            </w:r>
          </w:p>
        </w:tc>
        <w:tc>
          <w:tcPr>
            <w:tcW w:w="2070" w:type="dxa"/>
          </w:tcPr>
          <w:p w14:paraId="783F0C8B" w14:textId="77777777" w:rsidR="00762FC4" w:rsidRDefault="00762FC4" w:rsidP="00CA3E3A">
            <w:pPr>
              <w:spacing w:before="60" w:after="60"/>
              <w:jc w:val="center"/>
              <w:rPr>
                <w:rFonts w:cs="Arial"/>
                <w:szCs w:val="24"/>
              </w:rPr>
            </w:pPr>
            <w:r>
              <w:rPr>
                <w:szCs w:val="24"/>
              </w:rPr>
              <w:t>23-70</w:t>
            </w:r>
          </w:p>
        </w:tc>
        <w:tc>
          <w:tcPr>
            <w:tcW w:w="4950" w:type="dxa"/>
            <w:vMerge w:val="restart"/>
          </w:tcPr>
          <w:p w14:paraId="783F0C8C" w14:textId="61DC74CC" w:rsidR="00762FC4" w:rsidRDefault="00B51E48" w:rsidP="00CA3E3A">
            <w:pPr>
              <w:tabs>
                <w:tab w:val="left" w:pos="350"/>
              </w:tabs>
              <w:spacing w:before="60" w:after="60"/>
              <w:rPr>
                <w:szCs w:val="24"/>
              </w:rPr>
            </w:pPr>
            <w:r>
              <w:rPr>
                <w:szCs w:val="24"/>
              </w:rPr>
              <w:tab/>
            </w:r>
            <w:r w:rsidR="00762FC4">
              <w:rPr>
                <w:szCs w:val="24"/>
              </w:rPr>
              <w:t xml:space="preserve">a.  For </w:t>
            </w:r>
            <w:r w:rsidR="00E06883">
              <w:rPr>
                <w:szCs w:val="24"/>
              </w:rPr>
              <w:t>DIC</w:t>
            </w:r>
            <w:r w:rsidR="00762FC4">
              <w:rPr>
                <w:szCs w:val="24"/>
              </w:rPr>
              <w:t>s DMA, DMB, and DMC, respectively, enter the monthly OWRMR quantity for recurring U.S. requirements, nonrecurring U.S. requirements, and nonrecurring Allies requirements.</w:t>
            </w:r>
          </w:p>
          <w:p w14:paraId="783F0C8E" w14:textId="617997AA" w:rsidR="00762FC4" w:rsidRDefault="00B51E48" w:rsidP="00CA3E3A">
            <w:pPr>
              <w:spacing w:before="60" w:after="60"/>
              <w:rPr>
                <w:szCs w:val="24"/>
              </w:rPr>
            </w:pPr>
            <w:r>
              <w:rPr>
                <w:szCs w:val="24"/>
              </w:rPr>
              <w:tab/>
            </w:r>
            <w:r w:rsidR="00762FC4">
              <w:rPr>
                <w:szCs w:val="24"/>
              </w:rPr>
              <w:t xml:space="preserve">b.  For </w:t>
            </w:r>
            <w:r w:rsidR="00E06883">
              <w:rPr>
                <w:szCs w:val="24"/>
              </w:rPr>
              <w:t>DIC</w:t>
            </w:r>
            <w:r w:rsidR="00762FC4">
              <w:rPr>
                <w:szCs w:val="24"/>
              </w:rPr>
              <w:t xml:space="preserve"> DMD, enter the forecasted monthly reparable return quantity.</w:t>
            </w:r>
          </w:p>
          <w:p w14:paraId="783F0C90" w14:textId="10BC41A2" w:rsidR="00762FC4" w:rsidRDefault="00B51E48" w:rsidP="00CA3E3A">
            <w:pPr>
              <w:spacing w:before="60" w:after="60"/>
              <w:rPr>
                <w:rFonts w:cs="Arial"/>
                <w:szCs w:val="24"/>
              </w:rPr>
            </w:pPr>
            <w:r>
              <w:rPr>
                <w:szCs w:val="24"/>
              </w:rPr>
              <w:tab/>
            </w:r>
            <w:r w:rsidR="00762FC4">
              <w:rPr>
                <w:szCs w:val="24"/>
              </w:rPr>
              <w:t xml:space="preserve">c.  For </w:t>
            </w:r>
            <w:r w:rsidR="00E06883">
              <w:rPr>
                <w:szCs w:val="24"/>
              </w:rPr>
              <w:t>DIC</w:t>
            </w:r>
            <w:r w:rsidR="00762FC4">
              <w:rPr>
                <w:szCs w:val="24"/>
              </w:rPr>
              <w:t xml:space="preserve"> DME, enter the PWRMR in record positions 23-30 and the PWRMRP in record positions 31-38; leave record positions 39-70 blank.</w:t>
            </w:r>
            <w:r w:rsidR="00762FC4">
              <w:rPr>
                <w:szCs w:val="24"/>
                <w:vertAlign w:val="superscript"/>
              </w:rPr>
              <w:t>1</w:t>
            </w:r>
          </w:p>
        </w:tc>
      </w:tr>
      <w:tr w:rsidR="00762FC4" w14:paraId="783F0C9F" w14:textId="77777777" w:rsidTr="000D5511">
        <w:trPr>
          <w:cantSplit/>
        </w:trPr>
        <w:tc>
          <w:tcPr>
            <w:tcW w:w="2610" w:type="dxa"/>
          </w:tcPr>
          <w:p w14:paraId="783F0C92" w14:textId="77777777" w:rsidR="00762FC4" w:rsidRDefault="00B51E48" w:rsidP="00F15A79">
            <w:pPr>
              <w:tabs>
                <w:tab w:val="left" w:pos="360"/>
              </w:tabs>
              <w:spacing w:before="100" w:after="60"/>
              <w:rPr>
                <w:szCs w:val="24"/>
              </w:rPr>
            </w:pPr>
            <w:r>
              <w:rPr>
                <w:szCs w:val="24"/>
              </w:rPr>
              <w:tab/>
            </w:r>
            <w:r w:rsidR="00762FC4">
              <w:rPr>
                <w:szCs w:val="24"/>
              </w:rPr>
              <w:t>First Month</w:t>
            </w:r>
          </w:p>
          <w:p w14:paraId="783F0C93" w14:textId="77777777" w:rsidR="00762FC4" w:rsidRDefault="00B51E48" w:rsidP="00F15A79">
            <w:pPr>
              <w:spacing w:before="100" w:after="60"/>
              <w:rPr>
                <w:szCs w:val="24"/>
              </w:rPr>
            </w:pPr>
            <w:r>
              <w:rPr>
                <w:szCs w:val="24"/>
              </w:rPr>
              <w:tab/>
            </w:r>
            <w:r w:rsidR="00762FC4">
              <w:rPr>
                <w:szCs w:val="24"/>
              </w:rPr>
              <w:t>Second Month</w:t>
            </w:r>
          </w:p>
          <w:p w14:paraId="783F0C94" w14:textId="77777777" w:rsidR="00762FC4" w:rsidRDefault="00B51E48" w:rsidP="00F15A79">
            <w:pPr>
              <w:spacing w:before="100" w:after="60"/>
              <w:rPr>
                <w:szCs w:val="24"/>
              </w:rPr>
            </w:pPr>
            <w:r>
              <w:rPr>
                <w:szCs w:val="24"/>
              </w:rPr>
              <w:tab/>
            </w:r>
            <w:r w:rsidR="00762FC4">
              <w:rPr>
                <w:szCs w:val="24"/>
              </w:rPr>
              <w:t>Third Month</w:t>
            </w:r>
          </w:p>
          <w:p w14:paraId="783F0C95" w14:textId="77777777" w:rsidR="00762FC4" w:rsidRDefault="00B51E48" w:rsidP="00F15A79">
            <w:pPr>
              <w:spacing w:before="100" w:after="60"/>
              <w:rPr>
                <w:szCs w:val="24"/>
              </w:rPr>
            </w:pPr>
            <w:r>
              <w:rPr>
                <w:szCs w:val="24"/>
              </w:rPr>
              <w:tab/>
            </w:r>
            <w:r w:rsidR="00762FC4">
              <w:rPr>
                <w:szCs w:val="24"/>
              </w:rPr>
              <w:t>Fourth Month</w:t>
            </w:r>
          </w:p>
          <w:p w14:paraId="783F0C96" w14:textId="77777777" w:rsidR="00762FC4" w:rsidRDefault="00B51E48" w:rsidP="00F15A79">
            <w:pPr>
              <w:spacing w:before="100" w:after="60"/>
              <w:rPr>
                <w:szCs w:val="24"/>
              </w:rPr>
            </w:pPr>
            <w:r>
              <w:rPr>
                <w:szCs w:val="24"/>
              </w:rPr>
              <w:tab/>
            </w:r>
            <w:r w:rsidR="00762FC4">
              <w:rPr>
                <w:szCs w:val="24"/>
              </w:rPr>
              <w:t>Fifth Month</w:t>
            </w:r>
          </w:p>
          <w:p w14:paraId="783F0C97" w14:textId="77777777" w:rsidR="00762FC4" w:rsidRDefault="00B51E48" w:rsidP="00F15A79">
            <w:pPr>
              <w:spacing w:before="100" w:after="60"/>
              <w:rPr>
                <w:rFonts w:cs="Arial"/>
                <w:szCs w:val="24"/>
              </w:rPr>
            </w:pPr>
            <w:r>
              <w:rPr>
                <w:szCs w:val="24"/>
              </w:rPr>
              <w:tab/>
            </w:r>
            <w:r w:rsidR="00762FC4">
              <w:rPr>
                <w:szCs w:val="24"/>
              </w:rPr>
              <w:t>Sixth Month</w:t>
            </w:r>
          </w:p>
        </w:tc>
        <w:tc>
          <w:tcPr>
            <w:tcW w:w="2070" w:type="dxa"/>
          </w:tcPr>
          <w:p w14:paraId="783F0C98" w14:textId="77777777" w:rsidR="00762FC4" w:rsidRDefault="00762FC4" w:rsidP="00F15A79">
            <w:pPr>
              <w:spacing w:before="100" w:after="60"/>
              <w:jc w:val="center"/>
              <w:rPr>
                <w:szCs w:val="24"/>
              </w:rPr>
            </w:pPr>
            <w:r>
              <w:rPr>
                <w:szCs w:val="24"/>
              </w:rPr>
              <w:t>(23-30)</w:t>
            </w:r>
          </w:p>
          <w:p w14:paraId="783F0C99" w14:textId="77777777" w:rsidR="00762FC4" w:rsidRDefault="00762FC4" w:rsidP="00F15A79">
            <w:pPr>
              <w:spacing w:before="100" w:after="60"/>
              <w:jc w:val="center"/>
              <w:rPr>
                <w:szCs w:val="24"/>
              </w:rPr>
            </w:pPr>
            <w:r>
              <w:rPr>
                <w:szCs w:val="24"/>
              </w:rPr>
              <w:t>(31-38)</w:t>
            </w:r>
          </w:p>
          <w:p w14:paraId="783F0C9A" w14:textId="77777777" w:rsidR="00762FC4" w:rsidRDefault="00762FC4" w:rsidP="00F15A79">
            <w:pPr>
              <w:spacing w:before="100" w:after="60"/>
              <w:jc w:val="center"/>
              <w:rPr>
                <w:szCs w:val="24"/>
              </w:rPr>
            </w:pPr>
            <w:r>
              <w:rPr>
                <w:szCs w:val="24"/>
              </w:rPr>
              <w:t>(39-46)</w:t>
            </w:r>
          </w:p>
          <w:p w14:paraId="783F0C9B" w14:textId="77777777" w:rsidR="00762FC4" w:rsidRDefault="00762FC4" w:rsidP="00F15A79">
            <w:pPr>
              <w:spacing w:before="100" w:after="60"/>
              <w:jc w:val="center"/>
              <w:rPr>
                <w:szCs w:val="24"/>
              </w:rPr>
            </w:pPr>
            <w:r>
              <w:rPr>
                <w:szCs w:val="24"/>
              </w:rPr>
              <w:t>(47-54)</w:t>
            </w:r>
          </w:p>
          <w:p w14:paraId="783F0C9C" w14:textId="77777777" w:rsidR="00762FC4" w:rsidRDefault="00762FC4" w:rsidP="00F15A79">
            <w:pPr>
              <w:spacing w:before="100" w:after="60"/>
              <w:jc w:val="center"/>
              <w:rPr>
                <w:szCs w:val="24"/>
              </w:rPr>
            </w:pPr>
            <w:r>
              <w:rPr>
                <w:szCs w:val="24"/>
              </w:rPr>
              <w:t>(55-62)</w:t>
            </w:r>
          </w:p>
          <w:p w14:paraId="783F0C9D" w14:textId="77777777" w:rsidR="00762FC4" w:rsidRDefault="00762FC4" w:rsidP="00F15A79">
            <w:pPr>
              <w:spacing w:before="100" w:after="60"/>
              <w:jc w:val="center"/>
              <w:rPr>
                <w:rFonts w:cs="Arial"/>
                <w:szCs w:val="24"/>
              </w:rPr>
            </w:pPr>
            <w:r>
              <w:rPr>
                <w:szCs w:val="24"/>
              </w:rPr>
              <w:t>(63-70)</w:t>
            </w:r>
          </w:p>
        </w:tc>
        <w:tc>
          <w:tcPr>
            <w:tcW w:w="4950" w:type="dxa"/>
            <w:vMerge/>
          </w:tcPr>
          <w:p w14:paraId="783F0C9E" w14:textId="77777777" w:rsidR="00762FC4" w:rsidRDefault="00762FC4" w:rsidP="00F15A79">
            <w:pPr>
              <w:spacing w:before="100" w:after="60"/>
              <w:rPr>
                <w:rFonts w:cs="Arial"/>
                <w:szCs w:val="24"/>
              </w:rPr>
            </w:pPr>
          </w:p>
        </w:tc>
      </w:tr>
      <w:tr w:rsidR="00762FC4" w14:paraId="783F0CA3" w14:textId="77777777" w:rsidTr="000D5511">
        <w:trPr>
          <w:cantSplit/>
        </w:trPr>
        <w:tc>
          <w:tcPr>
            <w:tcW w:w="2610" w:type="dxa"/>
          </w:tcPr>
          <w:p w14:paraId="783F0CA0" w14:textId="77777777" w:rsidR="00762FC4" w:rsidRDefault="00762FC4" w:rsidP="00F15A79">
            <w:pPr>
              <w:spacing w:before="100" w:after="60"/>
              <w:rPr>
                <w:rFonts w:cs="Arial"/>
                <w:szCs w:val="24"/>
              </w:rPr>
            </w:pPr>
            <w:r>
              <w:rPr>
                <w:szCs w:val="24"/>
              </w:rPr>
              <w:t>Blank</w:t>
            </w:r>
          </w:p>
        </w:tc>
        <w:tc>
          <w:tcPr>
            <w:tcW w:w="2070" w:type="dxa"/>
          </w:tcPr>
          <w:p w14:paraId="783F0CA1" w14:textId="77777777" w:rsidR="00762FC4" w:rsidRDefault="00762FC4" w:rsidP="00F15A79">
            <w:pPr>
              <w:spacing w:before="100" w:after="60"/>
              <w:jc w:val="center"/>
              <w:rPr>
                <w:rFonts w:cs="Arial"/>
                <w:szCs w:val="24"/>
              </w:rPr>
            </w:pPr>
            <w:r>
              <w:rPr>
                <w:szCs w:val="24"/>
              </w:rPr>
              <w:t>71</w:t>
            </w:r>
          </w:p>
        </w:tc>
        <w:tc>
          <w:tcPr>
            <w:tcW w:w="4950" w:type="dxa"/>
          </w:tcPr>
          <w:p w14:paraId="783F0CA2" w14:textId="77777777" w:rsidR="00762FC4" w:rsidRDefault="00762FC4" w:rsidP="00F15A79">
            <w:pPr>
              <w:spacing w:before="100" w:after="60"/>
              <w:rPr>
                <w:rFonts w:cs="Arial"/>
                <w:szCs w:val="24"/>
              </w:rPr>
            </w:pPr>
            <w:r>
              <w:rPr>
                <w:szCs w:val="24"/>
              </w:rPr>
              <w:t>Leave blank.</w:t>
            </w:r>
          </w:p>
        </w:tc>
      </w:tr>
      <w:tr w:rsidR="00762FC4" w14:paraId="783F0CA7" w14:textId="77777777" w:rsidTr="000D5511">
        <w:trPr>
          <w:cantSplit/>
        </w:trPr>
        <w:tc>
          <w:tcPr>
            <w:tcW w:w="2610" w:type="dxa"/>
          </w:tcPr>
          <w:p w14:paraId="783F0CA4" w14:textId="77777777" w:rsidR="00762FC4" w:rsidRDefault="00762FC4" w:rsidP="00F15A79">
            <w:pPr>
              <w:spacing w:before="100" w:after="60"/>
              <w:rPr>
                <w:rFonts w:cs="Arial"/>
                <w:szCs w:val="24"/>
              </w:rPr>
            </w:pPr>
            <w:r>
              <w:rPr>
                <w:szCs w:val="24"/>
              </w:rPr>
              <w:t>Total Number of Transactions</w:t>
            </w:r>
          </w:p>
        </w:tc>
        <w:tc>
          <w:tcPr>
            <w:tcW w:w="2070" w:type="dxa"/>
          </w:tcPr>
          <w:p w14:paraId="783F0CA5" w14:textId="77777777" w:rsidR="00762FC4" w:rsidRDefault="00762FC4" w:rsidP="00F15A79">
            <w:pPr>
              <w:spacing w:before="100" w:after="60"/>
              <w:jc w:val="center"/>
              <w:rPr>
                <w:rFonts w:cs="Arial"/>
                <w:szCs w:val="24"/>
              </w:rPr>
            </w:pPr>
            <w:r>
              <w:rPr>
                <w:szCs w:val="24"/>
              </w:rPr>
              <w:t>72-73</w:t>
            </w:r>
          </w:p>
        </w:tc>
        <w:tc>
          <w:tcPr>
            <w:tcW w:w="4950" w:type="dxa"/>
          </w:tcPr>
          <w:p w14:paraId="783F0CA6" w14:textId="212E9468" w:rsidR="00762FC4" w:rsidRDefault="00762FC4" w:rsidP="00F15A79">
            <w:pPr>
              <w:spacing w:before="100" w:after="60"/>
              <w:rPr>
                <w:rFonts w:cs="Arial"/>
                <w:szCs w:val="24"/>
              </w:rPr>
            </w:pPr>
            <w:r>
              <w:rPr>
                <w:szCs w:val="24"/>
              </w:rPr>
              <w:t xml:space="preserve">Enter the total number of WMR transactions submitted for all </w:t>
            </w:r>
            <w:r w:rsidR="00E06883">
              <w:rPr>
                <w:szCs w:val="24"/>
              </w:rPr>
              <w:t>DIC</w:t>
            </w:r>
            <w:r>
              <w:rPr>
                <w:szCs w:val="24"/>
              </w:rPr>
              <w:t>s for this stock or part number.</w:t>
            </w:r>
          </w:p>
        </w:tc>
      </w:tr>
      <w:tr w:rsidR="00762FC4" w14:paraId="783F0CAB" w14:textId="77777777" w:rsidTr="000D5511">
        <w:trPr>
          <w:cantSplit/>
        </w:trPr>
        <w:tc>
          <w:tcPr>
            <w:tcW w:w="2610" w:type="dxa"/>
          </w:tcPr>
          <w:p w14:paraId="783F0CA8" w14:textId="05956E4C" w:rsidR="00762FC4" w:rsidRDefault="00762FC4" w:rsidP="00F15A79">
            <w:pPr>
              <w:spacing w:before="100" w:after="60"/>
              <w:rPr>
                <w:rFonts w:cs="Arial"/>
                <w:szCs w:val="24"/>
              </w:rPr>
            </w:pPr>
            <w:r>
              <w:rPr>
                <w:szCs w:val="24"/>
              </w:rPr>
              <w:t xml:space="preserve">Routing Identifier </w:t>
            </w:r>
            <w:r w:rsidR="00E06883">
              <w:rPr>
                <w:szCs w:val="24"/>
              </w:rPr>
              <w:t xml:space="preserve">Code </w:t>
            </w:r>
            <w:r>
              <w:rPr>
                <w:szCs w:val="24"/>
              </w:rPr>
              <w:t>(FROM)</w:t>
            </w:r>
          </w:p>
        </w:tc>
        <w:tc>
          <w:tcPr>
            <w:tcW w:w="2070" w:type="dxa"/>
          </w:tcPr>
          <w:p w14:paraId="783F0CA9" w14:textId="77777777" w:rsidR="00762FC4" w:rsidRDefault="00762FC4" w:rsidP="00F15A79">
            <w:pPr>
              <w:spacing w:before="100" w:after="60"/>
              <w:jc w:val="center"/>
              <w:rPr>
                <w:rFonts w:cs="Arial"/>
                <w:szCs w:val="24"/>
              </w:rPr>
            </w:pPr>
            <w:r>
              <w:rPr>
                <w:szCs w:val="24"/>
              </w:rPr>
              <w:t>74-76</w:t>
            </w:r>
          </w:p>
        </w:tc>
        <w:tc>
          <w:tcPr>
            <w:tcW w:w="4950" w:type="dxa"/>
          </w:tcPr>
          <w:p w14:paraId="783F0CAA" w14:textId="1300283C" w:rsidR="00762FC4" w:rsidRDefault="00762FC4" w:rsidP="00F15A79">
            <w:pPr>
              <w:spacing w:before="100" w:after="60"/>
              <w:rPr>
                <w:rFonts w:cs="Arial"/>
                <w:szCs w:val="24"/>
              </w:rPr>
            </w:pPr>
            <w:r>
              <w:rPr>
                <w:szCs w:val="24"/>
              </w:rPr>
              <w:t xml:space="preserve">Enter </w:t>
            </w:r>
            <w:r w:rsidR="00E06883">
              <w:rPr>
                <w:szCs w:val="24"/>
              </w:rPr>
              <w:t>RIC</w:t>
            </w:r>
            <w:r>
              <w:rPr>
                <w:szCs w:val="24"/>
              </w:rPr>
              <w:t xml:space="preserve"> of the activity from which this transaction is being submitted.</w:t>
            </w:r>
          </w:p>
        </w:tc>
      </w:tr>
      <w:tr w:rsidR="00762FC4" w14:paraId="783F0CAF" w14:textId="77777777" w:rsidTr="000D5511">
        <w:trPr>
          <w:cantSplit/>
        </w:trPr>
        <w:tc>
          <w:tcPr>
            <w:tcW w:w="2610" w:type="dxa"/>
          </w:tcPr>
          <w:p w14:paraId="783F0CAC" w14:textId="77777777" w:rsidR="00762FC4" w:rsidRDefault="00B51E48" w:rsidP="00F15A79">
            <w:pPr>
              <w:spacing w:before="100" w:after="60"/>
              <w:rPr>
                <w:rFonts w:cs="Arial"/>
                <w:szCs w:val="24"/>
              </w:rPr>
            </w:pPr>
            <w:r>
              <w:rPr>
                <w:szCs w:val="24"/>
              </w:rPr>
              <w:lastRenderedPageBreak/>
              <w:t>Date</w:t>
            </w:r>
            <w:r>
              <w:rPr>
                <w:szCs w:val="24"/>
              </w:rPr>
              <w:br/>
            </w:r>
            <w:r w:rsidR="00762FC4">
              <w:rPr>
                <w:szCs w:val="24"/>
              </w:rPr>
              <w:t>(Transaction Preparation)</w:t>
            </w:r>
          </w:p>
        </w:tc>
        <w:tc>
          <w:tcPr>
            <w:tcW w:w="2070" w:type="dxa"/>
          </w:tcPr>
          <w:p w14:paraId="783F0CAD" w14:textId="77777777" w:rsidR="00762FC4" w:rsidRDefault="00762FC4" w:rsidP="00F15A79">
            <w:pPr>
              <w:spacing w:before="100" w:after="60"/>
              <w:jc w:val="center"/>
              <w:rPr>
                <w:rFonts w:cs="Arial"/>
                <w:szCs w:val="24"/>
              </w:rPr>
            </w:pPr>
            <w:r>
              <w:rPr>
                <w:szCs w:val="24"/>
              </w:rPr>
              <w:t>77-80</w:t>
            </w:r>
          </w:p>
        </w:tc>
        <w:tc>
          <w:tcPr>
            <w:tcW w:w="4950" w:type="dxa"/>
          </w:tcPr>
          <w:p w14:paraId="783F0CAE" w14:textId="77777777" w:rsidR="00762FC4" w:rsidRDefault="00762FC4" w:rsidP="00F15A79">
            <w:pPr>
              <w:spacing w:before="100" w:after="60"/>
              <w:rPr>
                <w:rFonts w:cs="Arial"/>
                <w:szCs w:val="24"/>
              </w:rPr>
            </w:pPr>
            <w:r>
              <w:rPr>
                <w:szCs w:val="24"/>
              </w:rPr>
              <w:t>Enter the date (last digit of the calendar year and ordinal day of the calendar year) on which this transaction is prepared.</w:t>
            </w:r>
          </w:p>
        </w:tc>
      </w:tr>
    </w:tbl>
    <w:p w14:paraId="783F0CB0" w14:textId="77777777" w:rsidR="00762FC4" w:rsidRDefault="00762FC4">
      <w:pPr>
        <w:pStyle w:val="Heading2"/>
        <w:numPr>
          <w:ilvl w:val="0"/>
          <w:numId w:val="0"/>
        </w:numPr>
      </w:pPr>
    </w:p>
    <w:sectPr w:rsidR="00762FC4" w:rsidSect="000D5511">
      <w:headerReference w:type="even" r:id="rId10"/>
      <w:headerReference w:type="default" r:id="rId11"/>
      <w:footerReference w:type="even" r:id="rId12"/>
      <w:footerReference w:type="default" r:id="rId13"/>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F0CB3" w14:textId="77777777" w:rsidR="006D2BBD" w:rsidRDefault="006D2BBD">
      <w:r>
        <w:separator/>
      </w:r>
    </w:p>
  </w:endnote>
  <w:endnote w:type="continuationSeparator" w:id="0">
    <w:p w14:paraId="783F0CB4" w14:textId="77777777" w:rsidR="006D2BBD" w:rsidRDefault="006D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F0CB9" w14:textId="77777777" w:rsidR="006D2BBD" w:rsidRDefault="006D2BBD" w:rsidP="00762F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3F0CBA" w14:textId="77777777" w:rsidR="006D2BBD" w:rsidRDefault="006D2BBD">
    <w:pPr>
      <w:pStyle w:val="Footer"/>
      <w:jc w:val="center"/>
      <w:rPr>
        <w:b/>
      </w:rPr>
    </w:pPr>
    <w:r>
      <w:rPr>
        <w:b/>
      </w:rPr>
      <w:t>AP3.28-</w:t>
    </w:r>
  </w:p>
  <w:p w14:paraId="783F0CBB" w14:textId="77777777" w:rsidR="006D2BBD" w:rsidRDefault="006D2B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F0CBC" w14:textId="2E59EE27" w:rsidR="006D2BBD" w:rsidRPr="00B51E48" w:rsidRDefault="006D2BBD" w:rsidP="00762FC4">
    <w:pPr>
      <w:pStyle w:val="Footer"/>
      <w:framePr w:wrap="around" w:vAnchor="text" w:hAnchor="margin" w:xAlign="center" w:y="1"/>
      <w:rPr>
        <w:rStyle w:val="PageNumber"/>
        <w:b w:val="0"/>
      </w:rPr>
    </w:pPr>
    <w:r>
      <w:rPr>
        <w:rStyle w:val="PageNumber"/>
        <w:b w:val="0"/>
      </w:rPr>
      <w:t>AP3.28-</w:t>
    </w:r>
    <w:r w:rsidRPr="00B51E48">
      <w:rPr>
        <w:rStyle w:val="PageNumber"/>
        <w:b w:val="0"/>
      </w:rPr>
      <w:fldChar w:fldCharType="begin"/>
    </w:r>
    <w:r w:rsidRPr="00B51E48">
      <w:rPr>
        <w:rStyle w:val="PageNumber"/>
        <w:b w:val="0"/>
      </w:rPr>
      <w:instrText xml:space="preserve">PAGE  </w:instrText>
    </w:r>
    <w:r w:rsidRPr="00B51E48">
      <w:rPr>
        <w:rStyle w:val="PageNumber"/>
        <w:b w:val="0"/>
      </w:rPr>
      <w:fldChar w:fldCharType="separate"/>
    </w:r>
    <w:r w:rsidR="00C474A2">
      <w:rPr>
        <w:rStyle w:val="PageNumber"/>
        <w:b w:val="0"/>
        <w:noProof/>
      </w:rPr>
      <w:t>1</w:t>
    </w:r>
    <w:r w:rsidRPr="00B51E48">
      <w:rPr>
        <w:rStyle w:val="PageNumber"/>
        <w:b w:val="0"/>
      </w:rPr>
      <w:fldChar w:fldCharType="end"/>
    </w:r>
  </w:p>
  <w:p w14:paraId="783F0CBD" w14:textId="77777777" w:rsidR="006D2BBD" w:rsidRPr="00B51E48" w:rsidRDefault="006D2BBD" w:rsidP="00B51E48">
    <w:pPr>
      <w:pStyle w:val="Footer"/>
      <w:tabs>
        <w:tab w:val="clear" w:pos="4320"/>
        <w:tab w:val="clear" w:pos="8640"/>
      </w:tabs>
      <w:jc w:val="right"/>
    </w:pPr>
    <w:r>
      <w:t>APPENDIX 3.28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F0CB1" w14:textId="77777777" w:rsidR="006D2BBD" w:rsidRDefault="006D2BBD">
      <w:r>
        <w:separator/>
      </w:r>
    </w:p>
  </w:footnote>
  <w:footnote w:type="continuationSeparator" w:id="0">
    <w:p w14:paraId="783F0CB2" w14:textId="77777777" w:rsidR="006D2BBD" w:rsidRDefault="006D2BBD">
      <w:r>
        <w:continuationSeparator/>
      </w:r>
    </w:p>
  </w:footnote>
  <w:footnote w:id="1">
    <w:p w14:paraId="783F0CC0" w14:textId="683FD6E2" w:rsidR="006D2BBD" w:rsidRDefault="006D2BBD">
      <w:pPr>
        <w:pStyle w:val="FootnoteText"/>
      </w:pPr>
      <w:r>
        <w:rPr>
          <w:rStyle w:val="FootnoteReference"/>
        </w:rPr>
        <w:footnoteRef/>
      </w:r>
      <w:r>
        <w:t xml:space="preserve"> Use additional transactions as required, entering the consecutive transaction serial number within each DIC, to accommodate submission of the number of months data specified by the Defense Guidance issued each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F0CB5" w14:textId="77777777" w:rsidR="006D2BBD" w:rsidRDefault="006D2BBD">
    <w:pPr>
      <w:rPr>
        <w:i/>
      </w:rPr>
    </w:pPr>
  </w:p>
  <w:p w14:paraId="783F0CB6" w14:textId="77777777" w:rsidR="006D2BBD" w:rsidRDefault="006D2BBD">
    <w:pPr>
      <w:pStyle w:val="Header"/>
      <w:jc w:val="left"/>
      <w:rPr>
        <w:b/>
        <w:bCs/>
        <w:u w:val="none"/>
      </w:rPr>
    </w:pPr>
    <w:r>
      <w:rPr>
        <w:b/>
        <w:bCs/>
        <w:u w:val="none"/>
      </w:rPr>
      <w:t>DoD 4000.25-2-M</w:t>
    </w:r>
  </w:p>
  <w:p w14:paraId="783F0CB7" w14:textId="77777777" w:rsidR="006D2BBD" w:rsidRDefault="006D2BB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AE5E9" w14:textId="0BB6D63B" w:rsidR="006D2BBD" w:rsidRDefault="006D2BBD" w:rsidP="006D2BBD">
    <w:pPr>
      <w:pStyle w:val="Header"/>
      <w:tabs>
        <w:tab w:val="left" w:pos="720"/>
      </w:tabs>
      <w:jc w:val="right"/>
      <w:rPr>
        <w:rFonts w:cs="Arial"/>
        <w:i/>
        <w:szCs w:val="24"/>
        <w:u w:val="none"/>
      </w:rPr>
    </w:pPr>
    <w:r>
      <w:rPr>
        <w:rFonts w:cs="Arial"/>
        <w:i/>
        <w:szCs w:val="24"/>
        <w:u w:val="none"/>
      </w:rPr>
      <w:t xml:space="preserve">DLM 4000.25, Volume 2, </w:t>
    </w:r>
    <w:r w:rsidR="00C474A2" w:rsidRPr="00C474A2">
      <w:rPr>
        <w:rFonts w:cs="Arial"/>
        <w:i/>
        <w:szCs w:val="24"/>
        <w:u w:val="none"/>
      </w:rPr>
      <w:t>November 26</w:t>
    </w:r>
    <w:r>
      <w:rPr>
        <w:rFonts w:cs="Arial"/>
        <w:i/>
        <w:szCs w:val="24"/>
        <w:u w:val="none"/>
      </w:rPr>
      <w:t>, 2019</w:t>
    </w:r>
  </w:p>
  <w:p w14:paraId="04F3048C" w14:textId="77777777" w:rsidR="006D2BBD" w:rsidRDefault="006D2BBD" w:rsidP="006D2BBD">
    <w:pPr>
      <w:pStyle w:val="Header"/>
      <w:tabs>
        <w:tab w:val="left" w:pos="720"/>
      </w:tabs>
      <w:jc w:val="right"/>
      <w:rPr>
        <w:u w:val="none"/>
      </w:rPr>
    </w:pPr>
    <w:r>
      <w:rPr>
        <w:rFonts w:cs="Arial"/>
        <w:i/>
        <w:szCs w:val="24"/>
        <w:u w:val="none"/>
      </w:rPr>
      <w:t>Change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A4A517C"/>
    <w:lvl w:ilvl="0">
      <w:start w:val="1"/>
      <w:numFmt w:val="none"/>
      <w:pStyle w:val="Heading1"/>
      <w:suff w:val="nothing"/>
      <w:lvlText w:val="AP3.28 APPENDIX 3.28"/>
      <w:lvlJc w:val="left"/>
      <w:pPr>
        <w:ind w:left="0" w:firstLine="0"/>
      </w:pPr>
      <w:rPr>
        <w:rFonts w:ascii="Arial" w:hAnsi="Arial" w:hint="default"/>
        <w:b/>
        <w:i w:val="0"/>
        <w:sz w:val="44"/>
      </w:rPr>
    </w:lvl>
    <w:lvl w:ilvl="1">
      <w:start w:val="1"/>
      <w:numFmt w:val="none"/>
      <w:pStyle w:val="Heading2"/>
      <w:suff w:val="nothing"/>
      <w:lvlText w:val=""/>
      <w:lvlJc w:val="left"/>
      <w:pPr>
        <w:ind w:left="0" w:firstLine="0"/>
      </w:pPr>
      <w:rPr>
        <w:rFonts w:hint="default"/>
        <w:b/>
        <w:i w:val="0"/>
      </w:rPr>
    </w:lvl>
    <w:lvl w:ilvl="2">
      <w:start w:val="1"/>
      <w:numFmt w:val="none"/>
      <w:pStyle w:val="Heading3"/>
      <w:suff w:val="nothing"/>
      <w:lvlText w:val=""/>
      <w:lvlJc w:val="left"/>
      <w:pPr>
        <w:ind w:left="0" w:firstLine="0"/>
      </w:pPr>
      <w:rPr>
        <w:rFonts w:hint="default"/>
        <w:b/>
        <w:i w:val="0"/>
      </w:rPr>
    </w:lvl>
    <w:lvl w:ilvl="3">
      <w:start w:val="1"/>
      <w:numFmt w:val="none"/>
      <w:pStyle w:val="Heading4"/>
      <w:suff w:val="nothing"/>
      <w:lvlText w:val=""/>
      <w:lvlJc w:val="left"/>
      <w:pPr>
        <w:ind w:left="0" w:firstLine="0"/>
      </w:pPr>
      <w:rPr>
        <w:rFonts w:ascii="Arial" w:hAnsi="Arial" w:hint="default"/>
        <w:b/>
        <w:i w:val="0"/>
        <w:sz w:val="24"/>
      </w:rPr>
    </w:lvl>
    <w:lvl w:ilvl="4">
      <w:start w:val="1"/>
      <w:numFmt w:val="none"/>
      <w:pStyle w:val="Heading5"/>
      <w:suff w:val="nothing"/>
      <w:lvlText w:val=""/>
      <w:lvlJc w:val="left"/>
      <w:pPr>
        <w:ind w:left="0" w:firstLine="0"/>
      </w:pPr>
      <w:rPr>
        <w:rFonts w:hint="default"/>
        <w:b/>
        <w:i w:val="0"/>
      </w:rPr>
    </w:lvl>
    <w:lvl w:ilvl="5">
      <w:start w:val="1"/>
      <w:numFmt w:val="none"/>
      <w:pStyle w:val="Heading6"/>
      <w:suff w:val="nothing"/>
      <w:lvlText w:val=""/>
      <w:lvlJc w:val="left"/>
      <w:pPr>
        <w:ind w:left="0" w:firstLine="0"/>
      </w:pPr>
      <w:rPr>
        <w:rFonts w:ascii="Arial" w:hAnsi="Arial" w:hint="default"/>
        <w:b/>
        <w:i w:val="0"/>
        <w:sz w:val="24"/>
      </w:rPr>
    </w:lvl>
    <w:lvl w:ilvl="6">
      <w:start w:val="1"/>
      <w:numFmt w:val="none"/>
      <w:pStyle w:val="Heading7"/>
      <w:suff w:val="nothing"/>
      <w:lvlText w:val=""/>
      <w:lvlJc w:val="left"/>
      <w:pPr>
        <w:ind w:left="0" w:firstLine="0"/>
      </w:pPr>
      <w:rPr>
        <w:rFonts w:hint="default"/>
        <w:b/>
        <w:i w:val="0"/>
      </w:rPr>
    </w:lvl>
    <w:lvl w:ilvl="7">
      <w:start w:val="1"/>
      <w:numFmt w:val="none"/>
      <w:pStyle w:val="Heading8"/>
      <w:suff w:val="nothing"/>
      <w:lvlText w:val=""/>
      <w:lvlJc w:val="left"/>
      <w:pPr>
        <w:ind w:left="0" w:firstLine="0"/>
      </w:pPr>
      <w:rPr>
        <w:rFonts w:hint="default"/>
        <w:b/>
        <w:i w:val="0"/>
      </w:rPr>
    </w:lvl>
    <w:lvl w:ilvl="8">
      <w:start w:val="1"/>
      <w:numFmt w:val="none"/>
      <w:pStyle w:val="Codes"/>
      <w:suff w:val="nothing"/>
      <w:lvlText w:val=""/>
      <w:lvlJc w:val="left"/>
      <w:pPr>
        <w:ind w:left="0" w:firstLine="0"/>
      </w:pPr>
      <w:rPr>
        <w:rFonts w:hint="default"/>
        <w:b/>
        <w:i w:val="0"/>
      </w:rPr>
    </w:lvl>
  </w:abstractNum>
  <w:abstractNum w:abstractNumId="1"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E48"/>
    <w:rsid w:val="000D5511"/>
    <w:rsid w:val="00171DDA"/>
    <w:rsid w:val="00205D96"/>
    <w:rsid w:val="003822C5"/>
    <w:rsid w:val="0039681E"/>
    <w:rsid w:val="005B3100"/>
    <w:rsid w:val="005B6A8E"/>
    <w:rsid w:val="005E083D"/>
    <w:rsid w:val="006542A8"/>
    <w:rsid w:val="00691858"/>
    <w:rsid w:val="006D2BBD"/>
    <w:rsid w:val="0074618E"/>
    <w:rsid w:val="00762FC4"/>
    <w:rsid w:val="00955B89"/>
    <w:rsid w:val="009738D7"/>
    <w:rsid w:val="00B30420"/>
    <w:rsid w:val="00B51E48"/>
    <w:rsid w:val="00BF0A19"/>
    <w:rsid w:val="00C474A2"/>
    <w:rsid w:val="00CA3E3A"/>
    <w:rsid w:val="00CF45D7"/>
    <w:rsid w:val="00E06883"/>
    <w:rsid w:val="00F13D80"/>
    <w:rsid w:val="00F1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F0C6C"/>
  <w15:docId w15:val="{7B55CC47-7AA6-463D-8AC9-893CF11C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D7"/>
    <w:rPr>
      <w:rFonts w:ascii="Arial" w:hAnsi="Arial"/>
      <w:sz w:val="24"/>
    </w:rPr>
  </w:style>
  <w:style w:type="paragraph" w:styleId="Heading1">
    <w:name w:val="heading 1"/>
    <w:basedOn w:val="Normal"/>
    <w:next w:val="Heading2"/>
    <w:qFormat/>
    <w:rsid w:val="00CF45D7"/>
    <w:pPr>
      <w:numPr>
        <w:numId w:val="1"/>
      </w:numPr>
      <w:spacing w:before="60" w:after="120"/>
      <w:outlineLvl w:val="0"/>
    </w:pPr>
    <w:rPr>
      <w:b/>
      <w:caps/>
      <w:sz w:val="28"/>
    </w:rPr>
  </w:style>
  <w:style w:type="paragraph" w:styleId="Heading2">
    <w:name w:val="heading 2"/>
    <w:basedOn w:val="Normal"/>
    <w:qFormat/>
    <w:rsid w:val="00CF45D7"/>
    <w:pPr>
      <w:numPr>
        <w:ilvl w:val="1"/>
        <w:numId w:val="1"/>
      </w:numPr>
      <w:spacing w:before="60" w:after="120"/>
      <w:outlineLvl w:val="1"/>
    </w:pPr>
  </w:style>
  <w:style w:type="paragraph" w:styleId="Heading3">
    <w:name w:val="heading 3"/>
    <w:basedOn w:val="Normal"/>
    <w:qFormat/>
    <w:rsid w:val="00CF45D7"/>
    <w:pPr>
      <w:numPr>
        <w:ilvl w:val="2"/>
        <w:numId w:val="1"/>
      </w:numPr>
      <w:tabs>
        <w:tab w:val="left" w:pos="1530"/>
      </w:tabs>
      <w:spacing w:before="60" w:after="120"/>
      <w:outlineLvl w:val="2"/>
    </w:pPr>
  </w:style>
  <w:style w:type="paragraph" w:styleId="Heading4">
    <w:name w:val="heading 4"/>
    <w:basedOn w:val="Normal"/>
    <w:qFormat/>
    <w:rsid w:val="00CF45D7"/>
    <w:pPr>
      <w:numPr>
        <w:ilvl w:val="3"/>
        <w:numId w:val="1"/>
      </w:numPr>
      <w:spacing w:before="60" w:after="120"/>
      <w:outlineLvl w:val="3"/>
    </w:pPr>
  </w:style>
  <w:style w:type="paragraph" w:styleId="Heading5">
    <w:name w:val="heading 5"/>
    <w:basedOn w:val="Normal"/>
    <w:qFormat/>
    <w:rsid w:val="00CF45D7"/>
    <w:pPr>
      <w:numPr>
        <w:ilvl w:val="4"/>
        <w:numId w:val="1"/>
      </w:numPr>
      <w:spacing w:before="60" w:after="120"/>
      <w:outlineLvl w:val="4"/>
    </w:pPr>
  </w:style>
  <w:style w:type="paragraph" w:styleId="Heading6">
    <w:name w:val="heading 6"/>
    <w:basedOn w:val="Normal"/>
    <w:qFormat/>
    <w:rsid w:val="00CF45D7"/>
    <w:pPr>
      <w:numPr>
        <w:ilvl w:val="5"/>
        <w:numId w:val="1"/>
      </w:numPr>
      <w:tabs>
        <w:tab w:val="left" w:pos="3150"/>
      </w:tabs>
      <w:spacing w:before="60" w:after="120"/>
      <w:outlineLvl w:val="5"/>
    </w:pPr>
  </w:style>
  <w:style w:type="paragraph" w:styleId="Heading7">
    <w:name w:val="heading 7"/>
    <w:basedOn w:val="Normal"/>
    <w:qFormat/>
    <w:rsid w:val="00CF45D7"/>
    <w:pPr>
      <w:numPr>
        <w:ilvl w:val="6"/>
        <w:numId w:val="1"/>
      </w:numPr>
      <w:spacing w:before="60" w:after="120"/>
      <w:outlineLvl w:val="6"/>
    </w:pPr>
  </w:style>
  <w:style w:type="paragraph" w:styleId="Heading8">
    <w:name w:val="heading 8"/>
    <w:basedOn w:val="Normal"/>
    <w:next w:val="Heading9"/>
    <w:qFormat/>
    <w:rsid w:val="00CF45D7"/>
    <w:pPr>
      <w:numPr>
        <w:ilvl w:val="7"/>
        <w:numId w:val="1"/>
      </w:numPr>
      <w:spacing w:before="60" w:after="120"/>
      <w:outlineLvl w:val="7"/>
    </w:pPr>
  </w:style>
  <w:style w:type="paragraph" w:styleId="Heading9">
    <w:name w:val="heading 9"/>
    <w:basedOn w:val="Normal"/>
    <w:qFormat/>
    <w:rsid w:val="00CF45D7"/>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CF45D7"/>
    <w:rPr>
      <w:vertAlign w:val="superscript"/>
    </w:rPr>
  </w:style>
  <w:style w:type="character" w:styleId="FootnoteReference">
    <w:name w:val="footnote reference"/>
    <w:basedOn w:val="DefaultParagraphFont"/>
    <w:semiHidden/>
    <w:rsid w:val="00CF45D7"/>
    <w:rPr>
      <w:vertAlign w:val="superscript"/>
    </w:rPr>
  </w:style>
  <w:style w:type="character" w:styleId="PageNumber">
    <w:name w:val="page number"/>
    <w:basedOn w:val="DefaultParagraphFont"/>
    <w:rsid w:val="00CF45D7"/>
    <w:rPr>
      <w:rFonts w:ascii="Arial" w:hAnsi="Arial"/>
      <w:b/>
      <w:sz w:val="24"/>
    </w:rPr>
  </w:style>
  <w:style w:type="paragraph" w:styleId="Footer">
    <w:name w:val="footer"/>
    <w:basedOn w:val="Normal"/>
    <w:rsid w:val="00CF45D7"/>
    <w:pPr>
      <w:tabs>
        <w:tab w:val="center" w:pos="4320"/>
        <w:tab w:val="right" w:pos="8640"/>
      </w:tabs>
    </w:pPr>
  </w:style>
  <w:style w:type="paragraph" w:styleId="Header">
    <w:name w:val="header"/>
    <w:basedOn w:val="Normal"/>
    <w:link w:val="HeaderChar"/>
    <w:rsid w:val="00CF45D7"/>
    <w:pPr>
      <w:tabs>
        <w:tab w:val="center" w:pos="4320"/>
        <w:tab w:val="right" w:pos="8640"/>
      </w:tabs>
      <w:jc w:val="center"/>
    </w:pPr>
    <w:rPr>
      <w:u w:val="single"/>
    </w:rPr>
  </w:style>
  <w:style w:type="paragraph" w:styleId="FootnoteText">
    <w:name w:val="footnote text"/>
    <w:basedOn w:val="Normal"/>
    <w:semiHidden/>
    <w:rsid w:val="00CF45D7"/>
    <w:rPr>
      <w:sz w:val="20"/>
    </w:rPr>
  </w:style>
  <w:style w:type="paragraph" w:customStyle="1" w:styleId="SubTitle">
    <w:name w:val="Sub Title"/>
    <w:basedOn w:val="Title"/>
    <w:rsid w:val="00CF45D7"/>
    <w:rPr>
      <w:u w:val="single"/>
    </w:rPr>
  </w:style>
  <w:style w:type="paragraph" w:styleId="Title">
    <w:name w:val="Title"/>
    <w:basedOn w:val="Normal"/>
    <w:next w:val="Header"/>
    <w:qFormat/>
    <w:rsid w:val="00CF45D7"/>
    <w:pPr>
      <w:spacing w:after="240"/>
      <w:jc w:val="center"/>
    </w:pPr>
    <w:rPr>
      <w:b/>
      <w:caps/>
      <w:kern w:val="28"/>
      <w:sz w:val="28"/>
    </w:rPr>
  </w:style>
  <w:style w:type="paragraph" w:styleId="Subtitle0">
    <w:name w:val="Subtitle"/>
    <w:basedOn w:val="Normal"/>
    <w:qFormat/>
    <w:rsid w:val="00CF45D7"/>
    <w:pPr>
      <w:spacing w:after="240"/>
      <w:jc w:val="center"/>
    </w:pPr>
    <w:rPr>
      <w:b/>
      <w:caps/>
      <w:sz w:val="28"/>
      <w:u w:val="single"/>
    </w:rPr>
  </w:style>
  <w:style w:type="paragraph" w:customStyle="1" w:styleId="BodyTextHanging">
    <w:name w:val="Body Text Hanging"/>
    <w:basedOn w:val="Normal"/>
    <w:rsid w:val="00CF45D7"/>
    <w:pPr>
      <w:spacing w:after="160"/>
      <w:ind w:left="1440"/>
    </w:pPr>
  </w:style>
  <w:style w:type="paragraph" w:styleId="BodyText">
    <w:name w:val="Body Text"/>
    <w:basedOn w:val="Normal"/>
    <w:rsid w:val="00CF45D7"/>
    <w:pPr>
      <w:spacing w:after="120"/>
    </w:pPr>
  </w:style>
  <w:style w:type="paragraph" w:styleId="ListBullet">
    <w:name w:val="List Bullet"/>
    <w:basedOn w:val="Normal"/>
    <w:rsid w:val="00CF45D7"/>
    <w:pPr>
      <w:spacing w:after="120"/>
      <w:ind w:left="360" w:hanging="360"/>
    </w:pPr>
  </w:style>
  <w:style w:type="paragraph" w:styleId="ListBullet2">
    <w:name w:val="List Bullet 2"/>
    <w:basedOn w:val="Normal"/>
    <w:rsid w:val="00CF45D7"/>
    <w:pPr>
      <w:ind w:left="720" w:hanging="360"/>
    </w:pPr>
  </w:style>
  <w:style w:type="paragraph" w:styleId="ListBullet3">
    <w:name w:val="List Bullet 3"/>
    <w:basedOn w:val="Normal"/>
    <w:rsid w:val="00CF45D7"/>
    <w:pPr>
      <w:ind w:left="1080" w:hanging="360"/>
    </w:pPr>
  </w:style>
  <w:style w:type="paragraph" w:styleId="ListNumber">
    <w:name w:val="List Number"/>
    <w:basedOn w:val="Normal"/>
    <w:rsid w:val="00CF45D7"/>
    <w:pPr>
      <w:ind w:left="360" w:hanging="360"/>
    </w:pPr>
  </w:style>
  <w:style w:type="paragraph" w:styleId="ListNumber2">
    <w:name w:val="List Number 2"/>
    <w:basedOn w:val="Normal"/>
    <w:rsid w:val="00CF45D7"/>
    <w:pPr>
      <w:ind w:left="720" w:hanging="360"/>
    </w:pPr>
  </w:style>
  <w:style w:type="paragraph" w:styleId="ListNumber3">
    <w:name w:val="List Number 3"/>
    <w:basedOn w:val="Normal"/>
    <w:rsid w:val="00CF45D7"/>
    <w:pPr>
      <w:ind w:left="1080" w:hanging="360"/>
    </w:pPr>
  </w:style>
  <w:style w:type="paragraph" w:styleId="DocumentMap">
    <w:name w:val="Document Map"/>
    <w:basedOn w:val="Normal"/>
    <w:semiHidden/>
    <w:rsid w:val="00CF45D7"/>
    <w:pPr>
      <w:shd w:val="clear" w:color="auto" w:fill="000080"/>
    </w:pPr>
    <w:rPr>
      <w:rFonts w:ascii="Tahoma" w:hAnsi="Tahoma"/>
    </w:rPr>
  </w:style>
  <w:style w:type="paragraph" w:customStyle="1" w:styleId="Codes">
    <w:name w:val="Codes"/>
    <w:rsid w:val="00CF45D7"/>
    <w:pPr>
      <w:numPr>
        <w:ilvl w:val="8"/>
        <w:numId w:val="1"/>
      </w:numPr>
    </w:pPr>
    <w:rPr>
      <w:rFonts w:ascii="Arial" w:hAnsi="Arial"/>
      <w:noProof/>
      <w:sz w:val="24"/>
    </w:rPr>
  </w:style>
  <w:style w:type="character" w:customStyle="1" w:styleId="HeaderChar">
    <w:name w:val="Header Char"/>
    <w:link w:val="Header"/>
    <w:rsid w:val="006D2BBD"/>
    <w:rPr>
      <w:rFonts w:ascii="Arial" w:hAnsi="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48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rca0094\Application%20Data\Microsoft\Templates\Manuals\Appendix%20MILSTR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4E619D32-1076-4D75-A617-1B1F17FC03D8}">
  <ds:schemaRefs>
    <ds:schemaRef ds:uri="http://schemas.microsoft.com/sharepoint/v3/contenttype/forms"/>
  </ds:schemaRefs>
</ds:datastoreItem>
</file>

<file path=customXml/itemProps2.xml><?xml version="1.0" encoding="utf-8"?>
<ds:datastoreItem xmlns:ds="http://schemas.openxmlformats.org/officeDocument/2006/customXml" ds:itemID="{57CE8E13-C62C-43D1-B706-EE5F0DD1183B}"/>
</file>

<file path=customXml/itemProps3.xml><?xml version="1.0" encoding="utf-8"?>
<ds:datastoreItem xmlns:ds="http://schemas.openxmlformats.org/officeDocument/2006/customXml" ds:itemID="{5AEED6FB-46F2-4283-9E9D-5365354CA81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Appendix MILSTRAP.dot</Template>
  <TotalTime>26</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MILSTRAP AP3.28  DM War materiel requirements data</vt:lpstr>
    </vt:vector>
  </TitlesOfParts>
  <Company>DLA Logistics Management Standards</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AP3.28  DM War materiel requirements data</dc:title>
  <dc:subject>WAR MATERIEL REQUIREMENTS DATA</dc:subject>
  <dc:creator>Mary Jane Johnson</dc:creator>
  <cp:keywords/>
  <cp:lastModifiedBy>Nguyen, Bao X CTR DLA INFO OPERATIONS (USA)</cp:lastModifiedBy>
  <cp:revision>14</cp:revision>
  <cp:lastPrinted>2001-09-12T16:50:00Z</cp:lastPrinted>
  <dcterms:created xsi:type="dcterms:W3CDTF">2009-12-16T17:46:00Z</dcterms:created>
  <dcterms:modified xsi:type="dcterms:W3CDTF">2019-11-26T20:02:00Z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2326900</vt:r8>
  </property>
</Properties>
</file>