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E75B1" w14:textId="77777777" w:rsidR="006049C3" w:rsidRPr="00CB3EE9" w:rsidRDefault="0083312C" w:rsidP="005430EB">
      <w:pPr>
        <w:spacing w:before="120" w:after="120"/>
        <w:jc w:val="center"/>
        <w:rPr>
          <w:b/>
          <w:sz w:val="44"/>
          <w:szCs w:val="44"/>
          <w:u w:val="single"/>
        </w:rPr>
      </w:pPr>
      <w:r w:rsidRPr="00CB3EE9">
        <w:rPr>
          <w:b/>
          <w:sz w:val="44"/>
          <w:szCs w:val="44"/>
          <w:u w:val="single"/>
        </w:rPr>
        <w:t>AP3.30</w:t>
      </w:r>
      <w:r w:rsidR="0064674A" w:rsidRPr="00CB3EE9">
        <w:rPr>
          <w:b/>
          <w:sz w:val="44"/>
          <w:szCs w:val="44"/>
          <w:u w:val="single"/>
        </w:rPr>
        <w:t>.</w:t>
      </w:r>
      <w:r w:rsidRPr="00CB3EE9">
        <w:rPr>
          <w:b/>
          <w:sz w:val="44"/>
          <w:szCs w:val="44"/>
          <w:u w:val="single"/>
        </w:rPr>
        <w:t xml:space="preserve"> APPENDIX 3.30</w:t>
      </w:r>
    </w:p>
    <w:p w14:paraId="68FE75B2" w14:textId="77777777" w:rsidR="006049C3" w:rsidRPr="00514EFE" w:rsidRDefault="00514EFE" w:rsidP="005430EB">
      <w:pPr>
        <w:spacing w:after="360"/>
        <w:jc w:val="center"/>
        <w:rPr>
          <w:b/>
          <w:sz w:val="36"/>
          <w:szCs w:val="36"/>
          <w:u w:val="single"/>
        </w:rPr>
      </w:pPr>
      <w:r w:rsidRPr="00514EFE">
        <w:rPr>
          <w:b/>
          <w:sz w:val="36"/>
          <w:szCs w:val="36"/>
          <w:u w:val="single"/>
        </w:rPr>
        <w:t>FOLLOW-UP FOR DELINQUENT MATERIEL RECEIPT ACKNOWLEDGEMENT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6049C3" w14:paraId="68FE75BA" w14:textId="77777777" w:rsidTr="005430EB">
        <w:trPr>
          <w:cantSplit/>
          <w:tblHeader/>
        </w:trPr>
        <w:tc>
          <w:tcPr>
            <w:tcW w:w="2610" w:type="dxa"/>
          </w:tcPr>
          <w:p w14:paraId="68FE75B4" w14:textId="77777777" w:rsidR="006049C3" w:rsidRDefault="006049C3">
            <w:pPr>
              <w:spacing w:after="60"/>
              <w:rPr>
                <w:b/>
                <w:bCs/>
                <w:szCs w:val="24"/>
              </w:rPr>
            </w:pPr>
          </w:p>
          <w:p w14:paraId="68FE75B5" w14:textId="77777777" w:rsidR="006049C3" w:rsidRDefault="006049C3">
            <w:pPr>
              <w:spacing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68FE75B6" w14:textId="77777777" w:rsidR="006049C3" w:rsidRDefault="006049C3">
            <w:pPr>
              <w:spacing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68FE75B7" w14:textId="77777777" w:rsidR="006049C3" w:rsidRDefault="006049C3">
            <w:pPr>
              <w:spacing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68FE75B8" w14:textId="77777777" w:rsidR="006049C3" w:rsidRDefault="006049C3">
            <w:pPr>
              <w:spacing w:after="60"/>
              <w:rPr>
                <w:b/>
                <w:bCs/>
                <w:szCs w:val="24"/>
              </w:rPr>
            </w:pPr>
          </w:p>
          <w:p w14:paraId="68FE75B9" w14:textId="77777777" w:rsidR="006049C3" w:rsidRDefault="006049C3">
            <w:pPr>
              <w:spacing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6049C3" w14:paraId="68FE75BE" w14:textId="77777777" w:rsidTr="005430EB">
        <w:trPr>
          <w:cantSplit/>
        </w:trPr>
        <w:tc>
          <w:tcPr>
            <w:tcW w:w="2610" w:type="dxa"/>
          </w:tcPr>
          <w:p w14:paraId="68FE75BB" w14:textId="55991866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0F52DD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68FE75BC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68FE75BD" w14:textId="5CC53D74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0F52DD">
              <w:rPr>
                <w:szCs w:val="24"/>
              </w:rPr>
              <w:t>DIC</w:t>
            </w:r>
            <w:r>
              <w:rPr>
                <w:szCs w:val="24"/>
              </w:rPr>
              <w:t xml:space="preserve"> DRF.</w:t>
            </w:r>
          </w:p>
        </w:tc>
      </w:tr>
      <w:tr w:rsidR="006049C3" w14:paraId="68FE75C2" w14:textId="77777777" w:rsidTr="005430EB">
        <w:trPr>
          <w:cantSplit/>
        </w:trPr>
        <w:tc>
          <w:tcPr>
            <w:tcW w:w="2610" w:type="dxa"/>
          </w:tcPr>
          <w:p w14:paraId="68FE75BF" w14:textId="6D49F591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0F52DD">
              <w:rPr>
                <w:szCs w:val="24"/>
              </w:rPr>
              <w:t>Code</w:t>
            </w:r>
            <w:r>
              <w:rPr>
                <w:szCs w:val="24"/>
              </w:rPr>
              <w:t>(From)</w:t>
            </w:r>
          </w:p>
        </w:tc>
        <w:tc>
          <w:tcPr>
            <w:tcW w:w="2070" w:type="dxa"/>
          </w:tcPr>
          <w:p w14:paraId="68FE75C0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68FE75C1" w14:textId="15D37F82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0F52DD">
              <w:rPr>
                <w:szCs w:val="24"/>
              </w:rPr>
              <w:t>RIC</w:t>
            </w:r>
            <w:r>
              <w:rPr>
                <w:szCs w:val="24"/>
              </w:rPr>
              <w:t xml:space="preserve"> of activity preparing the transaction.</w:t>
            </w:r>
            <w:r>
              <w:rPr>
                <w:rStyle w:val="FootnoteReference"/>
                <w:szCs w:val="24"/>
              </w:rPr>
              <w:footnoteReference w:id="1"/>
            </w:r>
            <w:bookmarkStart w:id="0" w:name="_GoBack"/>
            <w:bookmarkEnd w:id="0"/>
          </w:p>
        </w:tc>
      </w:tr>
      <w:tr w:rsidR="006049C3" w14:paraId="68FE75C6" w14:textId="77777777" w:rsidTr="005430EB">
        <w:trPr>
          <w:cantSplit/>
        </w:trPr>
        <w:tc>
          <w:tcPr>
            <w:tcW w:w="2610" w:type="dxa"/>
          </w:tcPr>
          <w:p w14:paraId="68FE75C3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Media and Status</w:t>
            </w:r>
          </w:p>
        </w:tc>
        <w:tc>
          <w:tcPr>
            <w:tcW w:w="2070" w:type="dxa"/>
          </w:tcPr>
          <w:p w14:paraId="68FE75C4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68FE75C5" w14:textId="1C59E56E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Duplicate form the </w:t>
            </w:r>
            <w:r w:rsidR="000F52DD" w:rsidRPr="000F52DD">
              <w:rPr>
                <w:szCs w:val="24"/>
              </w:rPr>
              <w:t xml:space="preserve">Materiel Release Confirmation </w:t>
            </w:r>
            <w:r w:rsidR="000F52DD">
              <w:rPr>
                <w:szCs w:val="24"/>
              </w:rPr>
              <w:t>(</w:t>
            </w:r>
            <w:r>
              <w:rPr>
                <w:szCs w:val="24"/>
              </w:rPr>
              <w:t>MRC</w:t>
            </w:r>
            <w:r w:rsidR="000F52DD">
              <w:rPr>
                <w:szCs w:val="24"/>
              </w:rPr>
              <w:t xml:space="preserve">) </w:t>
            </w:r>
            <w:r>
              <w:rPr>
                <w:szCs w:val="24"/>
              </w:rPr>
              <w:t>(</w:t>
            </w:r>
            <w:r w:rsidR="000F52DD">
              <w:rPr>
                <w:szCs w:val="24"/>
              </w:rPr>
              <w:t>DIC</w:t>
            </w:r>
            <w:r>
              <w:rPr>
                <w:szCs w:val="24"/>
              </w:rPr>
              <w:t xml:space="preserve"> AR_) or </w:t>
            </w:r>
            <w:r w:rsidR="000F52DD">
              <w:rPr>
                <w:szCs w:val="24"/>
              </w:rPr>
              <w:t>DIC</w:t>
            </w:r>
            <w:r>
              <w:rPr>
                <w:szCs w:val="24"/>
              </w:rPr>
              <w:t xml:space="preserve"> ASH Shipment Status.</w:t>
            </w:r>
            <w:r>
              <w:rPr>
                <w:rStyle w:val="FootnoteReference"/>
                <w:szCs w:val="24"/>
              </w:rPr>
              <w:footnoteReference w:id="2"/>
            </w:r>
          </w:p>
        </w:tc>
      </w:tr>
      <w:tr w:rsidR="006049C3" w14:paraId="68FE75CA" w14:textId="77777777" w:rsidTr="005430EB">
        <w:trPr>
          <w:cantSplit/>
        </w:trPr>
        <w:tc>
          <w:tcPr>
            <w:tcW w:w="2610" w:type="dxa"/>
          </w:tcPr>
          <w:p w14:paraId="68FE75C7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2070" w:type="dxa"/>
          </w:tcPr>
          <w:p w14:paraId="68FE75C8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68FE75C9" w14:textId="3FC370FF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Duplicate form the MRC or </w:t>
            </w:r>
            <w:r w:rsidR="000F52DD">
              <w:rPr>
                <w:szCs w:val="24"/>
              </w:rPr>
              <w:t>DIC</w:t>
            </w:r>
            <w:r>
              <w:rPr>
                <w:szCs w:val="24"/>
              </w:rPr>
              <w:t xml:space="preserve"> ASH Shipment Status.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6049C3" w14:paraId="68FE75CE" w14:textId="77777777" w:rsidTr="005430EB">
        <w:trPr>
          <w:cantSplit/>
        </w:trPr>
        <w:tc>
          <w:tcPr>
            <w:tcW w:w="2610" w:type="dxa"/>
          </w:tcPr>
          <w:p w14:paraId="68FE75CB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070" w:type="dxa"/>
          </w:tcPr>
          <w:p w14:paraId="68FE75CC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68FE75CD" w14:textId="47D2BDC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Duplicate form the MRC or </w:t>
            </w:r>
            <w:r w:rsidR="000F52DD">
              <w:rPr>
                <w:szCs w:val="24"/>
              </w:rPr>
              <w:t>DIC</w:t>
            </w:r>
            <w:r>
              <w:rPr>
                <w:szCs w:val="24"/>
              </w:rPr>
              <w:t xml:space="preserve"> ASH Shipment Sta</w:t>
            </w:r>
            <w:r w:rsidR="00514EFE">
              <w:rPr>
                <w:szCs w:val="24"/>
              </w:rPr>
              <w:t>tus.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6049C3" w14:paraId="68FE75D2" w14:textId="77777777" w:rsidTr="005430EB">
        <w:trPr>
          <w:cantSplit/>
        </w:trPr>
        <w:tc>
          <w:tcPr>
            <w:tcW w:w="2610" w:type="dxa"/>
          </w:tcPr>
          <w:p w14:paraId="68FE75CF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070" w:type="dxa"/>
          </w:tcPr>
          <w:p w14:paraId="68FE75D0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68FE75D1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of the shipment which has not been acknowledged or reported as not received.</w:t>
            </w:r>
            <w:r>
              <w:rPr>
                <w:rStyle w:val="FootnoteReference"/>
                <w:szCs w:val="24"/>
              </w:rPr>
              <w:footnoteReference w:id="3"/>
            </w:r>
          </w:p>
        </w:tc>
      </w:tr>
      <w:tr w:rsidR="006049C3" w14:paraId="68FE75D6" w14:textId="77777777" w:rsidTr="005430EB">
        <w:trPr>
          <w:cantSplit/>
        </w:trPr>
        <w:tc>
          <w:tcPr>
            <w:tcW w:w="2610" w:type="dxa"/>
          </w:tcPr>
          <w:p w14:paraId="68FE75D3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68FE75D4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68FE75D5" w14:textId="7AC75EA5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Duplicate from the MRC or </w:t>
            </w:r>
            <w:r w:rsidR="000F52DD">
              <w:rPr>
                <w:szCs w:val="24"/>
              </w:rPr>
              <w:t>DIC</w:t>
            </w:r>
            <w:r>
              <w:rPr>
                <w:szCs w:val="24"/>
              </w:rPr>
              <w:t xml:space="preserve"> ASH Shipment Status.</w:t>
            </w:r>
            <w:r w:rsidR="008D48BB">
              <w:rPr>
                <w:szCs w:val="24"/>
                <w:vertAlign w:val="superscript"/>
              </w:rPr>
              <w:t>2</w:t>
            </w:r>
          </w:p>
        </w:tc>
      </w:tr>
      <w:tr w:rsidR="006049C3" w14:paraId="68FE75DA" w14:textId="77777777" w:rsidTr="005430EB">
        <w:trPr>
          <w:cantSplit/>
        </w:trPr>
        <w:tc>
          <w:tcPr>
            <w:tcW w:w="2610" w:type="dxa"/>
          </w:tcPr>
          <w:p w14:paraId="68FE75D7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2070" w:type="dxa"/>
          </w:tcPr>
          <w:p w14:paraId="68FE75D8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68FE75D9" w14:textId="4D86DA99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Duplicate from the MRC or </w:t>
            </w:r>
            <w:r w:rsidR="000F52DD">
              <w:rPr>
                <w:szCs w:val="24"/>
              </w:rPr>
              <w:t>DIC</w:t>
            </w:r>
            <w:r>
              <w:rPr>
                <w:szCs w:val="24"/>
              </w:rPr>
              <w:t xml:space="preserve"> ASH Shipment S</w:t>
            </w:r>
            <w:r w:rsidR="00514EFE">
              <w:rPr>
                <w:szCs w:val="24"/>
              </w:rPr>
              <w:t>tatus.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6049C3" w14:paraId="68FE75DE" w14:textId="77777777" w:rsidTr="005430EB">
        <w:trPr>
          <w:cantSplit/>
        </w:trPr>
        <w:tc>
          <w:tcPr>
            <w:tcW w:w="2610" w:type="dxa"/>
          </w:tcPr>
          <w:p w14:paraId="68FE75DB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2070" w:type="dxa"/>
          </w:tcPr>
          <w:p w14:paraId="68FE75DC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68FE75DD" w14:textId="5397193D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Duplicate from the MRC or </w:t>
            </w:r>
            <w:r w:rsidR="000F52DD">
              <w:rPr>
                <w:szCs w:val="24"/>
              </w:rPr>
              <w:t>DIC</w:t>
            </w:r>
            <w:r>
              <w:rPr>
                <w:szCs w:val="24"/>
              </w:rPr>
              <w:t xml:space="preserve"> ASH Shipment Status.</w:t>
            </w:r>
            <w:r w:rsidR="008D48BB">
              <w:rPr>
                <w:szCs w:val="24"/>
                <w:vertAlign w:val="superscript"/>
              </w:rPr>
              <w:t>2</w:t>
            </w:r>
          </w:p>
        </w:tc>
      </w:tr>
      <w:tr w:rsidR="006049C3" w14:paraId="68FE75E2" w14:textId="77777777" w:rsidTr="005430EB">
        <w:trPr>
          <w:cantSplit/>
        </w:trPr>
        <w:tc>
          <w:tcPr>
            <w:tcW w:w="2610" w:type="dxa"/>
          </w:tcPr>
          <w:p w14:paraId="68FE75DF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</w:p>
        </w:tc>
        <w:tc>
          <w:tcPr>
            <w:tcW w:w="2070" w:type="dxa"/>
          </w:tcPr>
          <w:p w14:paraId="68FE75E0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950" w:type="dxa"/>
          </w:tcPr>
          <w:p w14:paraId="68FE75E1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Duplicate the original or modified requisition entry. 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6049C3" w14:paraId="68FE75E6" w14:textId="77777777" w:rsidTr="005430EB">
        <w:trPr>
          <w:cantSplit/>
        </w:trPr>
        <w:tc>
          <w:tcPr>
            <w:tcW w:w="2610" w:type="dxa"/>
          </w:tcPr>
          <w:p w14:paraId="68FE75E3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68FE75E4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950" w:type="dxa"/>
          </w:tcPr>
          <w:p w14:paraId="68FE75E5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6049C3" w14:paraId="68FE75EA" w14:textId="77777777" w:rsidTr="005430EB">
        <w:trPr>
          <w:cantSplit/>
        </w:trPr>
        <w:tc>
          <w:tcPr>
            <w:tcW w:w="2610" w:type="dxa"/>
          </w:tcPr>
          <w:p w14:paraId="68FE75E7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 Code</w:t>
            </w:r>
          </w:p>
        </w:tc>
        <w:tc>
          <w:tcPr>
            <w:tcW w:w="2070" w:type="dxa"/>
          </w:tcPr>
          <w:p w14:paraId="68FE75E8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68FE75E9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Duplicate the requisition entry.</w:t>
            </w:r>
          </w:p>
        </w:tc>
      </w:tr>
      <w:tr w:rsidR="006049C3" w14:paraId="68FE75EE" w14:textId="77777777" w:rsidTr="005430EB">
        <w:trPr>
          <w:cantSplit/>
        </w:trPr>
        <w:tc>
          <w:tcPr>
            <w:tcW w:w="2610" w:type="dxa"/>
          </w:tcPr>
          <w:p w14:paraId="68FE75EB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 (Date Shipped)</w:t>
            </w:r>
          </w:p>
        </w:tc>
        <w:tc>
          <w:tcPr>
            <w:tcW w:w="2070" w:type="dxa"/>
          </w:tcPr>
          <w:p w14:paraId="68FE75EC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68FE75ED" w14:textId="2570B69E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Duplicate form the MRC or </w:t>
            </w:r>
            <w:r w:rsidR="000F52DD">
              <w:rPr>
                <w:szCs w:val="24"/>
              </w:rPr>
              <w:t>DIC</w:t>
            </w:r>
            <w:r>
              <w:rPr>
                <w:szCs w:val="24"/>
              </w:rPr>
              <w:t xml:space="preserve"> ASH Shipment Status.</w:t>
            </w:r>
            <w:r>
              <w:rPr>
                <w:rStyle w:val="FootnoteReference"/>
                <w:szCs w:val="24"/>
              </w:rPr>
              <w:footnoteReference w:id="4"/>
            </w:r>
          </w:p>
        </w:tc>
      </w:tr>
      <w:tr w:rsidR="006049C3" w:rsidRPr="00514EFE" w14:paraId="68FE75F2" w14:textId="77777777" w:rsidTr="005430EB">
        <w:trPr>
          <w:cantSplit/>
        </w:trPr>
        <w:tc>
          <w:tcPr>
            <w:tcW w:w="2610" w:type="dxa"/>
          </w:tcPr>
          <w:p w14:paraId="68FE75EF" w14:textId="77777777" w:rsidR="006049C3" w:rsidRPr="00514EFE" w:rsidRDefault="006049C3" w:rsidP="00FE2420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514EFE">
              <w:rPr>
                <w:color w:val="000000"/>
                <w:szCs w:val="24"/>
              </w:rPr>
              <w:lastRenderedPageBreak/>
              <w:t>Shipment Unit Number</w:t>
            </w:r>
          </w:p>
        </w:tc>
        <w:tc>
          <w:tcPr>
            <w:tcW w:w="2070" w:type="dxa"/>
          </w:tcPr>
          <w:p w14:paraId="68FE75F0" w14:textId="77777777" w:rsidR="006049C3" w:rsidRPr="00514EFE" w:rsidRDefault="006049C3" w:rsidP="00FE2420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514EFE">
              <w:rPr>
                <w:color w:val="000000"/>
                <w:szCs w:val="24"/>
              </w:rPr>
              <w:t>60-76</w:t>
            </w:r>
            <w:r w:rsidR="008D48BB" w:rsidRPr="00514EFE">
              <w:rPr>
                <w:color w:val="000000"/>
                <w:szCs w:val="24"/>
              </w:rPr>
              <w:t xml:space="preserve"> </w:t>
            </w:r>
            <w:r w:rsidR="008D48BB" w:rsidRPr="00514EFE">
              <w:rPr>
                <w:rStyle w:val="FootnoteReference"/>
                <w:color w:val="000000"/>
                <w:sz w:val="28"/>
                <w:szCs w:val="28"/>
              </w:rPr>
              <w:footnoteReference w:id="5"/>
            </w:r>
          </w:p>
        </w:tc>
        <w:tc>
          <w:tcPr>
            <w:tcW w:w="4950" w:type="dxa"/>
          </w:tcPr>
          <w:p w14:paraId="68FE75F1" w14:textId="2DA2BF36" w:rsidR="006049C3" w:rsidRPr="00514EFE" w:rsidRDefault="0024262A" w:rsidP="00FE2420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514EFE">
              <w:rPr>
                <w:color w:val="000000"/>
                <w:szCs w:val="24"/>
              </w:rPr>
              <w:t xml:space="preserve">Duplicate from the MRC or </w:t>
            </w:r>
            <w:r w:rsidR="000F52DD">
              <w:rPr>
                <w:color w:val="000000"/>
                <w:szCs w:val="24"/>
              </w:rPr>
              <w:t>DIC</w:t>
            </w:r>
            <w:r w:rsidRPr="00514EFE">
              <w:rPr>
                <w:color w:val="000000"/>
                <w:szCs w:val="24"/>
              </w:rPr>
              <w:t xml:space="preserve"> ASH Shipment Status.</w:t>
            </w:r>
            <w:r w:rsidR="008D48BB" w:rsidRPr="00514EFE">
              <w:rPr>
                <w:color w:val="000000"/>
                <w:szCs w:val="24"/>
                <w:vertAlign w:val="superscript"/>
              </w:rPr>
              <w:t xml:space="preserve"> 4</w:t>
            </w:r>
          </w:p>
        </w:tc>
      </w:tr>
      <w:tr w:rsidR="006049C3" w14:paraId="68FE75F6" w14:textId="77777777" w:rsidTr="005430EB">
        <w:trPr>
          <w:cantSplit/>
        </w:trPr>
        <w:tc>
          <w:tcPr>
            <w:tcW w:w="2610" w:type="dxa"/>
          </w:tcPr>
          <w:p w14:paraId="68FE75F3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Mode of Shipment</w:t>
            </w:r>
          </w:p>
        </w:tc>
        <w:tc>
          <w:tcPr>
            <w:tcW w:w="2070" w:type="dxa"/>
          </w:tcPr>
          <w:p w14:paraId="68FE75F4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4950" w:type="dxa"/>
          </w:tcPr>
          <w:p w14:paraId="68FE75F5" w14:textId="578E3ECD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Duplicate from the MRC or </w:t>
            </w:r>
            <w:r w:rsidR="000F52DD">
              <w:rPr>
                <w:szCs w:val="24"/>
              </w:rPr>
              <w:t>DIC</w:t>
            </w:r>
            <w:r>
              <w:rPr>
                <w:szCs w:val="24"/>
              </w:rPr>
              <w:t xml:space="preserve"> ASH Shipment Status.</w:t>
            </w:r>
            <w:r w:rsidR="008D48BB" w:rsidRPr="008D48BB">
              <w:rPr>
                <w:szCs w:val="24"/>
                <w:vertAlign w:val="superscript"/>
              </w:rPr>
              <w:t>4</w:t>
            </w:r>
          </w:p>
        </w:tc>
      </w:tr>
      <w:tr w:rsidR="006049C3" w14:paraId="68FE75FA" w14:textId="77777777" w:rsidTr="005430EB">
        <w:trPr>
          <w:cantSplit/>
        </w:trPr>
        <w:tc>
          <w:tcPr>
            <w:tcW w:w="2610" w:type="dxa"/>
          </w:tcPr>
          <w:p w14:paraId="68FE75F7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 (Transaction)</w:t>
            </w:r>
          </w:p>
        </w:tc>
        <w:tc>
          <w:tcPr>
            <w:tcW w:w="2070" w:type="dxa"/>
          </w:tcPr>
          <w:p w14:paraId="68FE75F8" w14:textId="77777777" w:rsidR="006049C3" w:rsidRDefault="006049C3" w:rsidP="00FE242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78-80</w:t>
            </w:r>
          </w:p>
        </w:tc>
        <w:tc>
          <w:tcPr>
            <w:tcW w:w="4950" w:type="dxa"/>
          </w:tcPr>
          <w:p w14:paraId="68FE75F9" w14:textId="77777777" w:rsidR="006049C3" w:rsidRDefault="006049C3" w:rsidP="00FE242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ordinal day of the calendar year this transaction is prepared.</w:t>
            </w:r>
          </w:p>
        </w:tc>
      </w:tr>
    </w:tbl>
    <w:p w14:paraId="68FE75FB" w14:textId="77777777" w:rsidR="006049C3" w:rsidRDefault="006049C3">
      <w:pPr>
        <w:pStyle w:val="Heading2"/>
        <w:numPr>
          <w:ilvl w:val="0"/>
          <w:numId w:val="0"/>
        </w:numPr>
      </w:pPr>
    </w:p>
    <w:sectPr w:rsidR="006049C3" w:rsidSect="005430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E75FE" w14:textId="77777777" w:rsidR="007A4457" w:rsidRDefault="007A4457">
      <w:r>
        <w:separator/>
      </w:r>
    </w:p>
  </w:endnote>
  <w:endnote w:type="continuationSeparator" w:id="0">
    <w:p w14:paraId="68FE75FF" w14:textId="77777777" w:rsidR="007A4457" w:rsidRDefault="007A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E7605" w14:textId="77777777" w:rsidR="006049C3" w:rsidRDefault="006049C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E7606" w14:textId="292F3CEE" w:rsidR="0083312C" w:rsidRPr="000A6E1F" w:rsidRDefault="0083312C" w:rsidP="0058715E">
    <w:pPr>
      <w:pStyle w:val="Footer"/>
      <w:framePr w:wrap="around" w:vAnchor="text" w:hAnchor="margin" w:xAlign="center" w:y="1"/>
      <w:rPr>
        <w:rStyle w:val="PageNumber"/>
        <w:b w:val="0"/>
      </w:rPr>
    </w:pPr>
    <w:r w:rsidRPr="000A6E1F">
      <w:rPr>
        <w:rStyle w:val="PageNumber"/>
        <w:b w:val="0"/>
      </w:rPr>
      <w:t>AP3.30-</w:t>
    </w:r>
    <w:r w:rsidR="0079653A" w:rsidRPr="000A6E1F">
      <w:rPr>
        <w:rStyle w:val="PageNumber"/>
        <w:b w:val="0"/>
      </w:rPr>
      <w:fldChar w:fldCharType="begin"/>
    </w:r>
    <w:r w:rsidRPr="000A6E1F">
      <w:rPr>
        <w:rStyle w:val="PageNumber"/>
        <w:b w:val="0"/>
      </w:rPr>
      <w:instrText xml:space="preserve">PAGE  </w:instrText>
    </w:r>
    <w:r w:rsidR="0079653A" w:rsidRPr="000A6E1F">
      <w:rPr>
        <w:rStyle w:val="PageNumber"/>
        <w:b w:val="0"/>
      </w:rPr>
      <w:fldChar w:fldCharType="separate"/>
    </w:r>
    <w:r w:rsidR="00AE132E">
      <w:rPr>
        <w:rStyle w:val="PageNumber"/>
        <w:b w:val="0"/>
        <w:noProof/>
      </w:rPr>
      <w:t>1</w:t>
    </w:r>
    <w:r w:rsidR="0079653A" w:rsidRPr="000A6E1F">
      <w:rPr>
        <w:rStyle w:val="PageNumber"/>
        <w:b w:val="0"/>
      </w:rPr>
      <w:fldChar w:fldCharType="end"/>
    </w:r>
  </w:p>
  <w:p w14:paraId="68FE7607" w14:textId="77777777" w:rsidR="006049C3" w:rsidRPr="0083312C" w:rsidRDefault="0083312C" w:rsidP="0083312C">
    <w:pPr>
      <w:pStyle w:val="Footer"/>
      <w:tabs>
        <w:tab w:val="clear" w:pos="4320"/>
        <w:tab w:val="clear" w:pos="8640"/>
      </w:tabs>
      <w:jc w:val="right"/>
    </w:pPr>
    <w:r>
      <w:t>APPENDIX 3.30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75FC" w14:textId="77777777" w:rsidR="007A4457" w:rsidRDefault="007A4457">
      <w:r>
        <w:separator/>
      </w:r>
    </w:p>
  </w:footnote>
  <w:footnote w:type="continuationSeparator" w:id="0">
    <w:p w14:paraId="68FE75FD" w14:textId="77777777" w:rsidR="007A4457" w:rsidRDefault="007A4457">
      <w:r>
        <w:continuationSeparator/>
      </w:r>
    </w:p>
  </w:footnote>
  <w:footnote w:id="1">
    <w:p w14:paraId="68FE760A" w14:textId="77777777" w:rsidR="006049C3" w:rsidRPr="005430EB" w:rsidRDefault="006049C3">
      <w:pPr>
        <w:pStyle w:val="FootnoteText"/>
      </w:pPr>
      <w:r w:rsidRPr="005430EB">
        <w:rPr>
          <w:rStyle w:val="FootnoteReference"/>
        </w:rPr>
        <w:footnoteRef/>
      </w:r>
      <w:r w:rsidRPr="005430EB">
        <w:t xml:space="preserve"> For Intra-Component followup requirements, enter code prescribed by the Component.  </w:t>
      </w:r>
    </w:p>
  </w:footnote>
  <w:footnote w:id="2">
    <w:p w14:paraId="68FE760B" w14:textId="1B2227EF" w:rsidR="006049C3" w:rsidRPr="005430EB" w:rsidRDefault="006049C3">
      <w:pPr>
        <w:pStyle w:val="FootnoteText"/>
      </w:pPr>
      <w:r w:rsidRPr="005430EB">
        <w:rPr>
          <w:rStyle w:val="FootnoteReference"/>
        </w:rPr>
        <w:footnoteRef/>
      </w:r>
      <w:r w:rsidRPr="005430EB">
        <w:t xml:space="preserve"> See </w:t>
      </w:r>
      <w:r w:rsidR="00FE2420">
        <w:t>DLMS Volume 2, Appendix 8</w:t>
      </w:r>
      <w:r w:rsidRPr="005430EB">
        <w:t xml:space="preserve"> for transaction format.  </w:t>
      </w:r>
    </w:p>
  </w:footnote>
  <w:footnote w:id="3">
    <w:p w14:paraId="68FE760C" w14:textId="77777777" w:rsidR="006049C3" w:rsidRDefault="006049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</w:rPr>
        <w:t>See Appendix AP3 - Formats Introduction, paragraph AP3.3.1</w:t>
      </w:r>
    </w:p>
  </w:footnote>
  <w:footnote w:id="4">
    <w:p w14:paraId="68FE760D" w14:textId="77777777" w:rsidR="006049C3" w:rsidRDefault="006049C3">
      <w:pPr>
        <w:pStyle w:val="FootnoteText"/>
      </w:pPr>
      <w:r>
        <w:rPr>
          <w:rStyle w:val="FootnoteReference"/>
        </w:rPr>
        <w:footnoteRef/>
      </w:r>
      <w:r>
        <w:t xml:space="preserve"> See footnote 2 on page AP3.30-1.</w:t>
      </w:r>
    </w:p>
  </w:footnote>
  <w:footnote w:id="5">
    <w:p w14:paraId="68FE760E" w14:textId="77777777" w:rsidR="008D48BB" w:rsidRPr="005430EB" w:rsidRDefault="008D48BB">
      <w:pPr>
        <w:pStyle w:val="FootnoteText"/>
        <w:rPr>
          <w:color w:val="000000"/>
        </w:rPr>
      </w:pPr>
      <w:r w:rsidRPr="005430EB">
        <w:rPr>
          <w:rStyle w:val="FootnoteReference"/>
          <w:color w:val="000000"/>
        </w:rPr>
        <w:footnoteRef/>
      </w:r>
      <w:r w:rsidRPr="005430EB">
        <w:rPr>
          <w:color w:val="000000"/>
        </w:rPr>
        <w:t xml:space="preserve"> Based on November 1993 implementation of MILSTRIP AMCL 138; otherwise priority is entered in record positions 60-61.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E7600" w14:textId="77777777" w:rsidR="006049C3" w:rsidRDefault="006049C3">
    <w:pPr>
      <w:rPr>
        <w:i/>
      </w:rPr>
    </w:pPr>
  </w:p>
  <w:p w14:paraId="68FE7601" w14:textId="77777777" w:rsidR="006049C3" w:rsidRPr="00EB7EF5" w:rsidRDefault="006049C3">
    <w:pPr>
      <w:pStyle w:val="Header"/>
      <w:jc w:val="left"/>
      <w:rPr>
        <w:bCs/>
        <w:u w:val="none"/>
      </w:rPr>
    </w:pPr>
    <w:r w:rsidRPr="00EB7EF5">
      <w:rPr>
        <w:bCs/>
        <w:u w:val="none"/>
      </w:rPr>
      <w:t>DoD 4000.25-2-M</w:t>
    </w:r>
    <w:r w:rsidR="0024262A" w:rsidRPr="00EB7EF5">
      <w:rPr>
        <w:bCs/>
        <w:u w:val="none"/>
      </w:rPr>
      <w:t>, June 2006</w:t>
    </w:r>
  </w:p>
  <w:p w14:paraId="68FE7602" w14:textId="77777777" w:rsidR="0024262A" w:rsidRPr="00EB7EF5" w:rsidRDefault="0024262A">
    <w:pPr>
      <w:pStyle w:val="Header"/>
      <w:jc w:val="left"/>
      <w:rPr>
        <w:bCs/>
        <w:u w:val="none"/>
      </w:rPr>
    </w:pPr>
    <w:r w:rsidRPr="00EB7EF5">
      <w:rPr>
        <w:bCs/>
        <w:u w:val="none"/>
      </w:rPr>
      <w:t>Change 5</w:t>
    </w:r>
  </w:p>
  <w:p w14:paraId="68FE7603" w14:textId="77777777" w:rsidR="006049C3" w:rsidRDefault="006049C3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B2610" w14:textId="61DDC7CE" w:rsidR="00270608" w:rsidRPr="00FE2420" w:rsidRDefault="00270608" w:rsidP="00270608">
    <w:pPr>
      <w:pStyle w:val="Header"/>
      <w:jc w:val="right"/>
      <w:rPr>
        <w:rFonts w:cs="Arial"/>
        <w:i/>
        <w:szCs w:val="24"/>
        <w:u w:val="none"/>
      </w:rPr>
    </w:pPr>
    <w:r w:rsidRPr="00FE2420">
      <w:rPr>
        <w:rFonts w:cs="Arial"/>
        <w:i/>
        <w:szCs w:val="24"/>
        <w:u w:val="none"/>
      </w:rPr>
      <w:t>DLM 4000.25, Volume 2,</w:t>
    </w:r>
    <w:r w:rsidR="00AE132E" w:rsidRPr="00AE132E">
      <w:rPr>
        <w:u w:val="none"/>
      </w:rPr>
      <w:t xml:space="preserve"> </w:t>
    </w:r>
    <w:r w:rsidR="00AE132E" w:rsidRPr="00AE132E">
      <w:rPr>
        <w:rFonts w:cs="Arial"/>
        <w:i/>
        <w:szCs w:val="24"/>
        <w:u w:val="none"/>
      </w:rPr>
      <w:t>November 26</w:t>
    </w:r>
    <w:r w:rsidRPr="00FE2420">
      <w:rPr>
        <w:rFonts w:cs="Arial"/>
        <w:i/>
        <w:szCs w:val="24"/>
        <w:u w:val="none"/>
      </w:rPr>
      <w:t>, 2019</w:t>
    </w:r>
  </w:p>
  <w:p w14:paraId="68FE7604" w14:textId="0AA0FEE6" w:rsidR="006049C3" w:rsidRPr="00FE2420" w:rsidRDefault="00270608" w:rsidP="00270608">
    <w:pPr>
      <w:pStyle w:val="Header"/>
      <w:jc w:val="right"/>
      <w:rPr>
        <w:bCs/>
        <w:i/>
        <w:u w:val="none"/>
      </w:rPr>
    </w:pPr>
    <w:r w:rsidRPr="00FE2420"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7B0F454"/>
    <w:lvl w:ilvl="0">
      <w:start w:val="1"/>
      <w:numFmt w:val="none"/>
      <w:pStyle w:val="Heading1"/>
      <w:suff w:val="nothing"/>
      <w:lvlText w:val="AP3.30  APPENDIX 3.30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C3"/>
    <w:rsid w:val="000A6E1F"/>
    <w:rsid w:val="000F52DD"/>
    <w:rsid w:val="00145729"/>
    <w:rsid w:val="00187C02"/>
    <w:rsid w:val="0024262A"/>
    <w:rsid w:val="00270608"/>
    <w:rsid w:val="002B50EB"/>
    <w:rsid w:val="003046B9"/>
    <w:rsid w:val="0044747D"/>
    <w:rsid w:val="004B3FAD"/>
    <w:rsid w:val="00512A65"/>
    <w:rsid w:val="00514EFE"/>
    <w:rsid w:val="005430EB"/>
    <w:rsid w:val="005575E0"/>
    <w:rsid w:val="0058715E"/>
    <w:rsid w:val="00601597"/>
    <w:rsid w:val="006049C3"/>
    <w:rsid w:val="00627AF9"/>
    <w:rsid w:val="0064674A"/>
    <w:rsid w:val="0079653A"/>
    <w:rsid w:val="007A4457"/>
    <w:rsid w:val="007C231E"/>
    <w:rsid w:val="0083312C"/>
    <w:rsid w:val="008D48BB"/>
    <w:rsid w:val="00993F7F"/>
    <w:rsid w:val="00A07E13"/>
    <w:rsid w:val="00AA2177"/>
    <w:rsid w:val="00AE132E"/>
    <w:rsid w:val="00B05AEA"/>
    <w:rsid w:val="00C52003"/>
    <w:rsid w:val="00CB3EE9"/>
    <w:rsid w:val="00EB7EF5"/>
    <w:rsid w:val="00F81A78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E75B1"/>
  <w15:docId w15:val="{FCB755BE-DE5F-4447-8C83-F6B322AF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53A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79653A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79653A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79653A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79653A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79653A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79653A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79653A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79653A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79653A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79653A"/>
    <w:rPr>
      <w:vertAlign w:val="superscript"/>
    </w:rPr>
  </w:style>
  <w:style w:type="character" w:styleId="FootnoteReference">
    <w:name w:val="footnote reference"/>
    <w:semiHidden/>
    <w:rsid w:val="0079653A"/>
    <w:rPr>
      <w:vertAlign w:val="superscript"/>
    </w:rPr>
  </w:style>
  <w:style w:type="character" w:styleId="PageNumber">
    <w:name w:val="page number"/>
    <w:rsid w:val="0079653A"/>
    <w:rPr>
      <w:rFonts w:ascii="Arial" w:hAnsi="Arial"/>
      <w:b/>
      <w:sz w:val="24"/>
    </w:rPr>
  </w:style>
  <w:style w:type="paragraph" w:styleId="Footer">
    <w:name w:val="footer"/>
    <w:basedOn w:val="Normal"/>
    <w:rsid w:val="0079653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79653A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79653A"/>
    <w:rPr>
      <w:sz w:val="20"/>
    </w:rPr>
  </w:style>
  <w:style w:type="paragraph" w:customStyle="1" w:styleId="SubTitle">
    <w:name w:val="Sub Title"/>
    <w:basedOn w:val="Title"/>
    <w:rsid w:val="0079653A"/>
    <w:rPr>
      <w:u w:val="single"/>
    </w:rPr>
  </w:style>
  <w:style w:type="paragraph" w:styleId="Title">
    <w:name w:val="Title"/>
    <w:basedOn w:val="Normal"/>
    <w:next w:val="Header"/>
    <w:qFormat/>
    <w:rsid w:val="0079653A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79653A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79653A"/>
    <w:pPr>
      <w:spacing w:after="160"/>
      <w:ind w:left="1440"/>
    </w:pPr>
  </w:style>
  <w:style w:type="paragraph" w:styleId="BodyText">
    <w:name w:val="Body Text"/>
    <w:basedOn w:val="Normal"/>
    <w:rsid w:val="0079653A"/>
    <w:pPr>
      <w:spacing w:after="120"/>
    </w:pPr>
  </w:style>
  <w:style w:type="paragraph" w:styleId="ListBullet">
    <w:name w:val="List Bullet"/>
    <w:basedOn w:val="Normal"/>
    <w:rsid w:val="0079653A"/>
    <w:pPr>
      <w:spacing w:after="120"/>
      <w:ind w:left="360" w:hanging="360"/>
    </w:pPr>
  </w:style>
  <w:style w:type="paragraph" w:styleId="ListBullet2">
    <w:name w:val="List Bullet 2"/>
    <w:basedOn w:val="Normal"/>
    <w:rsid w:val="0079653A"/>
    <w:pPr>
      <w:ind w:left="720" w:hanging="360"/>
    </w:pPr>
  </w:style>
  <w:style w:type="paragraph" w:styleId="ListBullet3">
    <w:name w:val="List Bullet 3"/>
    <w:basedOn w:val="Normal"/>
    <w:rsid w:val="0079653A"/>
    <w:pPr>
      <w:ind w:left="1080" w:hanging="360"/>
    </w:pPr>
  </w:style>
  <w:style w:type="paragraph" w:styleId="ListNumber">
    <w:name w:val="List Number"/>
    <w:basedOn w:val="Normal"/>
    <w:rsid w:val="0079653A"/>
    <w:pPr>
      <w:ind w:left="360" w:hanging="360"/>
    </w:pPr>
  </w:style>
  <w:style w:type="paragraph" w:styleId="ListNumber2">
    <w:name w:val="List Number 2"/>
    <w:basedOn w:val="Normal"/>
    <w:rsid w:val="0079653A"/>
    <w:pPr>
      <w:ind w:left="720" w:hanging="360"/>
    </w:pPr>
  </w:style>
  <w:style w:type="paragraph" w:styleId="ListNumber3">
    <w:name w:val="List Number 3"/>
    <w:basedOn w:val="Normal"/>
    <w:rsid w:val="0079653A"/>
    <w:pPr>
      <w:ind w:left="1080" w:hanging="360"/>
    </w:pPr>
  </w:style>
  <w:style w:type="paragraph" w:styleId="DocumentMap">
    <w:name w:val="Document Map"/>
    <w:basedOn w:val="Normal"/>
    <w:semiHidden/>
    <w:rsid w:val="0079653A"/>
    <w:pPr>
      <w:shd w:val="clear" w:color="auto" w:fill="000080"/>
    </w:pPr>
    <w:rPr>
      <w:rFonts w:ascii="Tahoma" w:hAnsi="Tahoma"/>
    </w:rPr>
  </w:style>
  <w:style w:type="paragraph" w:customStyle="1" w:styleId="u">
    <w:name w:val="u"/>
    <w:basedOn w:val="Heading1"/>
    <w:rsid w:val="00514EFE"/>
    <w:pPr>
      <w:numPr>
        <w:numId w:val="0"/>
      </w:numPr>
      <w:jc w:val="center"/>
    </w:pPr>
    <w:rPr>
      <w:sz w:val="48"/>
      <w:szCs w:val="48"/>
      <w:u w:val="single"/>
    </w:rPr>
  </w:style>
  <w:style w:type="paragraph" w:customStyle="1" w:styleId="Codes">
    <w:name w:val="Codes"/>
    <w:rsid w:val="0079653A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270608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77E81-989D-4CCA-A556-F78636E7B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2A7AF-AC96-4738-B0A3-C7D366858F2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759E62-00F5-4A93-995F-95B403FD7C60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AP3.30, DRF, followup for delinquent materiel receipt acknowledgement</vt:lpstr>
    </vt:vector>
  </TitlesOfParts>
  <Company>DLA Logistics Management Standards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AP3.30, DRF, followup for delinquent materiel receipt acknowledgement</dc:title>
  <dc:subject>FOLLOW-UP FOR DELINQUENT MATERIEL RECEIPT ACKNOWLEDGEMENT</dc:subject>
  <dc:creator>Mary Jane Johnson</dc:creator>
  <cp:keywords/>
  <cp:lastModifiedBy>Nguyen, Bao X CTR DLA INFO OPERATIONS (USA)</cp:lastModifiedBy>
  <cp:revision>12</cp:revision>
  <cp:lastPrinted>2001-09-12T16:51:00Z</cp:lastPrinted>
  <dcterms:created xsi:type="dcterms:W3CDTF">2009-12-16T17:46:00Z</dcterms:created>
  <dcterms:modified xsi:type="dcterms:W3CDTF">2019-11-26T20:04:00Z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2327100</vt:r8>
  </property>
</Properties>
</file>