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0F64F" w14:textId="642BDBC6" w:rsidR="00FE22EA" w:rsidRPr="007E2204" w:rsidRDefault="00497142" w:rsidP="00E23D27">
      <w:pPr>
        <w:spacing w:after="240"/>
        <w:jc w:val="center"/>
        <w:rPr>
          <w:b/>
          <w:sz w:val="44"/>
          <w:szCs w:val="44"/>
          <w:u w:val="single"/>
        </w:rPr>
      </w:pPr>
      <w:r w:rsidRPr="007E2204">
        <w:rPr>
          <w:b/>
          <w:sz w:val="44"/>
          <w:szCs w:val="44"/>
          <w:u w:val="single"/>
        </w:rPr>
        <w:t>AP3.5</w:t>
      </w:r>
      <w:r w:rsidR="00315504">
        <w:rPr>
          <w:b/>
          <w:sz w:val="44"/>
          <w:szCs w:val="44"/>
          <w:u w:val="single"/>
        </w:rPr>
        <w:t>2</w:t>
      </w:r>
      <w:r w:rsidRPr="007E2204">
        <w:rPr>
          <w:b/>
          <w:sz w:val="44"/>
          <w:szCs w:val="44"/>
          <w:u w:val="single"/>
        </w:rPr>
        <w:t xml:space="preserve">. </w:t>
      </w:r>
      <w:r w:rsidR="00DF5B94" w:rsidRPr="007E2204">
        <w:rPr>
          <w:b/>
          <w:sz w:val="44"/>
          <w:szCs w:val="44"/>
          <w:u w:val="single"/>
        </w:rPr>
        <w:t>APPENDIX 3.5</w:t>
      </w:r>
      <w:r w:rsidR="00315504">
        <w:rPr>
          <w:b/>
          <w:sz w:val="44"/>
          <w:szCs w:val="44"/>
          <w:u w:val="single"/>
        </w:rPr>
        <w:t>2</w:t>
      </w:r>
    </w:p>
    <w:p w14:paraId="45D0F650" w14:textId="77777777" w:rsidR="00FE22EA" w:rsidRPr="00497142" w:rsidRDefault="00497142" w:rsidP="00B81B36">
      <w:pPr>
        <w:spacing w:after="360"/>
        <w:jc w:val="center"/>
        <w:rPr>
          <w:b/>
          <w:sz w:val="36"/>
          <w:szCs w:val="36"/>
          <w:u w:val="single"/>
        </w:rPr>
      </w:pPr>
      <w:r w:rsidRPr="00497142">
        <w:rPr>
          <w:b/>
          <w:sz w:val="36"/>
          <w:szCs w:val="36"/>
          <w:u w:val="single"/>
        </w:rPr>
        <w:t>ASSET STATUS</w:t>
      </w:r>
    </w:p>
    <w:tbl>
      <w:tblPr>
        <w:tblW w:w="9810" w:type="dxa"/>
        <w:tblInd w:w="120" w:type="dxa"/>
        <w:tblLayout w:type="fixed"/>
        <w:tblCellMar>
          <w:left w:w="120" w:type="dxa"/>
          <w:right w:w="120" w:type="dxa"/>
        </w:tblCellMar>
        <w:tblLook w:val="0000" w:firstRow="0" w:lastRow="0" w:firstColumn="0" w:lastColumn="0" w:noHBand="0" w:noVBand="0"/>
      </w:tblPr>
      <w:tblGrid>
        <w:gridCol w:w="2610"/>
        <w:gridCol w:w="1980"/>
        <w:gridCol w:w="5220"/>
      </w:tblGrid>
      <w:tr w:rsidR="00FE22EA" w:rsidRPr="00E23D27" w14:paraId="45D0F658" w14:textId="77777777" w:rsidTr="00F754EF">
        <w:trPr>
          <w:tblHeader/>
        </w:trPr>
        <w:tc>
          <w:tcPr>
            <w:tcW w:w="2610" w:type="dxa"/>
          </w:tcPr>
          <w:p w14:paraId="45D0F652" w14:textId="77777777" w:rsidR="00FE22EA" w:rsidRPr="008A0657" w:rsidRDefault="00FE22EA" w:rsidP="00315504">
            <w:pPr>
              <w:spacing w:before="60" w:after="60"/>
              <w:rPr>
                <w:rFonts w:cs="Arial"/>
                <w:b/>
                <w:bCs/>
              </w:rPr>
            </w:pPr>
          </w:p>
          <w:p w14:paraId="45D0F653" w14:textId="77777777" w:rsidR="00FE22EA" w:rsidRPr="008A0657" w:rsidRDefault="00FE22EA" w:rsidP="00315504">
            <w:pPr>
              <w:spacing w:before="60" w:after="60"/>
              <w:rPr>
                <w:rFonts w:cs="Arial"/>
                <w:b/>
                <w:bCs/>
                <w:u w:val="single"/>
              </w:rPr>
            </w:pPr>
            <w:r w:rsidRPr="008A0657">
              <w:rPr>
                <w:rFonts w:cs="Arial"/>
                <w:b/>
                <w:bCs/>
                <w:u w:val="single"/>
              </w:rPr>
              <w:t>FIELD LEGEND</w:t>
            </w:r>
          </w:p>
        </w:tc>
        <w:tc>
          <w:tcPr>
            <w:tcW w:w="1980" w:type="dxa"/>
          </w:tcPr>
          <w:p w14:paraId="45D0F654" w14:textId="77777777" w:rsidR="00FE22EA" w:rsidRPr="008A0657" w:rsidRDefault="00FE22EA" w:rsidP="00315504">
            <w:pPr>
              <w:spacing w:before="60" w:after="60"/>
              <w:jc w:val="center"/>
              <w:rPr>
                <w:rFonts w:cs="Arial"/>
                <w:b/>
                <w:bCs/>
              </w:rPr>
            </w:pPr>
            <w:r w:rsidRPr="008A0657">
              <w:rPr>
                <w:rFonts w:cs="Arial"/>
                <w:b/>
                <w:bCs/>
              </w:rPr>
              <w:t>RECORD</w:t>
            </w:r>
          </w:p>
          <w:p w14:paraId="45D0F655" w14:textId="77777777" w:rsidR="00FE22EA" w:rsidRPr="008A0657" w:rsidRDefault="00FE22EA" w:rsidP="00315504">
            <w:pPr>
              <w:spacing w:before="60" w:after="60"/>
              <w:jc w:val="center"/>
              <w:rPr>
                <w:rFonts w:cs="Arial"/>
                <w:b/>
                <w:bCs/>
                <w:u w:val="single"/>
              </w:rPr>
            </w:pPr>
            <w:r w:rsidRPr="008A0657">
              <w:rPr>
                <w:rFonts w:cs="Arial"/>
                <w:b/>
                <w:bCs/>
                <w:u w:val="single"/>
              </w:rPr>
              <w:t>POSITION(S)</w:t>
            </w:r>
          </w:p>
        </w:tc>
        <w:tc>
          <w:tcPr>
            <w:tcW w:w="5220" w:type="dxa"/>
          </w:tcPr>
          <w:p w14:paraId="45D0F656" w14:textId="77777777" w:rsidR="00FE22EA" w:rsidRPr="008A0657" w:rsidRDefault="00FE22EA" w:rsidP="00315504">
            <w:pPr>
              <w:spacing w:before="60" w:after="60"/>
              <w:rPr>
                <w:rFonts w:cs="Arial"/>
                <w:b/>
                <w:bCs/>
              </w:rPr>
            </w:pPr>
          </w:p>
          <w:p w14:paraId="45D0F657" w14:textId="77777777" w:rsidR="00FE22EA" w:rsidRPr="008A0657" w:rsidRDefault="00FE22EA" w:rsidP="00315504">
            <w:pPr>
              <w:spacing w:before="60" w:after="60"/>
              <w:rPr>
                <w:rFonts w:cs="Arial"/>
                <w:b/>
                <w:bCs/>
                <w:u w:val="single"/>
              </w:rPr>
            </w:pPr>
            <w:r w:rsidRPr="008A0657">
              <w:rPr>
                <w:rFonts w:cs="Arial"/>
                <w:b/>
                <w:bCs/>
                <w:u w:val="single"/>
              </w:rPr>
              <w:t>ENTRY AND INSTRUCTIONS</w:t>
            </w:r>
          </w:p>
        </w:tc>
      </w:tr>
      <w:tr w:rsidR="00FE22EA" w:rsidRPr="00E23D27" w14:paraId="45D0F65C" w14:textId="77777777" w:rsidTr="00F754EF">
        <w:tc>
          <w:tcPr>
            <w:tcW w:w="2610" w:type="dxa"/>
          </w:tcPr>
          <w:p w14:paraId="45D0F659" w14:textId="78D2B43D" w:rsidR="00FE22EA" w:rsidRPr="00E23D27" w:rsidRDefault="00FE22EA" w:rsidP="00315504">
            <w:pPr>
              <w:spacing w:before="60" w:after="60"/>
              <w:rPr>
                <w:rFonts w:cs="Arial"/>
                <w:sz w:val="23"/>
              </w:rPr>
            </w:pPr>
            <w:r w:rsidRPr="00E23D27">
              <w:rPr>
                <w:rFonts w:cs="Arial"/>
                <w:sz w:val="23"/>
              </w:rPr>
              <w:t>Document Identifier</w:t>
            </w:r>
            <w:r w:rsidR="00315504" w:rsidRPr="00E23D27">
              <w:rPr>
                <w:rFonts w:cs="Arial"/>
                <w:sz w:val="23"/>
              </w:rPr>
              <w:t xml:space="preserve"> Code</w:t>
            </w:r>
          </w:p>
        </w:tc>
        <w:tc>
          <w:tcPr>
            <w:tcW w:w="1980" w:type="dxa"/>
          </w:tcPr>
          <w:p w14:paraId="45D0F65A" w14:textId="77777777" w:rsidR="00FE22EA" w:rsidRPr="00E23D27" w:rsidRDefault="00FE22EA" w:rsidP="00315504">
            <w:pPr>
              <w:spacing w:before="60" w:after="60"/>
              <w:jc w:val="center"/>
              <w:rPr>
                <w:rFonts w:cs="Arial"/>
                <w:sz w:val="23"/>
              </w:rPr>
            </w:pPr>
            <w:r w:rsidRPr="00E23D27">
              <w:rPr>
                <w:rFonts w:cs="Arial"/>
                <w:sz w:val="23"/>
              </w:rPr>
              <w:t>1-3</w:t>
            </w:r>
          </w:p>
        </w:tc>
        <w:tc>
          <w:tcPr>
            <w:tcW w:w="5220" w:type="dxa"/>
          </w:tcPr>
          <w:p w14:paraId="45D0F65B" w14:textId="019B263B" w:rsidR="00FE22EA" w:rsidRPr="00E23D27" w:rsidRDefault="00FE22EA" w:rsidP="00315504">
            <w:pPr>
              <w:spacing w:before="60" w:after="60"/>
              <w:rPr>
                <w:rFonts w:cs="Arial"/>
                <w:sz w:val="23"/>
              </w:rPr>
            </w:pPr>
            <w:r w:rsidRPr="00E23D27">
              <w:rPr>
                <w:rFonts w:cs="Arial"/>
                <w:sz w:val="23"/>
              </w:rPr>
              <w:t>Enter DI</w:t>
            </w:r>
            <w:r w:rsidR="00514C78" w:rsidRPr="00E23D27">
              <w:rPr>
                <w:rFonts w:cs="Arial"/>
                <w:sz w:val="23"/>
              </w:rPr>
              <w:t>C</w:t>
            </w:r>
            <w:r w:rsidRPr="00E23D27">
              <w:rPr>
                <w:rFonts w:cs="Arial"/>
                <w:sz w:val="23"/>
              </w:rPr>
              <w:t xml:space="preserve"> DZA.</w:t>
            </w:r>
          </w:p>
        </w:tc>
      </w:tr>
      <w:tr w:rsidR="00FE22EA" w:rsidRPr="00E23D27" w14:paraId="45D0F660" w14:textId="77777777" w:rsidTr="00F754EF">
        <w:tc>
          <w:tcPr>
            <w:tcW w:w="2610" w:type="dxa"/>
          </w:tcPr>
          <w:p w14:paraId="45D0F65D" w14:textId="46598AAF" w:rsidR="00FE22EA" w:rsidRPr="00E23D27" w:rsidRDefault="00FE22EA" w:rsidP="00315504">
            <w:pPr>
              <w:spacing w:before="60" w:after="60"/>
              <w:rPr>
                <w:rFonts w:cs="Arial"/>
                <w:sz w:val="23"/>
              </w:rPr>
            </w:pPr>
            <w:r w:rsidRPr="00E23D27">
              <w:rPr>
                <w:rFonts w:cs="Arial"/>
                <w:sz w:val="23"/>
              </w:rPr>
              <w:t>Routing Identifier</w:t>
            </w:r>
            <w:r w:rsidR="00315504" w:rsidRPr="00E23D27">
              <w:rPr>
                <w:rFonts w:cs="Arial"/>
                <w:sz w:val="23"/>
              </w:rPr>
              <w:t xml:space="preserve"> Code</w:t>
            </w:r>
            <w:r w:rsidRPr="00E23D27">
              <w:rPr>
                <w:rFonts w:cs="Arial"/>
                <w:sz w:val="23"/>
              </w:rPr>
              <w:t xml:space="preserve"> (TO)</w:t>
            </w:r>
          </w:p>
        </w:tc>
        <w:tc>
          <w:tcPr>
            <w:tcW w:w="1980" w:type="dxa"/>
          </w:tcPr>
          <w:p w14:paraId="45D0F65E" w14:textId="77777777" w:rsidR="00FE22EA" w:rsidRPr="00E23D27" w:rsidRDefault="00FE22EA" w:rsidP="00315504">
            <w:pPr>
              <w:spacing w:before="60" w:after="60"/>
              <w:jc w:val="center"/>
              <w:rPr>
                <w:rFonts w:cs="Arial"/>
                <w:sz w:val="23"/>
              </w:rPr>
            </w:pPr>
            <w:r w:rsidRPr="00E23D27">
              <w:rPr>
                <w:rFonts w:cs="Arial"/>
                <w:sz w:val="23"/>
              </w:rPr>
              <w:t>4-6</w:t>
            </w:r>
          </w:p>
        </w:tc>
        <w:tc>
          <w:tcPr>
            <w:tcW w:w="5220" w:type="dxa"/>
          </w:tcPr>
          <w:p w14:paraId="45D0F65F" w14:textId="4CFEAD13" w:rsidR="00FE22EA" w:rsidRPr="00E23D27" w:rsidRDefault="00FE22EA" w:rsidP="007945A2">
            <w:pPr>
              <w:spacing w:before="60" w:after="60"/>
              <w:rPr>
                <w:rFonts w:cs="Arial"/>
                <w:sz w:val="23"/>
              </w:rPr>
            </w:pPr>
            <w:r w:rsidRPr="00E23D27">
              <w:rPr>
                <w:rFonts w:cs="Arial"/>
                <w:sz w:val="23"/>
              </w:rPr>
              <w:t>Enter RI</w:t>
            </w:r>
            <w:r w:rsidR="005B13C4" w:rsidRPr="00E23D27">
              <w:rPr>
                <w:rFonts w:cs="Arial"/>
                <w:sz w:val="23"/>
              </w:rPr>
              <w:t>C</w:t>
            </w:r>
            <w:r w:rsidRPr="00E23D27">
              <w:rPr>
                <w:rFonts w:cs="Arial"/>
                <w:sz w:val="23"/>
              </w:rPr>
              <w:t xml:space="preserve"> of the </w:t>
            </w:r>
            <w:r w:rsidR="007945A2" w:rsidRPr="00E23D27">
              <w:rPr>
                <w:rFonts w:cs="Arial"/>
                <w:sz w:val="23"/>
              </w:rPr>
              <w:t>Inventory Control Point (</w:t>
            </w:r>
            <w:r w:rsidRPr="00E23D27">
              <w:rPr>
                <w:rFonts w:cs="Arial"/>
                <w:sz w:val="23"/>
              </w:rPr>
              <w:t>ICP</w:t>
            </w:r>
            <w:r w:rsidR="007945A2" w:rsidRPr="00E23D27">
              <w:rPr>
                <w:rFonts w:cs="Arial"/>
                <w:sz w:val="23"/>
              </w:rPr>
              <w:t>)</w:t>
            </w:r>
            <w:r w:rsidRPr="00E23D27">
              <w:rPr>
                <w:rFonts w:cs="Arial"/>
                <w:sz w:val="23"/>
              </w:rPr>
              <w:t xml:space="preserve"> to wh</w:t>
            </w:r>
            <w:r w:rsidR="007945A2" w:rsidRPr="00E23D27">
              <w:rPr>
                <w:rFonts w:cs="Arial"/>
                <w:sz w:val="23"/>
              </w:rPr>
              <w:t>ere</w:t>
            </w:r>
            <w:r w:rsidRPr="00E23D27">
              <w:rPr>
                <w:rFonts w:cs="Arial"/>
                <w:sz w:val="23"/>
              </w:rPr>
              <w:t xml:space="preserve"> this transaction is being forwarded.</w:t>
            </w:r>
          </w:p>
        </w:tc>
      </w:tr>
      <w:tr w:rsidR="00FE22EA" w:rsidRPr="00E23D27" w14:paraId="45D0F664" w14:textId="77777777" w:rsidTr="00F754EF">
        <w:tc>
          <w:tcPr>
            <w:tcW w:w="2610" w:type="dxa"/>
          </w:tcPr>
          <w:p w14:paraId="45D0F661" w14:textId="77777777" w:rsidR="00FE22EA" w:rsidRPr="00E23D27" w:rsidRDefault="00FE22EA" w:rsidP="00315504">
            <w:pPr>
              <w:spacing w:before="60" w:after="60"/>
              <w:rPr>
                <w:rFonts w:cs="Arial"/>
                <w:sz w:val="23"/>
              </w:rPr>
            </w:pPr>
            <w:r w:rsidRPr="00E23D27">
              <w:rPr>
                <w:rFonts w:cs="Arial"/>
                <w:sz w:val="23"/>
              </w:rPr>
              <w:t>Card Overflow</w:t>
            </w:r>
          </w:p>
        </w:tc>
        <w:tc>
          <w:tcPr>
            <w:tcW w:w="1980" w:type="dxa"/>
          </w:tcPr>
          <w:p w14:paraId="45D0F662" w14:textId="77777777" w:rsidR="00FE22EA" w:rsidRPr="00E23D27" w:rsidRDefault="00FE22EA" w:rsidP="00315504">
            <w:pPr>
              <w:spacing w:before="60" w:after="60"/>
              <w:jc w:val="center"/>
              <w:rPr>
                <w:rFonts w:cs="Arial"/>
                <w:sz w:val="23"/>
              </w:rPr>
            </w:pPr>
            <w:r w:rsidRPr="00E23D27">
              <w:rPr>
                <w:rFonts w:cs="Arial"/>
                <w:sz w:val="23"/>
              </w:rPr>
              <w:t>7</w:t>
            </w:r>
          </w:p>
        </w:tc>
        <w:tc>
          <w:tcPr>
            <w:tcW w:w="5220" w:type="dxa"/>
          </w:tcPr>
          <w:p w14:paraId="45D0F663" w14:textId="436DABCA" w:rsidR="00FE22EA" w:rsidRPr="00E23D27" w:rsidRDefault="00FE22EA" w:rsidP="00656255">
            <w:pPr>
              <w:spacing w:before="60" w:after="60"/>
              <w:rPr>
                <w:rFonts w:cs="Arial"/>
                <w:sz w:val="23"/>
              </w:rPr>
            </w:pPr>
            <w:r w:rsidRPr="00E23D27">
              <w:rPr>
                <w:rFonts w:cs="Arial"/>
                <w:sz w:val="23"/>
              </w:rPr>
              <w:t xml:space="preserve">Enter codes </w:t>
            </w:r>
            <w:bookmarkStart w:id="0" w:name="_GoBack"/>
            <w:bookmarkEnd w:id="0"/>
            <w:r w:rsidRPr="00E23D27">
              <w:rPr>
                <w:rFonts w:cs="Arial"/>
                <w:sz w:val="23"/>
              </w:rPr>
              <w:t>A through Z (Except I and O) when any quantity exceeds the number of digits allotted.</w:t>
            </w:r>
            <w:r w:rsidR="005B13C4" w:rsidRPr="00E23D27">
              <w:rPr>
                <w:color w:val="FF0000"/>
              </w:rPr>
              <w:t xml:space="preserve">  </w:t>
            </w:r>
            <w:r w:rsidR="005B13C4" w:rsidRPr="00E23D27">
              <w:rPr>
                <w:color w:val="FF0000"/>
              </w:rPr>
              <w:br/>
            </w:r>
            <w:r w:rsidR="005B13C4" w:rsidRPr="00E23D27">
              <w:t>For ammunition and ammunition related items in Federal Supply Group (FSG) 13</w:t>
            </w:r>
            <w:r w:rsidR="005B13C4" w:rsidRPr="00E23D27">
              <w:rPr>
                <w:bCs/>
              </w:rPr>
              <w:t xml:space="preserve">, </w:t>
            </w:r>
            <w:r w:rsidR="005B13C4" w:rsidRPr="00E23D27">
              <w:rPr>
                <w:rFonts w:cs="Arial"/>
              </w:rPr>
              <w:t xml:space="preserve">and Federal Supply Class (FSC) </w:t>
            </w:r>
            <w:r w:rsidR="005B13C4" w:rsidRPr="00E23D27">
              <w:t xml:space="preserve">1410, 1420, 1427, 1440, 5330, 5865, 6810, or 8140 </w:t>
            </w:r>
            <w:r w:rsidR="005B13C4" w:rsidRPr="00E23D27">
              <w:rPr>
                <w:bCs/>
              </w:rPr>
              <w:t xml:space="preserve">by trading partner agreement, enter code ‘9’ and enter the 7th, 8th and 9th position of the "on-hand" quantity in </w:t>
            </w:r>
            <w:r w:rsidR="0006229A" w:rsidRPr="00E23D27">
              <w:rPr>
                <w:bCs/>
              </w:rPr>
              <w:t>record position (</w:t>
            </w:r>
            <w:r w:rsidR="005B13C4" w:rsidRPr="00E23D27">
              <w:rPr>
                <w:bCs/>
              </w:rPr>
              <w:t>rp</w:t>
            </w:r>
            <w:r w:rsidR="0006229A" w:rsidRPr="00E23D27">
              <w:rPr>
                <w:bCs/>
              </w:rPr>
              <w:t>)</w:t>
            </w:r>
            <w:r w:rsidR="005B13C4" w:rsidRPr="00E23D27">
              <w:rPr>
                <w:bCs/>
              </w:rPr>
              <w:t xml:space="preserve"> 52-54, prefixing significant digits with zeros</w:t>
            </w:r>
            <w:r w:rsidR="00656255">
              <w:rPr>
                <w:bCs/>
              </w:rPr>
              <w:t>.</w:t>
            </w:r>
            <w:r w:rsidR="005B13C4" w:rsidRPr="00E23D27">
              <w:rPr>
                <w:rStyle w:val="FootnoteReference"/>
                <w:bCs/>
              </w:rPr>
              <w:footnoteReference w:id="1"/>
            </w:r>
          </w:p>
        </w:tc>
      </w:tr>
      <w:tr w:rsidR="00FE22EA" w:rsidRPr="00E23D27" w14:paraId="45D0F668" w14:textId="77777777" w:rsidTr="00F754EF">
        <w:tc>
          <w:tcPr>
            <w:tcW w:w="2610" w:type="dxa"/>
          </w:tcPr>
          <w:p w14:paraId="45D0F665" w14:textId="77777777" w:rsidR="00FE22EA" w:rsidRPr="00E23D27" w:rsidRDefault="00FE22EA" w:rsidP="00315504">
            <w:pPr>
              <w:spacing w:before="60" w:after="60"/>
              <w:rPr>
                <w:rFonts w:cs="Arial"/>
                <w:sz w:val="23"/>
              </w:rPr>
            </w:pPr>
            <w:r w:rsidRPr="00E23D27">
              <w:rPr>
                <w:rFonts w:cs="Arial"/>
                <w:sz w:val="23"/>
              </w:rPr>
              <w:t>Stock or Part Number</w:t>
            </w:r>
          </w:p>
        </w:tc>
        <w:tc>
          <w:tcPr>
            <w:tcW w:w="1980" w:type="dxa"/>
          </w:tcPr>
          <w:p w14:paraId="45D0F666" w14:textId="77777777" w:rsidR="00FE22EA" w:rsidRPr="00E23D27" w:rsidRDefault="00FE22EA" w:rsidP="00315504">
            <w:pPr>
              <w:spacing w:before="60" w:after="60"/>
              <w:jc w:val="center"/>
              <w:rPr>
                <w:rFonts w:cs="Arial"/>
                <w:sz w:val="23"/>
              </w:rPr>
            </w:pPr>
            <w:r w:rsidRPr="00E23D27">
              <w:rPr>
                <w:rFonts w:cs="Arial"/>
                <w:sz w:val="23"/>
              </w:rPr>
              <w:t>8-22</w:t>
            </w:r>
          </w:p>
        </w:tc>
        <w:tc>
          <w:tcPr>
            <w:tcW w:w="5220" w:type="dxa"/>
          </w:tcPr>
          <w:p w14:paraId="45D0F667" w14:textId="77777777" w:rsidR="00FE22EA" w:rsidRPr="00E23D27" w:rsidRDefault="00FE22EA" w:rsidP="00315504">
            <w:pPr>
              <w:spacing w:before="60" w:after="60"/>
              <w:rPr>
                <w:rFonts w:cs="Arial"/>
                <w:sz w:val="23"/>
              </w:rPr>
            </w:pPr>
            <w:r w:rsidRPr="00E23D27">
              <w:rPr>
                <w:rFonts w:cs="Arial"/>
                <w:sz w:val="23"/>
              </w:rPr>
              <w:t>Enter stock or part number of item reported.</w:t>
            </w:r>
          </w:p>
        </w:tc>
      </w:tr>
      <w:tr w:rsidR="00FE22EA" w:rsidRPr="00E23D27" w14:paraId="45D0F66C" w14:textId="77777777" w:rsidTr="00F754EF">
        <w:tc>
          <w:tcPr>
            <w:tcW w:w="2610" w:type="dxa"/>
          </w:tcPr>
          <w:p w14:paraId="45D0F669" w14:textId="77777777" w:rsidR="00FE22EA" w:rsidRPr="00E23D27" w:rsidRDefault="00FE22EA" w:rsidP="00315504">
            <w:pPr>
              <w:spacing w:before="60" w:after="60"/>
              <w:rPr>
                <w:rFonts w:cs="Arial"/>
                <w:sz w:val="23"/>
              </w:rPr>
            </w:pPr>
            <w:r w:rsidRPr="00E23D27">
              <w:rPr>
                <w:rFonts w:cs="Arial"/>
                <w:sz w:val="23"/>
              </w:rPr>
              <w:t>Unit of Issue</w:t>
            </w:r>
          </w:p>
        </w:tc>
        <w:tc>
          <w:tcPr>
            <w:tcW w:w="1980" w:type="dxa"/>
          </w:tcPr>
          <w:p w14:paraId="45D0F66A" w14:textId="77777777" w:rsidR="00FE22EA" w:rsidRPr="00E23D27" w:rsidRDefault="00FE22EA" w:rsidP="00315504">
            <w:pPr>
              <w:spacing w:before="60" w:after="60"/>
              <w:jc w:val="center"/>
              <w:rPr>
                <w:rFonts w:cs="Arial"/>
                <w:sz w:val="23"/>
              </w:rPr>
            </w:pPr>
            <w:r w:rsidRPr="00E23D27">
              <w:rPr>
                <w:rFonts w:cs="Arial"/>
                <w:sz w:val="23"/>
              </w:rPr>
              <w:t>23-24</w:t>
            </w:r>
          </w:p>
        </w:tc>
        <w:tc>
          <w:tcPr>
            <w:tcW w:w="5220" w:type="dxa"/>
          </w:tcPr>
          <w:p w14:paraId="45D0F66B" w14:textId="77777777" w:rsidR="00FE22EA" w:rsidRPr="00E23D27" w:rsidRDefault="00FE22EA" w:rsidP="00315504">
            <w:pPr>
              <w:spacing w:before="60" w:after="60"/>
              <w:rPr>
                <w:rFonts w:cs="Arial"/>
                <w:sz w:val="23"/>
              </w:rPr>
            </w:pPr>
            <w:r w:rsidRPr="00E23D27">
              <w:rPr>
                <w:rFonts w:cs="Arial"/>
                <w:sz w:val="23"/>
              </w:rPr>
              <w:t>Enter UI of item.</w:t>
            </w:r>
          </w:p>
        </w:tc>
      </w:tr>
      <w:tr w:rsidR="00FE22EA" w:rsidRPr="00E23D27" w14:paraId="45D0F670" w14:textId="77777777" w:rsidTr="00F754EF">
        <w:tc>
          <w:tcPr>
            <w:tcW w:w="2610" w:type="dxa"/>
          </w:tcPr>
          <w:p w14:paraId="45D0F66D" w14:textId="77777777" w:rsidR="00FE22EA" w:rsidRPr="00E23D27" w:rsidRDefault="00FE22EA" w:rsidP="00315504">
            <w:pPr>
              <w:spacing w:before="60" w:after="60"/>
              <w:rPr>
                <w:rFonts w:cs="Arial"/>
                <w:sz w:val="23"/>
              </w:rPr>
            </w:pPr>
            <w:r w:rsidRPr="00E23D27">
              <w:rPr>
                <w:rFonts w:cs="Arial"/>
                <w:sz w:val="23"/>
              </w:rPr>
              <w:t>Quantity (On hand)</w:t>
            </w:r>
          </w:p>
        </w:tc>
        <w:tc>
          <w:tcPr>
            <w:tcW w:w="1980" w:type="dxa"/>
          </w:tcPr>
          <w:p w14:paraId="45D0F66E" w14:textId="77777777" w:rsidR="00FE22EA" w:rsidRPr="00E23D27" w:rsidRDefault="00FE22EA" w:rsidP="00315504">
            <w:pPr>
              <w:spacing w:before="60" w:after="60"/>
              <w:jc w:val="center"/>
              <w:rPr>
                <w:rFonts w:cs="Arial"/>
                <w:sz w:val="23"/>
              </w:rPr>
            </w:pPr>
            <w:r w:rsidRPr="00E23D27">
              <w:rPr>
                <w:rFonts w:cs="Arial"/>
                <w:sz w:val="23"/>
              </w:rPr>
              <w:t>25-30</w:t>
            </w:r>
          </w:p>
        </w:tc>
        <w:tc>
          <w:tcPr>
            <w:tcW w:w="5220" w:type="dxa"/>
          </w:tcPr>
          <w:p w14:paraId="45D0F66F" w14:textId="02DFD285" w:rsidR="00FE22EA" w:rsidRPr="00E23D27" w:rsidRDefault="00FE22EA" w:rsidP="00315504">
            <w:pPr>
              <w:spacing w:before="60" w:after="60"/>
              <w:rPr>
                <w:rFonts w:cs="Arial"/>
                <w:sz w:val="23"/>
              </w:rPr>
            </w:pPr>
            <w:r w:rsidRPr="00E23D27">
              <w:rPr>
                <w:rFonts w:cs="Arial"/>
                <w:sz w:val="23"/>
              </w:rPr>
              <w:t>Enter quantity of the item on hand, preceding significant digits with zeros.</w:t>
            </w:r>
            <w:r w:rsidR="005B13C4" w:rsidRPr="00E23D27">
              <w:rPr>
                <w:rFonts w:cs="Arial"/>
                <w:sz w:val="23"/>
              </w:rPr>
              <w:t xml:space="preserve"> </w:t>
            </w:r>
            <w:r w:rsidR="005B13C4" w:rsidRPr="00E23D27">
              <w:rPr>
                <w:rFonts w:cs="Arial"/>
                <w:sz w:val="23"/>
              </w:rPr>
              <w:br/>
            </w:r>
            <w:r w:rsidR="005B13C4" w:rsidRPr="00E23D27">
              <w:rPr>
                <w:rFonts w:cs="Arial"/>
              </w:rPr>
              <w:t xml:space="preserve">For FSG 13 and FSC </w:t>
            </w:r>
            <w:r w:rsidR="005B13C4" w:rsidRPr="00E23D27">
              <w:t xml:space="preserve">1410, 1420, 1427, 1440, 5330, 5865, 6810, or 8140 </w:t>
            </w:r>
            <w:r w:rsidR="005B13C4" w:rsidRPr="00E23D27">
              <w:rPr>
                <w:rFonts w:cs="Arial"/>
              </w:rPr>
              <w:t xml:space="preserve">ammunition and ammunition related items, when ‘9’ is entered in rp 7, follow guidance at rp 7. </w:t>
            </w:r>
            <w:r w:rsidR="005B13C4" w:rsidRPr="00E23D27">
              <w:rPr>
                <w:rFonts w:cs="Arial"/>
                <w:sz w:val="23"/>
              </w:rPr>
              <w:t xml:space="preserve"> </w:t>
            </w:r>
          </w:p>
        </w:tc>
      </w:tr>
      <w:tr w:rsidR="00FE22EA" w:rsidRPr="00E23D27" w14:paraId="45D0F674" w14:textId="77777777" w:rsidTr="00F754EF">
        <w:tc>
          <w:tcPr>
            <w:tcW w:w="2610" w:type="dxa"/>
          </w:tcPr>
          <w:p w14:paraId="45D0F671" w14:textId="77777777" w:rsidR="00FE22EA" w:rsidRPr="00E23D27" w:rsidRDefault="00FE22EA" w:rsidP="00315504">
            <w:pPr>
              <w:spacing w:before="60" w:after="60"/>
              <w:rPr>
                <w:rFonts w:cs="Arial"/>
                <w:sz w:val="23"/>
              </w:rPr>
            </w:pPr>
            <w:r w:rsidRPr="00E23D27">
              <w:rPr>
                <w:rFonts w:cs="Arial"/>
                <w:sz w:val="23"/>
              </w:rPr>
              <w:t>Quantity (Due-In)</w:t>
            </w:r>
          </w:p>
        </w:tc>
        <w:tc>
          <w:tcPr>
            <w:tcW w:w="1980" w:type="dxa"/>
          </w:tcPr>
          <w:p w14:paraId="45D0F672" w14:textId="77777777" w:rsidR="00FE22EA" w:rsidRPr="00E23D27" w:rsidRDefault="00FE22EA" w:rsidP="00315504">
            <w:pPr>
              <w:spacing w:before="60" w:after="60"/>
              <w:jc w:val="center"/>
              <w:rPr>
                <w:rFonts w:cs="Arial"/>
                <w:sz w:val="23"/>
              </w:rPr>
            </w:pPr>
            <w:r w:rsidRPr="00E23D27">
              <w:rPr>
                <w:rFonts w:cs="Arial"/>
                <w:sz w:val="23"/>
              </w:rPr>
              <w:t>31-36</w:t>
            </w:r>
          </w:p>
        </w:tc>
        <w:tc>
          <w:tcPr>
            <w:tcW w:w="5220" w:type="dxa"/>
          </w:tcPr>
          <w:p w14:paraId="45D0F673" w14:textId="77777777" w:rsidR="00FE22EA" w:rsidRPr="00E23D27" w:rsidRDefault="00FE22EA" w:rsidP="00315504">
            <w:pPr>
              <w:spacing w:before="60" w:after="60"/>
              <w:rPr>
                <w:rFonts w:cs="Arial"/>
                <w:sz w:val="23"/>
              </w:rPr>
            </w:pPr>
            <w:r w:rsidRPr="00E23D27">
              <w:rPr>
                <w:rFonts w:cs="Arial"/>
                <w:sz w:val="23"/>
              </w:rPr>
              <w:t>Enter quantity of the item due-in,</w:t>
            </w:r>
            <w:r w:rsidR="006D769F" w:rsidRPr="00E23D27">
              <w:rPr>
                <w:rFonts w:cs="Arial"/>
                <w:sz w:val="23"/>
              </w:rPr>
              <w:t xml:space="preserve"> </w:t>
            </w:r>
            <w:r w:rsidRPr="00E23D27">
              <w:rPr>
                <w:rFonts w:cs="Arial"/>
                <w:sz w:val="23"/>
              </w:rPr>
              <w:t>preceding significant digits with zeros.</w:t>
            </w:r>
          </w:p>
        </w:tc>
      </w:tr>
      <w:tr w:rsidR="00FE22EA" w:rsidRPr="00E23D27" w14:paraId="45D0F678" w14:textId="77777777" w:rsidTr="00F754EF">
        <w:tc>
          <w:tcPr>
            <w:tcW w:w="2610" w:type="dxa"/>
          </w:tcPr>
          <w:p w14:paraId="45D0F675" w14:textId="77777777" w:rsidR="00FE22EA" w:rsidRPr="00E23D27" w:rsidRDefault="00FE22EA" w:rsidP="00315504">
            <w:pPr>
              <w:spacing w:before="60" w:after="60"/>
              <w:rPr>
                <w:rFonts w:cs="Arial"/>
                <w:sz w:val="23"/>
              </w:rPr>
            </w:pPr>
            <w:r w:rsidRPr="00E23D27">
              <w:rPr>
                <w:rFonts w:cs="Arial"/>
                <w:sz w:val="23"/>
              </w:rPr>
              <w:t>Quantity (Backordered)</w:t>
            </w:r>
          </w:p>
        </w:tc>
        <w:tc>
          <w:tcPr>
            <w:tcW w:w="1980" w:type="dxa"/>
          </w:tcPr>
          <w:p w14:paraId="45D0F676" w14:textId="77777777" w:rsidR="00FE22EA" w:rsidRPr="00E23D27" w:rsidRDefault="00FE22EA" w:rsidP="00315504">
            <w:pPr>
              <w:spacing w:before="60" w:after="60"/>
              <w:jc w:val="center"/>
              <w:rPr>
                <w:rFonts w:cs="Arial"/>
                <w:sz w:val="23"/>
              </w:rPr>
            </w:pPr>
            <w:r w:rsidRPr="00E23D27">
              <w:rPr>
                <w:rFonts w:cs="Arial"/>
                <w:sz w:val="23"/>
              </w:rPr>
              <w:t>37-41</w:t>
            </w:r>
          </w:p>
        </w:tc>
        <w:tc>
          <w:tcPr>
            <w:tcW w:w="5220" w:type="dxa"/>
          </w:tcPr>
          <w:p w14:paraId="45D0F677" w14:textId="77777777" w:rsidR="00FE22EA" w:rsidRPr="00E23D27" w:rsidRDefault="00FE22EA" w:rsidP="00315504">
            <w:pPr>
              <w:spacing w:before="60" w:after="60"/>
              <w:rPr>
                <w:rFonts w:cs="Arial"/>
                <w:sz w:val="23"/>
              </w:rPr>
            </w:pPr>
            <w:r w:rsidRPr="00E23D27">
              <w:rPr>
                <w:rFonts w:cs="Arial"/>
                <w:sz w:val="23"/>
              </w:rPr>
              <w:t>Enter quan</w:t>
            </w:r>
            <w:r w:rsidR="006D769F" w:rsidRPr="00E23D27">
              <w:rPr>
                <w:rFonts w:cs="Arial"/>
                <w:sz w:val="23"/>
              </w:rPr>
              <w:t xml:space="preserve">tity of the item on backorder, </w:t>
            </w:r>
            <w:r w:rsidRPr="00E23D27">
              <w:rPr>
                <w:rFonts w:cs="Arial"/>
                <w:sz w:val="23"/>
              </w:rPr>
              <w:t>preceding significant digits with zeros.</w:t>
            </w:r>
          </w:p>
        </w:tc>
      </w:tr>
      <w:tr w:rsidR="00FE22EA" w:rsidRPr="00E23D27" w14:paraId="45D0F67C" w14:textId="77777777" w:rsidTr="00F754EF">
        <w:tc>
          <w:tcPr>
            <w:tcW w:w="2610" w:type="dxa"/>
          </w:tcPr>
          <w:p w14:paraId="45D0F679" w14:textId="77777777" w:rsidR="00FE22EA" w:rsidRPr="00E23D27" w:rsidRDefault="007E2204" w:rsidP="00315504">
            <w:pPr>
              <w:spacing w:before="60" w:after="60"/>
              <w:rPr>
                <w:rFonts w:cs="Arial"/>
                <w:sz w:val="23"/>
              </w:rPr>
            </w:pPr>
            <w:r w:rsidRPr="00E23D27">
              <w:rPr>
                <w:rFonts w:cs="Arial"/>
                <w:sz w:val="23"/>
              </w:rPr>
              <w:t>Multi-use</w:t>
            </w:r>
          </w:p>
        </w:tc>
        <w:tc>
          <w:tcPr>
            <w:tcW w:w="1980" w:type="dxa"/>
          </w:tcPr>
          <w:p w14:paraId="45D0F67A" w14:textId="77777777" w:rsidR="00FE22EA" w:rsidRPr="00E23D27" w:rsidRDefault="00FE22EA" w:rsidP="00315504">
            <w:pPr>
              <w:spacing w:before="60" w:after="60"/>
              <w:jc w:val="center"/>
              <w:rPr>
                <w:rFonts w:cs="Arial"/>
                <w:sz w:val="23"/>
              </w:rPr>
            </w:pPr>
            <w:r w:rsidRPr="00E23D27">
              <w:rPr>
                <w:rFonts w:cs="Arial"/>
                <w:sz w:val="23"/>
              </w:rPr>
              <w:t>42-66</w:t>
            </w:r>
          </w:p>
        </w:tc>
        <w:tc>
          <w:tcPr>
            <w:tcW w:w="5220" w:type="dxa"/>
          </w:tcPr>
          <w:p w14:paraId="45D0F67B" w14:textId="77777777" w:rsidR="00FE22EA" w:rsidRPr="00E23D27" w:rsidRDefault="00FE22EA" w:rsidP="00315504">
            <w:pPr>
              <w:spacing w:before="60" w:after="60"/>
              <w:rPr>
                <w:rFonts w:cs="Arial"/>
                <w:sz w:val="23"/>
              </w:rPr>
            </w:pPr>
            <w:r w:rsidRPr="00E23D27">
              <w:rPr>
                <w:rFonts w:cs="Arial"/>
                <w:sz w:val="23"/>
              </w:rPr>
              <w:t>When used between Components, leave blank.  When used within a Component, enter data prescribed by that Component.</w:t>
            </w:r>
            <w:r w:rsidR="00514C78" w:rsidRPr="00E23D27">
              <w:rPr>
                <w:rFonts w:cs="Arial"/>
                <w:sz w:val="23"/>
              </w:rPr>
              <w:t xml:space="preserve">  See rows below for specific Component use.</w:t>
            </w:r>
          </w:p>
        </w:tc>
      </w:tr>
      <w:tr w:rsidR="007E2204" w:rsidRPr="00E23D27" w14:paraId="45D0F67E" w14:textId="77777777" w:rsidTr="00F754EF">
        <w:trPr>
          <w:trHeight w:val="557"/>
        </w:trPr>
        <w:tc>
          <w:tcPr>
            <w:tcW w:w="9810" w:type="dxa"/>
            <w:gridSpan w:val="3"/>
          </w:tcPr>
          <w:p w14:paraId="45D0F67D" w14:textId="77777777" w:rsidR="007E2204" w:rsidRPr="00E23D27" w:rsidRDefault="007E2204" w:rsidP="00315504">
            <w:pPr>
              <w:spacing w:before="60" w:after="60"/>
              <w:rPr>
                <w:rFonts w:cs="Arial"/>
                <w:sz w:val="23"/>
              </w:rPr>
            </w:pPr>
            <w:r w:rsidRPr="00E23D27">
              <w:rPr>
                <w:rFonts w:cs="Arial"/>
                <w:sz w:val="23"/>
              </w:rPr>
              <w:lastRenderedPageBreak/>
              <w:t>For Army, the</w:t>
            </w:r>
            <w:r w:rsidR="006C0CB1" w:rsidRPr="00E23D27">
              <w:rPr>
                <w:rFonts w:cs="Arial"/>
                <w:sz w:val="23"/>
              </w:rPr>
              <w:t xml:space="preserve"> following data is </w:t>
            </w:r>
            <w:r w:rsidR="00F9339E" w:rsidRPr="00E23D27">
              <w:rPr>
                <w:rFonts w:cs="Arial"/>
                <w:sz w:val="23"/>
              </w:rPr>
              <w:t>entered in</w:t>
            </w:r>
            <w:r w:rsidR="00A53911" w:rsidRPr="00E23D27">
              <w:rPr>
                <w:rFonts w:cs="Arial"/>
                <w:sz w:val="23"/>
              </w:rPr>
              <w:t xml:space="preserve"> rp 43</w:t>
            </w:r>
            <w:r w:rsidRPr="00E23D27">
              <w:rPr>
                <w:rFonts w:cs="Arial"/>
                <w:sz w:val="23"/>
              </w:rPr>
              <w:t xml:space="preserve">-64 </w:t>
            </w:r>
            <w:r w:rsidR="00A53911" w:rsidRPr="00E23D27">
              <w:rPr>
                <w:rFonts w:cs="Arial"/>
                <w:sz w:val="23"/>
              </w:rPr>
              <w:t xml:space="preserve">of the </w:t>
            </w:r>
            <w:r w:rsidRPr="00E23D27">
              <w:rPr>
                <w:rFonts w:cs="Arial"/>
                <w:sz w:val="23"/>
              </w:rPr>
              <w:t>multi-use field</w:t>
            </w:r>
            <w:r w:rsidRPr="00E23D27">
              <w:rPr>
                <w:rStyle w:val="FootnoteReference"/>
                <w:rFonts w:cs="Arial"/>
                <w:sz w:val="23"/>
              </w:rPr>
              <w:footnoteReference w:id="2"/>
            </w:r>
            <w:r w:rsidRPr="00E23D27">
              <w:rPr>
                <w:rFonts w:cs="Arial"/>
                <w:sz w:val="23"/>
              </w:rPr>
              <w:t>.</w:t>
            </w:r>
          </w:p>
        </w:tc>
      </w:tr>
      <w:tr w:rsidR="007E2204" w:rsidRPr="00E23D27" w14:paraId="45D0F682" w14:textId="77777777" w:rsidTr="00F754EF">
        <w:tc>
          <w:tcPr>
            <w:tcW w:w="2610" w:type="dxa"/>
          </w:tcPr>
          <w:p w14:paraId="45D0F67F" w14:textId="77777777" w:rsidR="007E2204" w:rsidRPr="00E23D27" w:rsidRDefault="007E2204" w:rsidP="00315504">
            <w:pPr>
              <w:spacing w:before="60" w:after="60"/>
              <w:rPr>
                <w:rFonts w:cs="Arial"/>
                <w:sz w:val="23"/>
              </w:rPr>
            </w:pPr>
            <w:r w:rsidRPr="00E23D27">
              <w:rPr>
                <w:rFonts w:cs="Arial"/>
                <w:sz w:val="23"/>
              </w:rPr>
              <w:t>Quantity (Requirements Objective</w:t>
            </w:r>
          </w:p>
        </w:tc>
        <w:tc>
          <w:tcPr>
            <w:tcW w:w="1980" w:type="dxa"/>
          </w:tcPr>
          <w:p w14:paraId="45D0F680" w14:textId="77777777" w:rsidR="007E2204" w:rsidRPr="00E23D27" w:rsidRDefault="007E2204" w:rsidP="00315504">
            <w:pPr>
              <w:spacing w:before="60" w:after="60"/>
              <w:jc w:val="center"/>
              <w:rPr>
                <w:rFonts w:cs="Arial"/>
                <w:sz w:val="23"/>
              </w:rPr>
            </w:pPr>
            <w:r w:rsidRPr="00E23D27">
              <w:rPr>
                <w:rFonts w:cs="Arial"/>
                <w:sz w:val="23"/>
              </w:rPr>
              <w:t>43-48</w:t>
            </w:r>
          </w:p>
        </w:tc>
        <w:tc>
          <w:tcPr>
            <w:tcW w:w="5220" w:type="dxa"/>
          </w:tcPr>
          <w:p w14:paraId="45D0F681" w14:textId="77777777" w:rsidR="007E2204" w:rsidRPr="00E23D27" w:rsidRDefault="007E2204" w:rsidP="00315504">
            <w:pPr>
              <w:spacing w:before="60" w:after="60"/>
              <w:rPr>
                <w:rFonts w:cs="Arial"/>
                <w:sz w:val="23"/>
              </w:rPr>
            </w:pPr>
            <w:r w:rsidRPr="00E23D27">
              <w:rPr>
                <w:rFonts w:cs="Arial"/>
                <w:sz w:val="23"/>
              </w:rPr>
              <w:t>Army enters requirements objective established for purpose code in rp 70.</w:t>
            </w:r>
          </w:p>
        </w:tc>
      </w:tr>
      <w:tr w:rsidR="007E2204" w:rsidRPr="00E23D27" w14:paraId="45D0F686" w14:textId="77777777" w:rsidTr="00F754EF">
        <w:tc>
          <w:tcPr>
            <w:tcW w:w="2610" w:type="dxa"/>
          </w:tcPr>
          <w:p w14:paraId="45D0F683" w14:textId="77777777" w:rsidR="00514C78" w:rsidRPr="00E23D27" w:rsidRDefault="007E2204" w:rsidP="00315504">
            <w:pPr>
              <w:spacing w:before="60" w:after="60"/>
              <w:rPr>
                <w:rFonts w:cs="Arial"/>
                <w:sz w:val="23"/>
              </w:rPr>
            </w:pPr>
            <w:r w:rsidRPr="00E23D27">
              <w:rPr>
                <w:rFonts w:cs="Arial"/>
                <w:sz w:val="23"/>
              </w:rPr>
              <w:t>Quantity (Safety Level)</w:t>
            </w:r>
          </w:p>
        </w:tc>
        <w:tc>
          <w:tcPr>
            <w:tcW w:w="1980" w:type="dxa"/>
          </w:tcPr>
          <w:p w14:paraId="45D0F684" w14:textId="77777777" w:rsidR="007E2204" w:rsidRPr="00E23D27" w:rsidRDefault="007E2204" w:rsidP="00315504">
            <w:pPr>
              <w:spacing w:before="60" w:after="60"/>
              <w:jc w:val="center"/>
              <w:rPr>
                <w:rFonts w:cs="Arial"/>
                <w:sz w:val="23"/>
              </w:rPr>
            </w:pPr>
            <w:r w:rsidRPr="00E23D27">
              <w:rPr>
                <w:rFonts w:cs="Arial"/>
                <w:sz w:val="23"/>
              </w:rPr>
              <w:t>49-54</w:t>
            </w:r>
          </w:p>
        </w:tc>
        <w:tc>
          <w:tcPr>
            <w:tcW w:w="5220" w:type="dxa"/>
          </w:tcPr>
          <w:p w14:paraId="45D0F685" w14:textId="3CE3ECA9" w:rsidR="007E2204" w:rsidRPr="00E23D27" w:rsidRDefault="007E2204" w:rsidP="00315504">
            <w:pPr>
              <w:spacing w:before="60" w:after="60"/>
              <w:rPr>
                <w:rFonts w:cs="Arial"/>
                <w:sz w:val="23"/>
              </w:rPr>
            </w:pPr>
            <w:r w:rsidRPr="00E23D27">
              <w:rPr>
                <w:rFonts w:cs="Arial"/>
                <w:sz w:val="23"/>
              </w:rPr>
              <w:t>Army enters quantity that reflects the safety level requirement</w:t>
            </w:r>
            <w:r w:rsidR="005B13C4" w:rsidRPr="00E23D27">
              <w:rPr>
                <w:rFonts w:cs="Arial"/>
                <w:sz w:val="23"/>
              </w:rPr>
              <w:t>,</w:t>
            </w:r>
            <w:r w:rsidR="005B13C4" w:rsidRPr="00E23D27">
              <w:rPr>
                <w:rFonts w:cs="Arial"/>
                <w:color w:val="FF0000"/>
              </w:rPr>
              <w:t xml:space="preserve"> </w:t>
            </w:r>
            <w:r w:rsidR="005B13C4" w:rsidRPr="00E23D27">
              <w:rPr>
                <w:rFonts w:cs="Arial"/>
              </w:rPr>
              <w:t xml:space="preserve">except for ammunition and ammunition related FSG 13 and FSC </w:t>
            </w:r>
            <w:r w:rsidR="005B13C4" w:rsidRPr="00E23D27">
              <w:t xml:space="preserve">1410, 1420, 1427, 1440, 5330, 5865, 6810, or 8140 </w:t>
            </w:r>
            <w:r w:rsidR="005B13C4" w:rsidRPr="00E23D27">
              <w:rPr>
                <w:rFonts w:cs="Arial"/>
              </w:rPr>
              <w:t>as noted for rp 52-54 below.</w:t>
            </w:r>
          </w:p>
        </w:tc>
      </w:tr>
      <w:tr w:rsidR="00514C78" w:rsidRPr="00E23D27" w14:paraId="45D0F68A" w14:textId="77777777" w:rsidTr="00F754EF">
        <w:tc>
          <w:tcPr>
            <w:tcW w:w="2610" w:type="dxa"/>
          </w:tcPr>
          <w:p w14:paraId="45D0F687" w14:textId="77777777" w:rsidR="00514C78" w:rsidRPr="00E23D27" w:rsidRDefault="00514C78" w:rsidP="00315504">
            <w:pPr>
              <w:spacing w:before="60" w:after="60"/>
              <w:rPr>
                <w:rFonts w:cs="Arial"/>
                <w:sz w:val="23"/>
              </w:rPr>
            </w:pPr>
            <w:r w:rsidRPr="00E23D27">
              <w:rPr>
                <w:rFonts w:cs="Arial"/>
                <w:sz w:val="23"/>
              </w:rPr>
              <w:t>Project Code</w:t>
            </w:r>
          </w:p>
        </w:tc>
        <w:tc>
          <w:tcPr>
            <w:tcW w:w="1980" w:type="dxa"/>
          </w:tcPr>
          <w:p w14:paraId="45D0F688" w14:textId="77777777" w:rsidR="00514C78" w:rsidRPr="00E23D27" w:rsidRDefault="00514C78" w:rsidP="00315504">
            <w:pPr>
              <w:spacing w:before="60" w:after="60"/>
              <w:jc w:val="center"/>
              <w:rPr>
                <w:rFonts w:cs="Arial"/>
                <w:sz w:val="23"/>
              </w:rPr>
            </w:pPr>
            <w:r w:rsidRPr="00E23D27">
              <w:rPr>
                <w:rFonts w:cs="Arial"/>
                <w:sz w:val="23"/>
              </w:rPr>
              <w:t>55-57</w:t>
            </w:r>
          </w:p>
        </w:tc>
        <w:tc>
          <w:tcPr>
            <w:tcW w:w="5220" w:type="dxa"/>
          </w:tcPr>
          <w:p w14:paraId="45D0F689" w14:textId="77777777" w:rsidR="00514C78" w:rsidRPr="00E23D27" w:rsidRDefault="00514C78" w:rsidP="00315504">
            <w:pPr>
              <w:spacing w:before="60" w:after="60"/>
              <w:rPr>
                <w:rFonts w:cs="Arial"/>
                <w:sz w:val="23"/>
              </w:rPr>
            </w:pPr>
            <w:r w:rsidRPr="00E23D27">
              <w:rPr>
                <w:rFonts w:cs="Arial"/>
                <w:sz w:val="23"/>
              </w:rPr>
              <w:t>Army enters project code.</w:t>
            </w:r>
          </w:p>
        </w:tc>
      </w:tr>
      <w:tr w:rsidR="007E2204" w:rsidRPr="00E23D27" w14:paraId="45D0F68E" w14:textId="77777777" w:rsidTr="00F754EF">
        <w:tc>
          <w:tcPr>
            <w:tcW w:w="2610" w:type="dxa"/>
          </w:tcPr>
          <w:p w14:paraId="45D0F68B" w14:textId="77777777" w:rsidR="007E2204" w:rsidRPr="00E23D27" w:rsidRDefault="007E2204" w:rsidP="00315504">
            <w:pPr>
              <w:keepNext/>
              <w:spacing w:before="60" w:after="60"/>
              <w:rPr>
                <w:rFonts w:cs="Arial"/>
                <w:sz w:val="23"/>
              </w:rPr>
            </w:pPr>
            <w:r w:rsidRPr="00E23D27">
              <w:rPr>
                <w:rFonts w:cs="Arial"/>
                <w:sz w:val="23"/>
              </w:rPr>
              <w:t>Routing Identifier (Storage Activity)</w:t>
            </w:r>
          </w:p>
        </w:tc>
        <w:tc>
          <w:tcPr>
            <w:tcW w:w="1980" w:type="dxa"/>
          </w:tcPr>
          <w:p w14:paraId="45D0F68C" w14:textId="77777777" w:rsidR="007E2204" w:rsidRPr="00E23D27" w:rsidRDefault="007E2204" w:rsidP="00315504">
            <w:pPr>
              <w:keepNext/>
              <w:spacing w:before="60" w:after="60"/>
              <w:jc w:val="center"/>
              <w:rPr>
                <w:rFonts w:cs="Arial"/>
                <w:sz w:val="23"/>
              </w:rPr>
            </w:pPr>
            <w:r w:rsidRPr="00E23D27">
              <w:rPr>
                <w:rFonts w:cs="Arial"/>
                <w:sz w:val="23"/>
              </w:rPr>
              <w:t>58-60</w:t>
            </w:r>
          </w:p>
        </w:tc>
        <w:tc>
          <w:tcPr>
            <w:tcW w:w="5220" w:type="dxa"/>
          </w:tcPr>
          <w:p w14:paraId="45D0F68D" w14:textId="77777777" w:rsidR="007E2204" w:rsidRPr="00E23D27" w:rsidRDefault="007E2204" w:rsidP="00315504">
            <w:pPr>
              <w:keepNext/>
              <w:spacing w:before="60" w:after="60"/>
              <w:rPr>
                <w:rFonts w:cs="Arial"/>
                <w:sz w:val="23"/>
              </w:rPr>
            </w:pPr>
            <w:r w:rsidRPr="00E23D27">
              <w:rPr>
                <w:rFonts w:cs="Arial"/>
                <w:sz w:val="23"/>
              </w:rPr>
              <w:t>Army enters code of storage activity at which item is stored if different from activit</w:t>
            </w:r>
            <w:r w:rsidR="00294A2D" w:rsidRPr="00E23D27">
              <w:rPr>
                <w:rFonts w:cs="Arial"/>
                <w:sz w:val="23"/>
              </w:rPr>
              <w:t>y preparing this transaction (FR</w:t>
            </w:r>
            <w:r w:rsidRPr="00E23D27">
              <w:rPr>
                <w:rFonts w:cs="Arial"/>
                <w:sz w:val="23"/>
              </w:rPr>
              <w:t>OM R</w:t>
            </w:r>
            <w:r w:rsidR="00294A2D" w:rsidRPr="00E23D27">
              <w:rPr>
                <w:rFonts w:cs="Arial"/>
                <w:sz w:val="23"/>
              </w:rPr>
              <w:t>I</w:t>
            </w:r>
            <w:r w:rsidRPr="00E23D27">
              <w:rPr>
                <w:rFonts w:cs="Arial"/>
                <w:sz w:val="23"/>
              </w:rPr>
              <w:t xml:space="preserve"> Code, rp 67-69).</w:t>
            </w:r>
          </w:p>
        </w:tc>
      </w:tr>
      <w:tr w:rsidR="007E2204" w:rsidRPr="00E23D27" w14:paraId="45D0F692" w14:textId="77777777" w:rsidTr="00F754EF">
        <w:trPr>
          <w:trHeight w:val="1250"/>
        </w:trPr>
        <w:tc>
          <w:tcPr>
            <w:tcW w:w="2610" w:type="dxa"/>
          </w:tcPr>
          <w:p w14:paraId="45D0F68F" w14:textId="77777777" w:rsidR="007E2204" w:rsidRPr="00E23D27" w:rsidRDefault="007E2204" w:rsidP="00315504">
            <w:pPr>
              <w:spacing w:before="60" w:after="60"/>
              <w:rPr>
                <w:rFonts w:cs="Arial"/>
                <w:sz w:val="23"/>
              </w:rPr>
            </w:pPr>
            <w:r w:rsidRPr="00E23D27">
              <w:rPr>
                <w:rFonts w:cs="Arial"/>
                <w:sz w:val="23"/>
              </w:rPr>
              <w:t>Date (Transaction Preparation)</w:t>
            </w:r>
          </w:p>
        </w:tc>
        <w:tc>
          <w:tcPr>
            <w:tcW w:w="1980" w:type="dxa"/>
          </w:tcPr>
          <w:p w14:paraId="45D0F690" w14:textId="77777777" w:rsidR="007E2204" w:rsidRPr="00E23D27" w:rsidRDefault="007E2204" w:rsidP="00315504">
            <w:pPr>
              <w:spacing w:before="60" w:after="60"/>
              <w:jc w:val="center"/>
              <w:rPr>
                <w:rFonts w:cs="Arial"/>
                <w:sz w:val="23"/>
              </w:rPr>
            </w:pPr>
            <w:r w:rsidRPr="00E23D27">
              <w:rPr>
                <w:rFonts w:cs="Arial"/>
                <w:sz w:val="23"/>
              </w:rPr>
              <w:t>61-64</w:t>
            </w:r>
          </w:p>
        </w:tc>
        <w:tc>
          <w:tcPr>
            <w:tcW w:w="5220" w:type="dxa"/>
          </w:tcPr>
          <w:p w14:paraId="781EA893" w14:textId="77777777" w:rsidR="007E2204" w:rsidRPr="00E23D27" w:rsidRDefault="007E2204" w:rsidP="00315504">
            <w:pPr>
              <w:spacing w:before="60" w:after="60"/>
              <w:rPr>
                <w:rFonts w:cs="Arial"/>
                <w:sz w:val="23"/>
              </w:rPr>
            </w:pPr>
            <w:r w:rsidRPr="00E23D27">
              <w:rPr>
                <w:rFonts w:cs="Arial"/>
                <w:sz w:val="23"/>
              </w:rPr>
              <w:t xml:space="preserve">Army enters </w:t>
            </w:r>
            <w:r w:rsidR="00294A2D" w:rsidRPr="00E23D27">
              <w:rPr>
                <w:rFonts w:cs="Arial"/>
                <w:sz w:val="23"/>
              </w:rPr>
              <w:t>Julian</w:t>
            </w:r>
            <w:r w:rsidRPr="00E23D27">
              <w:rPr>
                <w:rFonts w:cs="Arial"/>
                <w:sz w:val="23"/>
              </w:rPr>
              <w:t xml:space="preserve"> date of asset status (date on which transaction was prepared).</w:t>
            </w:r>
          </w:p>
          <w:p w14:paraId="45D0F691" w14:textId="12984F16" w:rsidR="005B13C4" w:rsidRPr="00E23D27" w:rsidRDefault="005B13C4" w:rsidP="00315504">
            <w:pPr>
              <w:spacing w:before="60" w:after="60"/>
              <w:rPr>
                <w:rFonts w:cs="Arial"/>
                <w:sz w:val="23"/>
              </w:rPr>
            </w:pPr>
          </w:p>
        </w:tc>
      </w:tr>
      <w:tr w:rsidR="005B13C4" w:rsidRPr="00E23D27" w14:paraId="63BFC494" w14:textId="77777777" w:rsidTr="00F754EF">
        <w:tc>
          <w:tcPr>
            <w:tcW w:w="9810" w:type="dxa"/>
            <w:gridSpan w:val="3"/>
          </w:tcPr>
          <w:p w14:paraId="6D72AF66" w14:textId="062160E4" w:rsidR="005B13C4" w:rsidRPr="00E23D27" w:rsidRDefault="005B13C4" w:rsidP="00315504">
            <w:pPr>
              <w:tabs>
                <w:tab w:val="left" w:pos="640"/>
              </w:tabs>
              <w:spacing w:before="60" w:after="60"/>
              <w:rPr>
                <w:rFonts w:cs="Arial"/>
                <w:sz w:val="23"/>
              </w:rPr>
            </w:pPr>
            <w:r w:rsidRPr="00E23D27">
              <w:rPr>
                <w:rFonts w:cs="Arial"/>
              </w:rPr>
              <w:t xml:space="preserve">For ammunition and ammunition related FSG 13 and FSC </w:t>
            </w:r>
            <w:r w:rsidRPr="00E23D27">
              <w:t>1410, 1420, 1427, 1440, 5330, 5865, 6810, or 8140</w:t>
            </w:r>
            <w:r w:rsidRPr="00E23D27">
              <w:rPr>
                <w:rFonts w:cs="Arial"/>
              </w:rPr>
              <w:t>, the following data is entered in rp 52-54 of the multi-use field.</w:t>
            </w:r>
          </w:p>
        </w:tc>
      </w:tr>
      <w:tr w:rsidR="005B13C4" w:rsidRPr="00E23D27" w14:paraId="1806040B" w14:textId="77777777" w:rsidTr="00F754EF">
        <w:trPr>
          <w:trHeight w:val="647"/>
        </w:trPr>
        <w:tc>
          <w:tcPr>
            <w:tcW w:w="2610" w:type="dxa"/>
          </w:tcPr>
          <w:p w14:paraId="63387E08" w14:textId="77777777" w:rsidR="005B13C4" w:rsidRPr="00E23D27" w:rsidRDefault="005B13C4" w:rsidP="00315504">
            <w:pPr>
              <w:spacing w:before="60" w:after="60"/>
              <w:rPr>
                <w:rFonts w:cs="Arial"/>
              </w:rPr>
            </w:pPr>
            <w:r w:rsidRPr="00E23D27">
              <w:rPr>
                <w:rFonts w:cs="Arial"/>
              </w:rPr>
              <w:t>Quantity Overflow</w:t>
            </w:r>
          </w:p>
          <w:p w14:paraId="7EDB9568" w14:textId="77777777" w:rsidR="005B13C4" w:rsidRPr="00E23D27" w:rsidRDefault="005B13C4" w:rsidP="00315504">
            <w:pPr>
              <w:spacing w:before="60" w:after="60"/>
              <w:ind w:firstLine="360"/>
              <w:rPr>
                <w:rFonts w:cs="Arial"/>
                <w:sz w:val="23"/>
              </w:rPr>
            </w:pPr>
          </w:p>
        </w:tc>
        <w:tc>
          <w:tcPr>
            <w:tcW w:w="1980" w:type="dxa"/>
          </w:tcPr>
          <w:p w14:paraId="254CC577" w14:textId="77777777" w:rsidR="005B13C4" w:rsidRPr="00E23D27" w:rsidRDefault="005B13C4" w:rsidP="00315504">
            <w:pPr>
              <w:spacing w:before="60" w:after="60"/>
              <w:jc w:val="center"/>
              <w:rPr>
                <w:rFonts w:cs="Arial"/>
              </w:rPr>
            </w:pPr>
            <w:r w:rsidRPr="00E23D27">
              <w:rPr>
                <w:rFonts w:cs="Arial"/>
              </w:rPr>
              <w:t>52-54</w:t>
            </w:r>
          </w:p>
          <w:p w14:paraId="48FFB1E3" w14:textId="77777777" w:rsidR="005B13C4" w:rsidRPr="00E23D27" w:rsidRDefault="005B13C4" w:rsidP="00315504">
            <w:pPr>
              <w:spacing w:before="60" w:after="60"/>
              <w:jc w:val="center"/>
              <w:rPr>
                <w:rFonts w:cs="Arial"/>
                <w:sz w:val="23"/>
              </w:rPr>
            </w:pPr>
          </w:p>
        </w:tc>
        <w:tc>
          <w:tcPr>
            <w:tcW w:w="5220" w:type="dxa"/>
          </w:tcPr>
          <w:p w14:paraId="14583C17" w14:textId="27E5E2C4" w:rsidR="005B13C4" w:rsidRPr="00E23D27" w:rsidRDefault="00406F6E" w:rsidP="00315504">
            <w:pPr>
              <w:spacing w:before="60" w:after="60"/>
              <w:ind w:right="420"/>
              <w:rPr>
                <w:rFonts w:cs="Arial"/>
                <w:sz w:val="23"/>
              </w:rPr>
            </w:pPr>
            <w:r w:rsidRPr="00E23D27">
              <w:t xml:space="preserve">For ammunition </w:t>
            </w:r>
            <w:r w:rsidRPr="00E23D27">
              <w:rPr>
                <w:rFonts w:cs="Arial"/>
              </w:rPr>
              <w:t xml:space="preserve">and ammunition related </w:t>
            </w:r>
            <w:r w:rsidRPr="00E23D27">
              <w:t>items in Federal Supply Group 13 and Federal Supply Classes 1410, 1420, 1427, 1440, 5330, 5865, 6810, and 8140, when ‘9’ is entered in rp 7, enter the first through sixth positions of the on hand quantity in rp 25 – 30, and the seventh through ninth positions in rp 52 – 54, preceding significant digits with zeroes.  For example for a quantity of 98,765,432, enter 765432 in rp 25 – 30 and enter 098 in rp 52-54.</w:t>
            </w:r>
            <w:r w:rsidR="00EC0D87" w:rsidRPr="00E23D27">
              <w:rPr>
                <w:rStyle w:val="FootnoteReference"/>
              </w:rPr>
              <w:footnoteReference w:id="3"/>
            </w:r>
          </w:p>
        </w:tc>
      </w:tr>
      <w:tr w:rsidR="00FE22EA" w:rsidRPr="00E23D27" w14:paraId="45D0F696" w14:textId="77777777" w:rsidTr="00F754EF">
        <w:tc>
          <w:tcPr>
            <w:tcW w:w="2610" w:type="dxa"/>
          </w:tcPr>
          <w:p w14:paraId="45D0F693" w14:textId="77777777" w:rsidR="00FE22EA" w:rsidRPr="00E23D27" w:rsidRDefault="00FE22EA" w:rsidP="00315504">
            <w:pPr>
              <w:spacing w:before="60" w:after="60"/>
              <w:rPr>
                <w:rFonts w:cs="Arial"/>
                <w:sz w:val="23"/>
              </w:rPr>
            </w:pPr>
            <w:r w:rsidRPr="00E23D27">
              <w:rPr>
                <w:rFonts w:cs="Arial"/>
                <w:sz w:val="23"/>
              </w:rPr>
              <w:t>Routing Identifier (FROM)</w:t>
            </w:r>
          </w:p>
        </w:tc>
        <w:tc>
          <w:tcPr>
            <w:tcW w:w="1980" w:type="dxa"/>
          </w:tcPr>
          <w:p w14:paraId="45D0F694" w14:textId="77777777" w:rsidR="00FE22EA" w:rsidRPr="00E23D27" w:rsidRDefault="00FE22EA" w:rsidP="00315504">
            <w:pPr>
              <w:spacing w:before="60" w:after="60"/>
              <w:jc w:val="center"/>
              <w:rPr>
                <w:rFonts w:cs="Arial"/>
                <w:sz w:val="23"/>
              </w:rPr>
            </w:pPr>
            <w:r w:rsidRPr="00E23D27">
              <w:rPr>
                <w:rFonts w:cs="Arial"/>
                <w:sz w:val="23"/>
              </w:rPr>
              <w:t>67-69</w:t>
            </w:r>
          </w:p>
        </w:tc>
        <w:tc>
          <w:tcPr>
            <w:tcW w:w="5220" w:type="dxa"/>
          </w:tcPr>
          <w:p w14:paraId="45D0F695" w14:textId="77777777" w:rsidR="00FE22EA" w:rsidRPr="00E23D27" w:rsidRDefault="00FE22EA" w:rsidP="00315504">
            <w:pPr>
              <w:spacing w:before="60" w:after="60"/>
              <w:rPr>
                <w:rFonts w:cs="Arial"/>
                <w:sz w:val="23"/>
              </w:rPr>
            </w:pPr>
            <w:r w:rsidRPr="00E23D27">
              <w:rPr>
                <w:rFonts w:cs="Arial"/>
                <w:sz w:val="23"/>
              </w:rPr>
              <w:t>Ent</w:t>
            </w:r>
            <w:r w:rsidR="00294A2D" w:rsidRPr="00E23D27">
              <w:rPr>
                <w:rFonts w:cs="Arial"/>
                <w:sz w:val="23"/>
              </w:rPr>
              <w:t>er RI code of the ICP preparing</w:t>
            </w:r>
            <w:r w:rsidRPr="00E23D27">
              <w:rPr>
                <w:rFonts w:cs="Arial"/>
                <w:sz w:val="23"/>
              </w:rPr>
              <w:t xml:space="preserve"> the transaction.</w:t>
            </w:r>
            <w:r w:rsidR="007E2204" w:rsidRPr="00E23D27">
              <w:rPr>
                <w:rStyle w:val="FootnoteReference"/>
                <w:rFonts w:cs="Arial"/>
                <w:sz w:val="23"/>
              </w:rPr>
              <w:footnoteReference w:id="4"/>
            </w:r>
          </w:p>
        </w:tc>
      </w:tr>
      <w:tr w:rsidR="00EC0D87" w:rsidRPr="00E23D27" w14:paraId="2EE2B0A4" w14:textId="77777777" w:rsidTr="00F754EF">
        <w:tc>
          <w:tcPr>
            <w:tcW w:w="2610" w:type="dxa"/>
          </w:tcPr>
          <w:p w14:paraId="396113FA" w14:textId="77777777" w:rsidR="00EC0D87" w:rsidRPr="00E23D27" w:rsidRDefault="00EC0D87" w:rsidP="00315504">
            <w:pPr>
              <w:spacing w:before="60" w:after="60"/>
              <w:rPr>
                <w:rFonts w:cs="Arial"/>
                <w:sz w:val="23"/>
              </w:rPr>
            </w:pPr>
          </w:p>
        </w:tc>
        <w:tc>
          <w:tcPr>
            <w:tcW w:w="1980" w:type="dxa"/>
          </w:tcPr>
          <w:p w14:paraId="5C483170" w14:textId="77777777" w:rsidR="00EC0D87" w:rsidRPr="00E23D27" w:rsidRDefault="00EC0D87" w:rsidP="00315504">
            <w:pPr>
              <w:spacing w:before="60" w:after="60"/>
              <w:jc w:val="center"/>
              <w:rPr>
                <w:rFonts w:cs="Arial"/>
                <w:sz w:val="23"/>
              </w:rPr>
            </w:pPr>
          </w:p>
        </w:tc>
        <w:tc>
          <w:tcPr>
            <w:tcW w:w="5220" w:type="dxa"/>
          </w:tcPr>
          <w:p w14:paraId="589D8ACD" w14:textId="52C818A3" w:rsidR="00EC0D87" w:rsidRPr="00E23D27" w:rsidRDefault="00EC0D87" w:rsidP="00315504">
            <w:pPr>
              <w:spacing w:before="60" w:after="60"/>
              <w:rPr>
                <w:rFonts w:cs="Arial"/>
                <w:sz w:val="23"/>
              </w:rPr>
            </w:pPr>
            <w:r w:rsidRPr="00E23D27">
              <w:t>For ammunition</w:t>
            </w:r>
            <w:r w:rsidRPr="00E23D27">
              <w:rPr>
                <w:rFonts w:cs="Arial"/>
              </w:rPr>
              <w:t xml:space="preserve"> and ammunition related</w:t>
            </w:r>
            <w:r w:rsidRPr="00E23D27">
              <w:t xml:space="preserve"> items in FSG 13 and FSC 1410, 1420, 1427, 1440, 5330, 5865, 6810, and 8140, enter the RI code of the Storage Activity preparing the transaction</w:t>
            </w:r>
            <w:r w:rsidRPr="00E23D27">
              <w:rPr>
                <w:rStyle w:val="FootnoteReference"/>
              </w:rPr>
              <w:t>.</w:t>
            </w:r>
            <w:r w:rsidRPr="00E23D27">
              <w:rPr>
                <w:rStyle w:val="FootnoteReference"/>
              </w:rPr>
              <w:footnoteReference w:id="5"/>
            </w:r>
          </w:p>
        </w:tc>
      </w:tr>
      <w:tr w:rsidR="00FE22EA" w:rsidRPr="00E23D27" w14:paraId="45D0F69A" w14:textId="77777777" w:rsidTr="00F754EF">
        <w:tc>
          <w:tcPr>
            <w:tcW w:w="2610" w:type="dxa"/>
          </w:tcPr>
          <w:p w14:paraId="45D0F697" w14:textId="77777777" w:rsidR="00FE22EA" w:rsidRPr="00E23D27" w:rsidRDefault="00FE22EA" w:rsidP="00315504">
            <w:pPr>
              <w:spacing w:before="60" w:after="60"/>
              <w:rPr>
                <w:rFonts w:cs="Arial"/>
                <w:sz w:val="23"/>
              </w:rPr>
            </w:pPr>
            <w:r w:rsidRPr="00E23D27">
              <w:rPr>
                <w:rFonts w:cs="Arial"/>
                <w:sz w:val="23"/>
              </w:rPr>
              <w:t>Ownership/Purpose</w:t>
            </w:r>
          </w:p>
        </w:tc>
        <w:tc>
          <w:tcPr>
            <w:tcW w:w="1980" w:type="dxa"/>
          </w:tcPr>
          <w:p w14:paraId="45D0F698" w14:textId="77777777" w:rsidR="00FE22EA" w:rsidRPr="00E23D27" w:rsidRDefault="00FE22EA" w:rsidP="00315504">
            <w:pPr>
              <w:spacing w:before="60" w:after="60"/>
              <w:jc w:val="center"/>
              <w:rPr>
                <w:rFonts w:cs="Arial"/>
                <w:sz w:val="23"/>
              </w:rPr>
            </w:pPr>
            <w:r w:rsidRPr="00E23D27">
              <w:rPr>
                <w:rFonts w:cs="Arial"/>
                <w:sz w:val="23"/>
              </w:rPr>
              <w:t>70</w:t>
            </w:r>
          </w:p>
        </w:tc>
        <w:tc>
          <w:tcPr>
            <w:tcW w:w="5220" w:type="dxa"/>
          </w:tcPr>
          <w:p w14:paraId="45D0F699" w14:textId="77777777" w:rsidR="00FE22EA" w:rsidRPr="00E23D27" w:rsidRDefault="00FE22EA" w:rsidP="00315504">
            <w:pPr>
              <w:spacing w:before="60" w:after="60"/>
              <w:rPr>
                <w:rFonts w:cs="Arial"/>
                <w:sz w:val="23"/>
              </w:rPr>
            </w:pPr>
            <w:r w:rsidRPr="00E23D27">
              <w:rPr>
                <w:rFonts w:cs="Arial"/>
                <w:sz w:val="23"/>
              </w:rPr>
              <w:t>When used between Components, enter ownership code of the item.  When used within a Component, enter purpose code of the item.</w:t>
            </w:r>
          </w:p>
        </w:tc>
      </w:tr>
      <w:tr w:rsidR="00FE22EA" w:rsidRPr="00E23D27" w14:paraId="45D0F69E" w14:textId="77777777" w:rsidTr="00F754EF">
        <w:tc>
          <w:tcPr>
            <w:tcW w:w="2610" w:type="dxa"/>
          </w:tcPr>
          <w:p w14:paraId="45D0F69B" w14:textId="77777777" w:rsidR="00FE22EA" w:rsidRPr="00E23D27" w:rsidRDefault="00FE22EA" w:rsidP="00315504">
            <w:pPr>
              <w:spacing w:before="60" w:after="60"/>
              <w:rPr>
                <w:rFonts w:cs="Arial"/>
                <w:sz w:val="23"/>
              </w:rPr>
            </w:pPr>
            <w:r w:rsidRPr="00E23D27">
              <w:rPr>
                <w:rFonts w:cs="Arial"/>
                <w:sz w:val="23"/>
              </w:rPr>
              <w:t>Supply Condition</w:t>
            </w:r>
          </w:p>
        </w:tc>
        <w:tc>
          <w:tcPr>
            <w:tcW w:w="1980" w:type="dxa"/>
          </w:tcPr>
          <w:p w14:paraId="45D0F69C" w14:textId="77777777" w:rsidR="00FE22EA" w:rsidRPr="00E23D27" w:rsidRDefault="00FE22EA" w:rsidP="00315504">
            <w:pPr>
              <w:spacing w:before="60" w:after="60"/>
              <w:jc w:val="center"/>
              <w:rPr>
                <w:rFonts w:cs="Arial"/>
                <w:sz w:val="23"/>
              </w:rPr>
            </w:pPr>
            <w:r w:rsidRPr="00E23D27">
              <w:rPr>
                <w:rFonts w:cs="Arial"/>
                <w:sz w:val="23"/>
              </w:rPr>
              <w:t>71</w:t>
            </w:r>
          </w:p>
        </w:tc>
        <w:tc>
          <w:tcPr>
            <w:tcW w:w="5220" w:type="dxa"/>
          </w:tcPr>
          <w:p w14:paraId="45D0F69D" w14:textId="77777777" w:rsidR="00FE22EA" w:rsidRPr="00E23D27" w:rsidRDefault="00FE22EA" w:rsidP="00315504">
            <w:pPr>
              <w:spacing w:before="60" w:after="60"/>
              <w:rPr>
                <w:rFonts w:cs="Arial"/>
                <w:sz w:val="23"/>
              </w:rPr>
            </w:pPr>
            <w:r w:rsidRPr="00E23D27">
              <w:rPr>
                <w:rFonts w:cs="Arial"/>
                <w:sz w:val="23"/>
              </w:rPr>
              <w:t>Enter supply condition code of the item.</w:t>
            </w:r>
          </w:p>
        </w:tc>
      </w:tr>
      <w:tr w:rsidR="00FE22EA" w:rsidRPr="00E23D27" w14:paraId="45D0F6A2" w14:textId="77777777" w:rsidTr="00F754EF">
        <w:trPr>
          <w:trHeight w:val="1126"/>
        </w:trPr>
        <w:tc>
          <w:tcPr>
            <w:tcW w:w="2610" w:type="dxa"/>
          </w:tcPr>
          <w:p w14:paraId="45D0F69F" w14:textId="77777777" w:rsidR="00FE22EA" w:rsidRPr="00E23D27" w:rsidRDefault="00FE22EA" w:rsidP="00315504">
            <w:pPr>
              <w:spacing w:before="60" w:after="60"/>
              <w:rPr>
                <w:rFonts w:cs="Arial"/>
                <w:sz w:val="23"/>
              </w:rPr>
            </w:pPr>
            <w:r w:rsidRPr="00E23D27">
              <w:rPr>
                <w:rFonts w:cs="Arial"/>
                <w:sz w:val="23"/>
              </w:rPr>
              <w:t>Multiuse</w:t>
            </w:r>
          </w:p>
        </w:tc>
        <w:tc>
          <w:tcPr>
            <w:tcW w:w="1980" w:type="dxa"/>
          </w:tcPr>
          <w:p w14:paraId="45D0F6A0" w14:textId="77777777" w:rsidR="00FE22EA" w:rsidRPr="00E23D27" w:rsidRDefault="00FE22EA" w:rsidP="00315504">
            <w:pPr>
              <w:spacing w:before="60" w:after="60"/>
              <w:jc w:val="center"/>
              <w:rPr>
                <w:rFonts w:cs="Arial"/>
                <w:sz w:val="23"/>
              </w:rPr>
            </w:pPr>
            <w:r w:rsidRPr="00E23D27">
              <w:rPr>
                <w:rFonts w:cs="Arial"/>
                <w:sz w:val="23"/>
              </w:rPr>
              <w:t>72-80</w:t>
            </w:r>
          </w:p>
        </w:tc>
        <w:tc>
          <w:tcPr>
            <w:tcW w:w="5220" w:type="dxa"/>
          </w:tcPr>
          <w:p w14:paraId="45D0F6A1" w14:textId="77777777" w:rsidR="00FE22EA" w:rsidRPr="00E23D27" w:rsidRDefault="00FE22EA" w:rsidP="00315504">
            <w:pPr>
              <w:spacing w:before="60" w:after="60"/>
              <w:rPr>
                <w:rFonts w:cs="Arial"/>
                <w:sz w:val="23"/>
              </w:rPr>
            </w:pPr>
            <w:r w:rsidRPr="00E23D27">
              <w:rPr>
                <w:rFonts w:cs="Arial"/>
                <w:sz w:val="23"/>
              </w:rPr>
              <w:t>For intra-Component use, enter data prescribed by the Component.  For inter-Component use, leave blank.</w:t>
            </w:r>
            <w:r w:rsidR="00514C78" w:rsidRPr="00E23D27">
              <w:rPr>
                <w:rFonts w:cs="Arial"/>
                <w:sz w:val="23"/>
              </w:rPr>
              <w:t xml:space="preserve">  See rows below for specific Component use.</w:t>
            </w:r>
          </w:p>
        </w:tc>
      </w:tr>
      <w:tr w:rsidR="007E2204" w:rsidRPr="00E23D27" w14:paraId="45D0F6A4" w14:textId="77777777" w:rsidTr="00F754EF">
        <w:trPr>
          <w:trHeight w:val="414"/>
        </w:trPr>
        <w:tc>
          <w:tcPr>
            <w:tcW w:w="9810" w:type="dxa"/>
            <w:gridSpan w:val="3"/>
          </w:tcPr>
          <w:p w14:paraId="45D0F6A3" w14:textId="77777777" w:rsidR="007E2204" w:rsidRPr="00E23D27" w:rsidRDefault="00067E7D" w:rsidP="00315504">
            <w:pPr>
              <w:spacing w:before="60" w:after="60"/>
              <w:rPr>
                <w:rFonts w:cs="Arial"/>
                <w:sz w:val="23"/>
              </w:rPr>
            </w:pPr>
            <w:r w:rsidRPr="00E23D27">
              <w:rPr>
                <w:rFonts w:cs="Arial"/>
                <w:sz w:val="23"/>
              </w:rPr>
              <w:t>T</w:t>
            </w:r>
            <w:r w:rsidR="00F9339E" w:rsidRPr="00E23D27">
              <w:rPr>
                <w:rFonts w:cs="Arial"/>
                <w:sz w:val="23"/>
              </w:rPr>
              <w:t xml:space="preserve">he following DoD Component data is identified for </w:t>
            </w:r>
            <w:r w:rsidR="007E2204" w:rsidRPr="00E23D27">
              <w:rPr>
                <w:rFonts w:cs="Arial"/>
                <w:sz w:val="23"/>
              </w:rPr>
              <w:t>rp 72-77 multiuse field:</w:t>
            </w:r>
          </w:p>
        </w:tc>
      </w:tr>
      <w:tr w:rsidR="007E2204" w:rsidRPr="00E23D27" w14:paraId="45D0F6A8" w14:textId="77777777" w:rsidTr="00F754EF">
        <w:trPr>
          <w:trHeight w:val="468"/>
        </w:trPr>
        <w:tc>
          <w:tcPr>
            <w:tcW w:w="2610" w:type="dxa"/>
          </w:tcPr>
          <w:p w14:paraId="45D0F6A5" w14:textId="77777777" w:rsidR="007E2204" w:rsidRPr="00E23D27" w:rsidRDefault="007E2204" w:rsidP="00315504">
            <w:pPr>
              <w:spacing w:before="60" w:after="60"/>
              <w:rPr>
                <w:rFonts w:cs="Arial"/>
                <w:sz w:val="23"/>
              </w:rPr>
            </w:pPr>
            <w:r w:rsidRPr="00E23D27">
              <w:rPr>
                <w:rFonts w:cs="Arial"/>
                <w:sz w:val="23"/>
              </w:rPr>
              <w:t>Time</w:t>
            </w:r>
          </w:p>
        </w:tc>
        <w:tc>
          <w:tcPr>
            <w:tcW w:w="1980" w:type="dxa"/>
          </w:tcPr>
          <w:p w14:paraId="45D0F6A6" w14:textId="77777777" w:rsidR="007E2204" w:rsidRPr="00E23D27" w:rsidRDefault="007E2204" w:rsidP="00315504">
            <w:pPr>
              <w:spacing w:before="60" w:after="60"/>
              <w:jc w:val="center"/>
              <w:rPr>
                <w:rFonts w:cs="Arial"/>
                <w:sz w:val="23"/>
              </w:rPr>
            </w:pPr>
            <w:r w:rsidRPr="00E23D27">
              <w:rPr>
                <w:rFonts w:cs="Arial"/>
                <w:sz w:val="23"/>
              </w:rPr>
              <w:t>72-77</w:t>
            </w:r>
          </w:p>
        </w:tc>
        <w:tc>
          <w:tcPr>
            <w:tcW w:w="5220" w:type="dxa"/>
          </w:tcPr>
          <w:p w14:paraId="45D0F6A7" w14:textId="77777777" w:rsidR="007E2204" w:rsidRPr="00E23D27" w:rsidRDefault="007E2204" w:rsidP="00315504">
            <w:pPr>
              <w:spacing w:before="60" w:after="60"/>
              <w:ind w:right="-120"/>
              <w:rPr>
                <w:rFonts w:cs="Arial"/>
                <w:sz w:val="23"/>
              </w:rPr>
            </w:pPr>
            <w:r w:rsidRPr="00E23D27">
              <w:rPr>
                <w:rFonts w:cs="Arial"/>
                <w:sz w:val="23"/>
              </w:rPr>
              <w:t>Army enters time of transaction preparation in HHMMSS Format expressed in universal time coordinate.</w:t>
            </w:r>
            <w:r w:rsidR="006C0CB1" w:rsidRPr="00E23D27">
              <w:rPr>
                <w:rFonts w:cs="Arial"/>
                <w:sz w:val="23"/>
              </w:rPr>
              <w:t xml:space="preserve">  Refer to ADC 250.</w:t>
            </w:r>
          </w:p>
        </w:tc>
      </w:tr>
      <w:tr w:rsidR="00067E7D" w:rsidRPr="00E23D27" w14:paraId="45D0F6AC" w14:textId="77777777" w:rsidTr="00F754EF">
        <w:trPr>
          <w:trHeight w:val="468"/>
        </w:trPr>
        <w:tc>
          <w:tcPr>
            <w:tcW w:w="2610" w:type="dxa"/>
          </w:tcPr>
          <w:p w14:paraId="45D0F6A9" w14:textId="77777777" w:rsidR="00067E7D" w:rsidRPr="00E23D27" w:rsidRDefault="00067E7D" w:rsidP="00315504">
            <w:pPr>
              <w:spacing w:before="60" w:after="60"/>
              <w:rPr>
                <w:rFonts w:cs="Arial"/>
                <w:sz w:val="23"/>
              </w:rPr>
            </w:pPr>
            <w:r w:rsidRPr="00E23D27">
              <w:rPr>
                <w:rFonts w:cs="Arial"/>
                <w:sz w:val="23"/>
              </w:rPr>
              <w:t>Date (Transaction Preparation)</w:t>
            </w:r>
          </w:p>
        </w:tc>
        <w:tc>
          <w:tcPr>
            <w:tcW w:w="1980" w:type="dxa"/>
          </w:tcPr>
          <w:p w14:paraId="45D0F6AA" w14:textId="77777777" w:rsidR="00067E7D" w:rsidRPr="00E23D27" w:rsidRDefault="00067E7D" w:rsidP="00315504">
            <w:pPr>
              <w:spacing w:before="60" w:after="60"/>
              <w:jc w:val="center"/>
              <w:rPr>
                <w:rFonts w:cs="Arial"/>
                <w:sz w:val="23"/>
              </w:rPr>
            </w:pPr>
            <w:r w:rsidRPr="00E23D27">
              <w:rPr>
                <w:rFonts w:cs="Arial"/>
                <w:sz w:val="23"/>
              </w:rPr>
              <w:t>73-75</w:t>
            </w:r>
          </w:p>
        </w:tc>
        <w:tc>
          <w:tcPr>
            <w:tcW w:w="5220" w:type="dxa"/>
          </w:tcPr>
          <w:p w14:paraId="45D0F6AB" w14:textId="0C9624E2" w:rsidR="00067E7D" w:rsidRPr="00E23D27" w:rsidRDefault="00294A2D" w:rsidP="00315504">
            <w:pPr>
              <w:spacing w:before="60" w:after="60"/>
              <w:rPr>
                <w:rFonts w:cs="Arial"/>
                <w:sz w:val="23"/>
              </w:rPr>
            </w:pPr>
            <w:r w:rsidRPr="00E23D27">
              <w:rPr>
                <w:rFonts w:cs="Arial"/>
                <w:sz w:val="23"/>
              </w:rPr>
              <w:t>Navy</w:t>
            </w:r>
            <w:r w:rsidR="005D1F66" w:rsidRPr="00E23D27">
              <w:rPr>
                <w:rFonts w:cs="Arial"/>
                <w:sz w:val="23"/>
              </w:rPr>
              <w:t>,</w:t>
            </w:r>
            <w:r w:rsidR="005D1F66" w:rsidRPr="00E23D27">
              <w:rPr>
                <w:rFonts w:cs="Arial"/>
              </w:rPr>
              <w:t xml:space="preserve"> and ammunition systems, </w:t>
            </w:r>
            <w:r w:rsidRPr="00E23D27">
              <w:rPr>
                <w:rFonts w:cs="Arial"/>
                <w:sz w:val="23"/>
              </w:rPr>
              <w:t>enters transaction p</w:t>
            </w:r>
            <w:r w:rsidR="00067E7D" w:rsidRPr="00E23D27">
              <w:rPr>
                <w:rFonts w:cs="Arial"/>
                <w:sz w:val="23"/>
              </w:rPr>
              <w:t>reparation date.  Navy</w:t>
            </w:r>
            <w:r w:rsidR="005D1F66" w:rsidRPr="00E23D27">
              <w:rPr>
                <w:rFonts w:cs="Arial"/>
                <w:sz w:val="23"/>
              </w:rPr>
              <w:t>,</w:t>
            </w:r>
            <w:r w:rsidR="00067E7D" w:rsidRPr="00E23D27">
              <w:rPr>
                <w:rFonts w:cs="Arial"/>
                <w:sz w:val="23"/>
              </w:rPr>
              <w:t xml:space="preserve"> </w:t>
            </w:r>
            <w:r w:rsidR="005D1F66" w:rsidRPr="00E23D27">
              <w:rPr>
                <w:rFonts w:cs="Arial"/>
              </w:rPr>
              <w:t xml:space="preserve">and ammunition ICPs, </w:t>
            </w:r>
            <w:r w:rsidR="00067E7D" w:rsidRPr="00E23D27">
              <w:rPr>
                <w:rFonts w:cs="Arial"/>
                <w:sz w:val="23"/>
              </w:rPr>
              <w:t xml:space="preserve">uses this date to determine the most current asset posture when more than one asset report is received within the same cycle. </w:t>
            </w:r>
            <w:r w:rsidR="005D1F66" w:rsidRPr="00E23D27">
              <w:rPr>
                <w:rStyle w:val="FootnoteReference"/>
                <w:rFonts w:cs="Arial"/>
                <w:sz w:val="23"/>
              </w:rPr>
              <w:footnoteReference w:id="6"/>
            </w:r>
            <w:r w:rsidR="00067E7D" w:rsidRPr="00E23D27">
              <w:rPr>
                <w:rFonts w:cs="Arial"/>
                <w:sz w:val="23"/>
              </w:rPr>
              <w:t xml:space="preserve"> </w:t>
            </w:r>
            <w:r w:rsidR="005D1F66" w:rsidRPr="00E23D27">
              <w:rPr>
                <w:rStyle w:val="FootnoteReference"/>
                <w:rFonts w:cs="Arial"/>
                <w:sz w:val="23"/>
              </w:rPr>
              <w:footnoteReference w:id="7"/>
            </w:r>
          </w:p>
        </w:tc>
      </w:tr>
      <w:tr w:rsidR="00514C78" w:rsidRPr="00E23D27" w14:paraId="45D0F6B0" w14:textId="77777777" w:rsidTr="00F754EF">
        <w:trPr>
          <w:trHeight w:val="864"/>
        </w:trPr>
        <w:tc>
          <w:tcPr>
            <w:tcW w:w="2610" w:type="dxa"/>
          </w:tcPr>
          <w:p w14:paraId="45D0F6AD" w14:textId="77777777" w:rsidR="00514C78" w:rsidRPr="00E23D27" w:rsidRDefault="00514C78" w:rsidP="00315504">
            <w:pPr>
              <w:spacing w:before="60" w:after="60"/>
              <w:rPr>
                <w:rFonts w:cs="Arial"/>
                <w:sz w:val="23"/>
              </w:rPr>
            </w:pPr>
            <w:r w:rsidRPr="00E23D27">
              <w:rPr>
                <w:rFonts w:cs="Arial"/>
                <w:sz w:val="23"/>
              </w:rPr>
              <w:t>Stockage List Code</w:t>
            </w:r>
          </w:p>
        </w:tc>
        <w:tc>
          <w:tcPr>
            <w:tcW w:w="1980" w:type="dxa"/>
          </w:tcPr>
          <w:p w14:paraId="45D0F6AE" w14:textId="77777777" w:rsidR="00514C78" w:rsidRPr="00E23D27" w:rsidRDefault="00514C78" w:rsidP="00315504">
            <w:pPr>
              <w:spacing w:before="60" w:after="60"/>
              <w:jc w:val="center"/>
              <w:rPr>
                <w:rFonts w:cs="Arial"/>
                <w:sz w:val="23"/>
              </w:rPr>
            </w:pPr>
            <w:r w:rsidRPr="00E23D27">
              <w:rPr>
                <w:rFonts w:cs="Arial"/>
                <w:sz w:val="23"/>
              </w:rPr>
              <w:t>78</w:t>
            </w:r>
          </w:p>
        </w:tc>
        <w:tc>
          <w:tcPr>
            <w:tcW w:w="5220" w:type="dxa"/>
          </w:tcPr>
          <w:p w14:paraId="45D0F6AF" w14:textId="77777777" w:rsidR="00514C78" w:rsidRPr="00E23D27" w:rsidRDefault="00514C78" w:rsidP="00315504">
            <w:pPr>
              <w:spacing w:before="60" w:after="60"/>
              <w:rPr>
                <w:rFonts w:cs="Arial"/>
                <w:sz w:val="23"/>
              </w:rPr>
            </w:pPr>
            <w:r w:rsidRPr="00E23D27">
              <w:rPr>
                <w:rFonts w:cs="Arial"/>
                <w:sz w:val="23"/>
              </w:rPr>
              <w:t>Army enters the Stockage List Code. This is an intra-Army code and use of this data is meaningful to Army only.</w:t>
            </w:r>
            <w:r w:rsidR="00783759" w:rsidRPr="00E23D27">
              <w:rPr>
                <w:rStyle w:val="FootnoteReference"/>
                <w:rFonts w:cs="Arial"/>
                <w:sz w:val="23"/>
              </w:rPr>
              <w:footnoteReference w:id="8"/>
            </w:r>
            <w:r w:rsidRPr="00E23D27">
              <w:rPr>
                <w:rFonts w:cs="Arial"/>
                <w:sz w:val="23"/>
              </w:rPr>
              <w:t xml:space="preserve">  </w:t>
            </w:r>
          </w:p>
        </w:tc>
      </w:tr>
    </w:tbl>
    <w:p w14:paraId="45D0F6B1" w14:textId="77777777" w:rsidR="00FE22EA" w:rsidRDefault="00FE22EA" w:rsidP="00122116">
      <w:pPr>
        <w:pStyle w:val="Heading2"/>
        <w:numPr>
          <w:ilvl w:val="0"/>
          <w:numId w:val="0"/>
        </w:numPr>
      </w:pPr>
    </w:p>
    <w:sectPr w:rsidR="00FE22EA" w:rsidSect="00C93BB2">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0F6B5" w14:textId="77777777" w:rsidR="007416F5" w:rsidRDefault="007416F5">
      <w:r>
        <w:separator/>
      </w:r>
    </w:p>
  </w:endnote>
  <w:endnote w:type="continuationSeparator" w:id="0">
    <w:p w14:paraId="45D0F6B6" w14:textId="77777777" w:rsidR="007416F5" w:rsidRDefault="0074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F6B9" w14:textId="77777777" w:rsidR="007416F5" w:rsidRDefault="007416F5" w:rsidP="00FE22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D0F6BA" w14:textId="77777777" w:rsidR="007416F5" w:rsidRDefault="007416F5">
    <w:pPr>
      <w:pStyle w:val="Footer"/>
      <w:jc w:val="center"/>
      <w:rPr>
        <w:b/>
      </w:rPr>
    </w:pPr>
    <w:r>
      <w:rPr>
        <w:b/>
      </w:rPr>
      <w:t>AP3.56-</w:t>
    </w:r>
  </w:p>
  <w:p w14:paraId="45D0F6BB" w14:textId="77777777" w:rsidR="007416F5" w:rsidRDefault="007416F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F6BC" w14:textId="1D47A7A7" w:rsidR="007416F5" w:rsidRPr="00497142" w:rsidRDefault="007416F5" w:rsidP="00497142">
    <w:pPr>
      <w:pStyle w:val="Footer"/>
      <w:framePr w:wrap="around" w:vAnchor="text" w:hAnchor="margin" w:xAlign="center" w:y="1"/>
      <w:tabs>
        <w:tab w:val="clear" w:pos="4320"/>
        <w:tab w:val="clear" w:pos="8640"/>
      </w:tabs>
      <w:rPr>
        <w:rStyle w:val="PageNumber"/>
        <w:b w:val="0"/>
      </w:rPr>
    </w:pPr>
    <w:r>
      <w:rPr>
        <w:rStyle w:val="PageNumber"/>
        <w:b w:val="0"/>
      </w:rPr>
      <w:t>AP3.52-</w:t>
    </w:r>
    <w:r w:rsidRPr="00497142">
      <w:rPr>
        <w:rStyle w:val="PageNumber"/>
        <w:b w:val="0"/>
      </w:rPr>
      <w:fldChar w:fldCharType="begin"/>
    </w:r>
    <w:r w:rsidRPr="00497142">
      <w:rPr>
        <w:rStyle w:val="PageNumber"/>
        <w:b w:val="0"/>
      </w:rPr>
      <w:instrText xml:space="preserve">PAGE  </w:instrText>
    </w:r>
    <w:r w:rsidRPr="00497142">
      <w:rPr>
        <w:rStyle w:val="PageNumber"/>
        <w:b w:val="0"/>
      </w:rPr>
      <w:fldChar w:fldCharType="separate"/>
    </w:r>
    <w:r w:rsidR="00BB385C">
      <w:rPr>
        <w:rStyle w:val="PageNumber"/>
        <w:b w:val="0"/>
        <w:noProof/>
      </w:rPr>
      <w:t>1</w:t>
    </w:r>
    <w:r w:rsidRPr="00497142">
      <w:rPr>
        <w:rStyle w:val="PageNumber"/>
        <w:b w:val="0"/>
      </w:rPr>
      <w:fldChar w:fldCharType="end"/>
    </w:r>
  </w:p>
  <w:p w14:paraId="45D0F6BD" w14:textId="083EB9EA" w:rsidR="007416F5" w:rsidRPr="00497142" w:rsidRDefault="007416F5" w:rsidP="00497142">
    <w:pPr>
      <w:pStyle w:val="Footer"/>
      <w:tabs>
        <w:tab w:val="clear" w:pos="4320"/>
        <w:tab w:val="clear" w:pos="8640"/>
      </w:tabs>
      <w:jc w:val="right"/>
    </w:pPr>
    <w:r>
      <w:t>APPENDIX 3.52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0F6B3" w14:textId="77777777" w:rsidR="007416F5" w:rsidRDefault="007416F5">
      <w:r>
        <w:separator/>
      </w:r>
    </w:p>
  </w:footnote>
  <w:footnote w:type="continuationSeparator" w:id="0">
    <w:p w14:paraId="45D0F6B4" w14:textId="77777777" w:rsidR="007416F5" w:rsidRDefault="007416F5">
      <w:r>
        <w:continuationSeparator/>
      </w:r>
    </w:p>
  </w:footnote>
  <w:footnote w:id="1">
    <w:p w14:paraId="4CC9208E" w14:textId="700D16BD" w:rsidR="007416F5" w:rsidRPr="00E23D27" w:rsidRDefault="007416F5" w:rsidP="005B13C4">
      <w:pPr>
        <w:pStyle w:val="FootnoteText"/>
        <w:rPr>
          <w:rFonts w:cs="Arial"/>
        </w:rPr>
      </w:pPr>
      <w:r w:rsidRPr="00E23D27">
        <w:rPr>
          <w:rStyle w:val="FootnoteReference"/>
          <w:rFonts w:cs="Arial"/>
        </w:rPr>
        <w:footnoteRef/>
      </w:r>
      <w:r w:rsidRPr="00E23D27">
        <w:rPr>
          <w:rFonts w:cs="Arial"/>
        </w:rPr>
        <w:t xml:space="preserve"> Refer to ADC 444,</w:t>
      </w:r>
    </w:p>
  </w:footnote>
  <w:footnote w:id="2">
    <w:p w14:paraId="45D0F6BE" w14:textId="7711A4AD" w:rsidR="007416F5" w:rsidRPr="00E23D27" w:rsidRDefault="007416F5">
      <w:pPr>
        <w:pStyle w:val="FootnoteText"/>
      </w:pPr>
      <w:r w:rsidRPr="00E23D27">
        <w:rPr>
          <w:rStyle w:val="FootnoteReference"/>
        </w:rPr>
        <w:footnoteRef/>
      </w:r>
      <w:r w:rsidRPr="00E23D27">
        <w:t xml:space="preserve"> Refer to ADC 250,  Revise DLMS Supplement (DS) 846I and MILSTRAP DZA Asset Status Transactions to Support Army Distribution Operations, and Revise DS 846I for Use of Universal Time Coordinate (UTC) and for Administrative Updates.</w:t>
      </w:r>
    </w:p>
  </w:footnote>
  <w:footnote w:id="3">
    <w:p w14:paraId="50D26BF5" w14:textId="1A01DB67" w:rsidR="007416F5" w:rsidRPr="00E23D27" w:rsidRDefault="007416F5">
      <w:pPr>
        <w:pStyle w:val="FootnoteText"/>
      </w:pPr>
      <w:r w:rsidRPr="00E23D27">
        <w:rPr>
          <w:rStyle w:val="FootnoteReference"/>
        </w:rPr>
        <w:footnoteRef/>
      </w:r>
      <w:r w:rsidRPr="00E23D27">
        <w:t xml:space="preserve"> Refer to ADC 444, Revise Asset Status Report Transactions, DLMS 846I and MILSTRAP DZA, to Document Ammunition Systems Use by Agreement of Nine Digit Quantity On-Hand.</w:t>
      </w:r>
    </w:p>
  </w:footnote>
  <w:footnote w:id="4">
    <w:p w14:paraId="45D0F6BF" w14:textId="7AE771FC" w:rsidR="007416F5" w:rsidRPr="00E23D27" w:rsidRDefault="007416F5">
      <w:pPr>
        <w:pStyle w:val="FootnoteText"/>
      </w:pPr>
      <w:r w:rsidRPr="00E23D27">
        <w:rPr>
          <w:rStyle w:val="FootnoteReference"/>
        </w:rPr>
        <w:footnoteRef/>
      </w:r>
      <w:r w:rsidRPr="00E23D27">
        <w:t xml:space="preserve"> For Army/DLA interface, based upon mutual agreement, a DLA storage activity may prepare the DZA on behalf of the DLA ICP.  The DLA ICP RI Code SMS appears in rp 67-69.  (Refer to ADC 250, Revise DLMS Supplement (DS) 846I and MILSTRAP DZA Asset Status Transactions to Support Army Distribution Operations, and Revise DS 846I for Use of Universal Time Coordinate (UTC) and for Administrative Updates.)</w:t>
      </w:r>
    </w:p>
  </w:footnote>
  <w:footnote w:id="5">
    <w:p w14:paraId="61660CFD" w14:textId="35CE75C1" w:rsidR="007416F5" w:rsidRPr="00E23D27" w:rsidRDefault="007416F5">
      <w:pPr>
        <w:pStyle w:val="FootnoteText"/>
      </w:pPr>
      <w:r w:rsidRPr="00E23D27">
        <w:rPr>
          <w:rStyle w:val="FootnoteReference"/>
        </w:rPr>
        <w:footnoteRef/>
      </w:r>
      <w:r w:rsidRPr="00E23D27">
        <w:t xml:space="preserve"> Refer to ADC 444 Revise Asset Status Report Transactions, DLMS 846I and MILSTRAP DZA, to Document Ammunition Systems Use by Agreement of Nine Digit Quantity On-Hand.</w:t>
      </w:r>
    </w:p>
  </w:footnote>
  <w:footnote w:id="6">
    <w:p w14:paraId="4E8A4528" w14:textId="322F743A" w:rsidR="007416F5" w:rsidRPr="00E23D27" w:rsidRDefault="007416F5">
      <w:pPr>
        <w:pStyle w:val="FootnoteText"/>
      </w:pPr>
      <w:r w:rsidRPr="00E23D27">
        <w:rPr>
          <w:rStyle w:val="FootnoteReference"/>
        </w:rPr>
        <w:footnoteRef/>
      </w:r>
      <w:r w:rsidRPr="00E23D27">
        <w:t xml:space="preserve"> Refer to ADC 355, Revise DLMS Supplement (DS) 846I, Asset Status Inquiry/Report to Address Intra-Navy Use of Transaction Preparation Date in Multiuse Field of MILSTRAP DZA Transaction</w:t>
      </w:r>
    </w:p>
  </w:footnote>
  <w:footnote w:id="7">
    <w:p w14:paraId="75997D07" w14:textId="75566DD6" w:rsidR="007416F5" w:rsidRPr="00E23D27" w:rsidRDefault="007416F5">
      <w:pPr>
        <w:pStyle w:val="FootnoteText"/>
      </w:pPr>
      <w:r w:rsidRPr="00E23D27">
        <w:rPr>
          <w:rStyle w:val="FootnoteReference"/>
        </w:rPr>
        <w:footnoteRef/>
      </w:r>
      <w:r w:rsidRPr="00E23D27">
        <w:t xml:space="preserve"> Refer to ADC 444, Revise Asset Status Report Transactions, DLMS 846I and MILSTRAP DZA, to Document Ammunition Systems Use by Agreement of Nine Digit Quantity On-Hand.</w:t>
      </w:r>
    </w:p>
  </w:footnote>
  <w:footnote w:id="8">
    <w:p w14:paraId="45D0F6C0" w14:textId="5FA6377B" w:rsidR="007416F5" w:rsidRPr="00E23D27" w:rsidRDefault="007416F5">
      <w:pPr>
        <w:pStyle w:val="FootnoteText"/>
        <w:rPr>
          <w:sz w:val="18"/>
          <w:szCs w:val="18"/>
        </w:rPr>
      </w:pPr>
      <w:r w:rsidRPr="00E23D27">
        <w:rPr>
          <w:rStyle w:val="FootnoteReference"/>
          <w:sz w:val="18"/>
          <w:szCs w:val="18"/>
        </w:rPr>
        <w:footnoteRef/>
      </w:r>
      <w:r w:rsidRPr="00E23D27">
        <w:rPr>
          <w:sz w:val="18"/>
          <w:szCs w:val="18"/>
        </w:rPr>
        <w:t xml:space="preserve"> </w:t>
      </w:r>
      <w:r w:rsidRPr="00E23D27">
        <w:rPr>
          <w:rFonts w:cs="Arial"/>
          <w:sz w:val="18"/>
          <w:szCs w:val="18"/>
        </w:rPr>
        <w:t>Refer to ADC 458, Documentation of Intra-Army Use of Army Data Elements for MILSTRAP DZA and DLMS 846I Asset Status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0F6B7" w14:textId="77777777" w:rsidR="007416F5" w:rsidRDefault="007416F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780B1" w14:textId="0350D088" w:rsidR="007416F5" w:rsidRPr="007416F5" w:rsidRDefault="007416F5" w:rsidP="00BB385C">
    <w:pPr>
      <w:tabs>
        <w:tab w:val="left" w:pos="720"/>
        <w:tab w:val="center" w:pos="4320"/>
        <w:tab w:val="right" w:pos="8640"/>
      </w:tabs>
      <w:ind w:left="4320" w:hanging="90"/>
      <w:jc w:val="right"/>
      <w:rPr>
        <w:rFonts w:cs="Arial"/>
        <w:i/>
        <w:iCs/>
        <w:szCs w:val="24"/>
      </w:rPr>
    </w:pPr>
    <w:r w:rsidRPr="007416F5">
      <w:rPr>
        <w:rFonts w:cs="Arial"/>
        <w:i/>
        <w:iCs/>
        <w:szCs w:val="24"/>
      </w:rPr>
      <w:t xml:space="preserve">DLM 4000.25, Volume 2, </w:t>
    </w:r>
    <w:r w:rsidR="00BB385C">
      <w:rPr>
        <w:rFonts w:cs="Arial"/>
        <w:i/>
        <w:szCs w:val="24"/>
      </w:rPr>
      <w:t>November 26</w:t>
    </w:r>
    <w:r w:rsidRPr="007416F5">
      <w:rPr>
        <w:rFonts w:cs="Arial"/>
        <w:i/>
        <w:iCs/>
        <w:szCs w:val="24"/>
      </w:rPr>
      <w:t>, 2019</w:t>
    </w:r>
  </w:p>
  <w:p w14:paraId="45D0F6B8" w14:textId="33F24159" w:rsidR="007416F5" w:rsidRPr="00315504" w:rsidRDefault="007416F5" w:rsidP="007416F5">
    <w:pPr>
      <w:tabs>
        <w:tab w:val="left" w:pos="720"/>
        <w:tab w:val="center" w:pos="4320"/>
        <w:tab w:val="right" w:pos="8640"/>
      </w:tabs>
      <w:jc w:val="right"/>
    </w:pPr>
    <w:r w:rsidRPr="007416F5">
      <w:rPr>
        <w:rFonts w:cs="Arial"/>
        <w:i/>
        <w:iCs/>
        <w:szCs w:val="24"/>
      </w:rPr>
      <w:t>Change 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85C449C"/>
    <w:lvl w:ilvl="0">
      <w:start w:val="1"/>
      <w:numFmt w:val="none"/>
      <w:pStyle w:val="Heading1"/>
      <w:suff w:val="nothing"/>
      <w:lvlText w:val="AP3.56 APPENDIX 3.56"/>
      <w:lvlJc w:val="left"/>
      <w:pPr>
        <w:ind w:left="0" w:firstLine="0"/>
      </w:pPr>
      <w:rPr>
        <w:rFonts w:ascii="Arial" w:hAnsi="Arial" w:hint="default"/>
        <w:b/>
        <w:i w:val="0"/>
        <w:sz w:val="44"/>
      </w:rPr>
    </w:lvl>
    <w:lvl w:ilvl="1">
      <w:start w:val="1"/>
      <w:numFmt w:val="none"/>
      <w:pStyle w:val="Heading2"/>
      <w:suff w:val="nothing"/>
      <w:lvlText w:val=""/>
      <w:lvlJc w:val="left"/>
      <w:pPr>
        <w:ind w:left="0" w:firstLine="0"/>
      </w:pPr>
      <w:rPr>
        <w:rFonts w:hint="default"/>
        <w:b/>
        <w:i w:val="0"/>
      </w:rPr>
    </w:lvl>
    <w:lvl w:ilvl="2">
      <w:start w:val="1"/>
      <w:numFmt w:val="none"/>
      <w:pStyle w:val="Heading3"/>
      <w:suff w:val="nothing"/>
      <w:lvlText w:val=""/>
      <w:lvlJc w:val="left"/>
      <w:pPr>
        <w:ind w:left="0" w:firstLine="0"/>
      </w:pPr>
      <w:rPr>
        <w:rFonts w:hint="default"/>
        <w:b/>
        <w:i w:val="0"/>
      </w:rPr>
    </w:lvl>
    <w:lvl w:ilvl="3">
      <w:start w:val="1"/>
      <w:numFmt w:val="none"/>
      <w:pStyle w:val="Heading4"/>
      <w:suff w:val="nothing"/>
      <w:lvlText w:val=""/>
      <w:lvlJc w:val="left"/>
      <w:pPr>
        <w:ind w:left="0" w:firstLine="0"/>
      </w:pPr>
      <w:rPr>
        <w:rFonts w:ascii="Arial" w:hAnsi="Arial" w:hint="default"/>
        <w:b/>
        <w:i w:val="0"/>
        <w:sz w:val="24"/>
      </w:rPr>
    </w:lvl>
    <w:lvl w:ilvl="4">
      <w:start w:val="1"/>
      <w:numFmt w:val="none"/>
      <w:pStyle w:val="Heading5"/>
      <w:suff w:val="nothing"/>
      <w:lvlText w:val=""/>
      <w:lvlJc w:val="left"/>
      <w:pPr>
        <w:ind w:left="0" w:firstLine="0"/>
      </w:pPr>
      <w:rPr>
        <w:rFonts w:hint="default"/>
        <w:b/>
        <w:i w:val="0"/>
      </w:rPr>
    </w:lvl>
    <w:lvl w:ilvl="5">
      <w:start w:val="1"/>
      <w:numFmt w:val="none"/>
      <w:pStyle w:val="Heading6"/>
      <w:suff w:val="nothing"/>
      <w:lvlText w:val=""/>
      <w:lvlJc w:val="left"/>
      <w:pPr>
        <w:ind w:left="0" w:firstLine="0"/>
      </w:pPr>
      <w:rPr>
        <w:rFonts w:ascii="Arial" w:hAnsi="Arial" w:hint="default"/>
        <w:b/>
        <w:i w:val="0"/>
        <w:sz w:val="24"/>
      </w:rPr>
    </w:lvl>
    <w:lvl w:ilvl="6">
      <w:start w:val="1"/>
      <w:numFmt w:val="none"/>
      <w:pStyle w:val="Heading7"/>
      <w:suff w:val="nothing"/>
      <w:lvlText w:val=""/>
      <w:lvlJc w:val="left"/>
      <w:pPr>
        <w:ind w:left="0" w:firstLine="0"/>
      </w:pPr>
      <w:rPr>
        <w:rFonts w:hint="default"/>
        <w:b/>
        <w:i w:val="0"/>
      </w:rPr>
    </w:lvl>
    <w:lvl w:ilvl="7">
      <w:start w:val="1"/>
      <w:numFmt w:val="none"/>
      <w:pStyle w:val="Heading8"/>
      <w:suff w:val="nothing"/>
      <w:lvlText w:val=""/>
      <w:lvlJc w:val="left"/>
      <w:pPr>
        <w:ind w:left="0" w:firstLine="0"/>
      </w:pPr>
      <w:rPr>
        <w:rFonts w:hint="default"/>
        <w:b/>
        <w:i w:val="0"/>
      </w:rPr>
    </w:lvl>
    <w:lvl w:ilvl="8">
      <w:start w:val="1"/>
      <w:numFmt w:val="none"/>
      <w:pStyle w:val="Codes"/>
      <w:suff w:val="nothing"/>
      <w:lvlText w:val=""/>
      <w:lvlJc w:val="left"/>
      <w:pPr>
        <w:ind w:left="0" w:firstLine="0"/>
      </w:pPr>
      <w:rPr>
        <w:rFonts w:hint="default"/>
        <w:b/>
        <w:i w:val="0"/>
      </w:rPr>
    </w:lvl>
  </w:abstractNum>
  <w:abstractNum w:abstractNumId="1" w15:restartNumberingAfterBreak="0">
    <w:nsid w:val="108B4B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ctiveWritingStyle w:appName="MSWord" w:lang="en-US" w:vendorID="64" w:dllVersion="131077" w:nlCheck="1" w:checkStyle="0"/>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142"/>
    <w:rsid w:val="000100CC"/>
    <w:rsid w:val="000528A5"/>
    <w:rsid w:val="0006229A"/>
    <w:rsid w:val="00067E7D"/>
    <w:rsid w:val="00122116"/>
    <w:rsid w:val="00132E77"/>
    <w:rsid w:val="00176D97"/>
    <w:rsid w:val="001E7868"/>
    <w:rsid w:val="00210ACE"/>
    <w:rsid w:val="0021334B"/>
    <w:rsid w:val="0024755C"/>
    <w:rsid w:val="00253562"/>
    <w:rsid w:val="00294A2D"/>
    <w:rsid w:val="00297B3B"/>
    <w:rsid w:val="002D13BF"/>
    <w:rsid w:val="002E5BAD"/>
    <w:rsid w:val="002F320D"/>
    <w:rsid w:val="00304295"/>
    <w:rsid w:val="00315504"/>
    <w:rsid w:val="00406F6E"/>
    <w:rsid w:val="00466329"/>
    <w:rsid w:val="00497142"/>
    <w:rsid w:val="00514C78"/>
    <w:rsid w:val="00521750"/>
    <w:rsid w:val="00584616"/>
    <w:rsid w:val="005954E3"/>
    <w:rsid w:val="005B13C4"/>
    <w:rsid w:val="005D1F66"/>
    <w:rsid w:val="005E3599"/>
    <w:rsid w:val="00656255"/>
    <w:rsid w:val="006656F1"/>
    <w:rsid w:val="006C0CB1"/>
    <w:rsid w:val="006D5792"/>
    <w:rsid w:val="006D769F"/>
    <w:rsid w:val="006E1577"/>
    <w:rsid w:val="007416F5"/>
    <w:rsid w:val="00783759"/>
    <w:rsid w:val="007945A2"/>
    <w:rsid w:val="007E2204"/>
    <w:rsid w:val="0089406B"/>
    <w:rsid w:val="008A0657"/>
    <w:rsid w:val="008A61BD"/>
    <w:rsid w:val="00915A8B"/>
    <w:rsid w:val="009A09AB"/>
    <w:rsid w:val="00A44F72"/>
    <w:rsid w:val="00A53911"/>
    <w:rsid w:val="00A7688C"/>
    <w:rsid w:val="00B3075B"/>
    <w:rsid w:val="00B81B36"/>
    <w:rsid w:val="00BB385C"/>
    <w:rsid w:val="00BE531C"/>
    <w:rsid w:val="00C00251"/>
    <w:rsid w:val="00C12306"/>
    <w:rsid w:val="00C6717C"/>
    <w:rsid w:val="00C93BB2"/>
    <w:rsid w:val="00D74E16"/>
    <w:rsid w:val="00DA0F0F"/>
    <w:rsid w:val="00DD3CDE"/>
    <w:rsid w:val="00DF5B94"/>
    <w:rsid w:val="00E23D27"/>
    <w:rsid w:val="00E341EE"/>
    <w:rsid w:val="00EC0D87"/>
    <w:rsid w:val="00F1027E"/>
    <w:rsid w:val="00F754EF"/>
    <w:rsid w:val="00F9339E"/>
    <w:rsid w:val="00FE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D0F64F"/>
  <w15:docId w15:val="{5CEC3D0B-776A-4D89-9C00-A8787CFE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BAD"/>
    <w:rPr>
      <w:rFonts w:ascii="Arial" w:hAnsi="Arial"/>
      <w:sz w:val="24"/>
    </w:rPr>
  </w:style>
  <w:style w:type="paragraph" w:styleId="Heading1">
    <w:name w:val="heading 1"/>
    <w:basedOn w:val="Normal"/>
    <w:next w:val="Heading2"/>
    <w:qFormat/>
    <w:rsid w:val="002E5BAD"/>
    <w:pPr>
      <w:numPr>
        <w:numId w:val="1"/>
      </w:numPr>
      <w:spacing w:before="60" w:after="120"/>
      <w:outlineLvl w:val="0"/>
    </w:pPr>
    <w:rPr>
      <w:b/>
      <w:caps/>
      <w:sz w:val="28"/>
    </w:rPr>
  </w:style>
  <w:style w:type="paragraph" w:styleId="Heading2">
    <w:name w:val="heading 2"/>
    <w:basedOn w:val="Normal"/>
    <w:qFormat/>
    <w:rsid w:val="002E5BAD"/>
    <w:pPr>
      <w:numPr>
        <w:ilvl w:val="1"/>
        <w:numId w:val="1"/>
      </w:numPr>
      <w:spacing w:before="60" w:after="120"/>
      <w:outlineLvl w:val="1"/>
    </w:pPr>
  </w:style>
  <w:style w:type="paragraph" w:styleId="Heading3">
    <w:name w:val="heading 3"/>
    <w:basedOn w:val="Normal"/>
    <w:qFormat/>
    <w:rsid w:val="002E5BAD"/>
    <w:pPr>
      <w:numPr>
        <w:ilvl w:val="2"/>
        <w:numId w:val="1"/>
      </w:numPr>
      <w:tabs>
        <w:tab w:val="left" w:pos="1530"/>
      </w:tabs>
      <w:spacing w:before="60" w:after="120"/>
      <w:outlineLvl w:val="2"/>
    </w:pPr>
  </w:style>
  <w:style w:type="paragraph" w:styleId="Heading4">
    <w:name w:val="heading 4"/>
    <w:basedOn w:val="Normal"/>
    <w:qFormat/>
    <w:rsid w:val="002E5BAD"/>
    <w:pPr>
      <w:numPr>
        <w:ilvl w:val="3"/>
        <w:numId w:val="1"/>
      </w:numPr>
      <w:spacing w:before="60" w:after="120"/>
      <w:outlineLvl w:val="3"/>
    </w:pPr>
  </w:style>
  <w:style w:type="paragraph" w:styleId="Heading5">
    <w:name w:val="heading 5"/>
    <w:basedOn w:val="Normal"/>
    <w:qFormat/>
    <w:rsid w:val="002E5BAD"/>
    <w:pPr>
      <w:numPr>
        <w:ilvl w:val="4"/>
        <w:numId w:val="1"/>
      </w:numPr>
      <w:spacing w:before="60" w:after="120"/>
      <w:outlineLvl w:val="4"/>
    </w:pPr>
  </w:style>
  <w:style w:type="paragraph" w:styleId="Heading6">
    <w:name w:val="heading 6"/>
    <w:basedOn w:val="Normal"/>
    <w:qFormat/>
    <w:rsid w:val="002E5BAD"/>
    <w:pPr>
      <w:numPr>
        <w:ilvl w:val="5"/>
        <w:numId w:val="1"/>
      </w:numPr>
      <w:tabs>
        <w:tab w:val="left" w:pos="3150"/>
      </w:tabs>
      <w:spacing w:before="60" w:after="120"/>
      <w:outlineLvl w:val="5"/>
    </w:pPr>
  </w:style>
  <w:style w:type="paragraph" w:styleId="Heading7">
    <w:name w:val="heading 7"/>
    <w:basedOn w:val="Normal"/>
    <w:qFormat/>
    <w:rsid w:val="002E5BAD"/>
    <w:pPr>
      <w:numPr>
        <w:ilvl w:val="6"/>
        <w:numId w:val="1"/>
      </w:numPr>
      <w:spacing w:before="60" w:after="120"/>
      <w:outlineLvl w:val="6"/>
    </w:pPr>
  </w:style>
  <w:style w:type="paragraph" w:styleId="Heading8">
    <w:name w:val="heading 8"/>
    <w:basedOn w:val="Normal"/>
    <w:next w:val="Heading9"/>
    <w:qFormat/>
    <w:rsid w:val="002E5BAD"/>
    <w:pPr>
      <w:numPr>
        <w:ilvl w:val="7"/>
        <w:numId w:val="1"/>
      </w:numPr>
      <w:spacing w:before="60" w:after="120"/>
      <w:outlineLvl w:val="7"/>
    </w:pPr>
  </w:style>
  <w:style w:type="paragraph" w:styleId="Heading9">
    <w:name w:val="heading 9"/>
    <w:basedOn w:val="Normal"/>
    <w:qFormat/>
    <w:rsid w:val="002E5BAD"/>
    <w:pPr>
      <w:spacing w:before="60"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2E5BAD"/>
    <w:rPr>
      <w:vertAlign w:val="superscript"/>
    </w:rPr>
  </w:style>
  <w:style w:type="character" w:styleId="FootnoteReference">
    <w:name w:val="footnote reference"/>
    <w:basedOn w:val="DefaultParagraphFont"/>
    <w:rsid w:val="002E5BAD"/>
    <w:rPr>
      <w:vertAlign w:val="superscript"/>
    </w:rPr>
  </w:style>
  <w:style w:type="character" w:styleId="PageNumber">
    <w:name w:val="page number"/>
    <w:basedOn w:val="DefaultParagraphFont"/>
    <w:rsid w:val="002E5BAD"/>
    <w:rPr>
      <w:rFonts w:ascii="Arial" w:hAnsi="Arial"/>
      <w:b/>
      <w:sz w:val="24"/>
    </w:rPr>
  </w:style>
  <w:style w:type="paragraph" w:styleId="Footer">
    <w:name w:val="footer"/>
    <w:basedOn w:val="Normal"/>
    <w:rsid w:val="002E5BAD"/>
    <w:pPr>
      <w:tabs>
        <w:tab w:val="center" w:pos="4320"/>
        <w:tab w:val="right" w:pos="8640"/>
      </w:tabs>
    </w:pPr>
  </w:style>
  <w:style w:type="paragraph" w:styleId="Header">
    <w:name w:val="header"/>
    <w:basedOn w:val="Normal"/>
    <w:rsid w:val="002E5BAD"/>
    <w:pPr>
      <w:tabs>
        <w:tab w:val="center" w:pos="4320"/>
        <w:tab w:val="right" w:pos="8640"/>
      </w:tabs>
      <w:jc w:val="center"/>
    </w:pPr>
    <w:rPr>
      <w:u w:val="single"/>
    </w:rPr>
  </w:style>
  <w:style w:type="paragraph" w:styleId="FootnoteText">
    <w:name w:val="footnote text"/>
    <w:basedOn w:val="Normal"/>
    <w:link w:val="FootnoteTextChar"/>
    <w:rsid w:val="002E5BAD"/>
    <w:rPr>
      <w:sz w:val="20"/>
    </w:rPr>
  </w:style>
  <w:style w:type="paragraph" w:customStyle="1" w:styleId="SubTitle">
    <w:name w:val="Sub Title"/>
    <w:basedOn w:val="Title"/>
    <w:rsid w:val="002E5BAD"/>
    <w:rPr>
      <w:u w:val="single"/>
    </w:rPr>
  </w:style>
  <w:style w:type="paragraph" w:styleId="Title">
    <w:name w:val="Title"/>
    <w:basedOn w:val="Normal"/>
    <w:next w:val="Header"/>
    <w:qFormat/>
    <w:rsid w:val="002E5BAD"/>
    <w:pPr>
      <w:spacing w:after="240"/>
      <w:jc w:val="center"/>
    </w:pPr>
    <w:rPr>
      <w:b/>
      <w:caps/>
      <w:kern w:val="28"/>
      <w:sz w:val="28"/>
    </w:rPr>
  </w:style>
  <w:style w:type="paragraph" w:styleId="Subtitle0">
    <w:name w:val="Subtitle"/>
    <w:basedOn w:val="Normal"/>
    <w:qFormat/>
    <w:rsid w:val="002E5BAD"/>
    <w:pPr>
      <w:spacing w:after="240"/>
      <w:jc w:val="center"/>
    </w:pPr>
    <w:rPr>
      <w:b/>
      <w:caps/>
      <w:sz w:val="28"/>
      <w:u w:val="single"/>
    </w:rPr>
  </w:style>
  <w:style w:type="paragraph" w:customStyle="1" w:styleId="BodyTextHanging">
    <w:name w:val="Body Text Hanging"/>
    <w:basedOn w:val="Normal"/>
    <w:rsid w:val="002E5BAD"/>
    <w:pPr>
      <w:spacing w:after="160"/>
      <w:ind w:left="1440"/>
    </w:pPr>
  </w:style>
  <w:style w:type="paragraph" w:styleId="BodyText">
    <w:name w:val="Body Text"/>
    <w:basedOn w:val="Normal"/>
    <w:rsid w:val="002E5BAD"/>
    <w:pPr>
      <w:spacing w:after="120"/>
    </w:pPr>
  </w:style>
  <w:style w:type="paragraph" w:styleId="ListBullet">
    <w:name w:val="List Bullet"/>
    <w:basedOn w:val="Normal"/>
    <w:rsid w:val="002E5BAD"/>
    <w:pPr>
      <w:spacing w:after="120"/>
      <w:ind w:left="360" w:hanging="360"/>
    </w:pPr>
  </w:style>
  <w:style w:type="paragraph" w:styleId="ListBullet2">
    <w:name w:val="List Bullet 2"/>
    <w:basedOn w:val="Normal"/>
    <w:rsid w:val="002E5BAD"/>
    <w:pPr>
      <w:ind w:left="720" w:hanging="360"/>
    </w:pPr>
  </w:style>
  <w:style w:type="paragraph" w:styleId="ListBullet3">
    <w:name w:val="List Bullet 3"/>
    <w:basedOn w:val="Normal"/>
    <w:rsid w:val="002E5BAD"/>
    <w:pPr>
      <w:ind w:left="1080" w:hanging="360"/>
    </w:pPr>
  </w:style>
  <w:style w:type="paragraph" w:styleId="ListNumber">
    <w:name w:val="List Number"/>
    <w:basedOn w:val="Normal"/>
    <w:rsid w:val="002E5BAD"/>
    <w:pPr>
      <w:ind w:left="360" w:hanging="360"/>
    </w:pPr>
  </w:style>
  <w:style w:type="paragraph" w:styleId="ListNumber2">
    <w:name w:val="List Number 2"/>
    <w:basedOn w:val="Normal"/>
    <w:rsid w:val="002E5BAD"/>
    <w:pPr>
      <w:ind w:left="720" w:hanging="360"/>
    </w:pPr>
  </w:style>
  <w:style w:type="paragraph" w:styleId="ListNumber3">
    <w:name w:val="List Number 3"/>
    <w:basedOn w:val="Normal"/>
    <w:rsid w:val="002E5BAD"/>
    <w:pPr>
      <w:ind w:left="1080" w:hanging="360"/>
    </w:pPr>
  </w:style>
  <w:style w:type="paragraph" w:styleId="DocumentMap">
    <w:name w:val="Document Map"/>
    <w:basedOn w:val="Normal"/>
    <w:semiHidden/>
    <w:rsid w:val="002E5BAD"/>
    <w:pPr>
      <w:shd w:val="clear" w:color="auto" w:fill="000080"/>
    </w:pPr>
    <w:rPr>
      <w:rFonts w:ascii="Tahoma" w:hAnsi="Tahoma"/>
    </w:rPr>
  </w:style>
  <w:style w:type="paragraph" w:customStyle="1" w:styleId="Codes">
    <w:name w:val="Codes"/>
    <w:rsid w:val="002E5BAD"/>
    <w:pPr>
      <w:numPr>
        <w:ilvl w:val="8"/>
        <w:numId w:val="1"/>
      </w:numPr>
    </w:pPr>
    <w:rPr>
      <w:rFonts w:ascii="Arial" w:hAnsi="Arial"/>
      <w:noProof/>
      <w:sz w:val="24"/>
    </w:rPr>
  </w:style>
  <w:style w:type="character" w:styleId="CommentReference">
    <w:name w:val="annotation reference"/>
    <w:basedOn w:val="DefaultParagraphFont"/>
    <w:rsid w:val="006E1577"/>
    <w:rPr>
      <w:sz w:val="16"/>
      <w:szCs w:val="16"/>
    </w:rPr>
  </w:style>
  <w:style w:type="paragraph" w:styleId="CommentText">
    <w:name w:val="annotation text"/>
    <w:basedOn w:val="Normal"/>
    <w:link w:val="CommentTextChar"/>
    <w:rsid w:val="006E1577"/>
    <w:rPr>
      <w:sz w:val="20"/>
    </w:rPr>
  </w:style>
  <w:style w:type="character" w:customStyle="1" w:styleId="CommentTextChar">
    <w:name w:val="Comment Text Char"/>
    <w:basedOn w:val="DefaultParagraphFont"/>
    <w:link w:val="CommentText"/>
    <w:rsid w:val="006E1577"/>
    <w:rPr>
      <w:rFonts w:ascii="Arial" w:hAnsi="Arial"/>
    </w:rPr>
  </w:style>
  <w:style w:type="paragraph" w:styleId="CommentSubject">
    <w:name w:val="annotation subject"/>
    <w:basedOn w:val="CommentText"/>
    <w:next w:val="CommentText"/>
    <w:link w:val="CommentSubjectChar"/>
    <w:rsid w:val="006E1577"/>
    <w:rPr>
      <w:b/>
      <w:bCs/>
    </w:rPr>
  </w:style>
  <w:style w:type="character" w:customStyle="1" w:styleId="CommentSubjectChar">
    <w:name w:val="Comment Subject Char"/>
    <w:basedOn w:val="CommentTextChar"/>
    <w:link w:val="CommentSubject"/>
    <w:rsid w:val="006E1577"/>
    <w:rPr>
      <w:rFonts w:ascii="Arial" w:hAnsi="Arial"/>
      <w:b/>
      <w:bCs/>
    </w:rPr>
  </w:style>
  <w:style w:type="paragraph" w:styleId="Revision">
    <w:name w:val="Revision"/>
    <w:hidden/>
    <w:uiPriority w:val="99"/>
    <w:semiHidden/>
    <w:rsid w:val="006E1577"/>
    <w:rPr>
      <w:rFonts w:ascii="Arial" w:hAnsi="Arial"/>
      <w:sz w:val="24"/>
    </w:rPr>
  </w:style>
  <w:style w:type="paragraph" w:styleId="BalloonText">
    <w:name w:val="Balloon Text"/>
    <w:basedOn w:val="Normal"/>
    <w:link w:val="BalloonTextChar"/>
    <w:rsid w:val="006E1577"/>
    <w:rPr>
      <w:rFonts w:ascii="Tahoma" w:hAnsi="Tahoma" w:cs="Tahoma"/>
      <w:sz w:val="16"/>
      <w:szCs w:val="16"/>
    </w:rPr>
  </w:style>
  <w:style w:type="character" w:customStyle="1" w:styleId="BalloonTextChar">
    <w:name w:val="Balloon Text Char"/>
    <w:basedOn w:val="DefaultParagraphFont"/>
    <w:link w:val="BalloonText"/>
    <w:rsid w:val="006E1577"/>
    <w:rPr>
      <w:rFonts w:ascii="Tahoma" w:hAnsi="Tahoma" w:cs="Tahoma"/>
      <w:sz w:val="16"/>
      <w:szCs w:val="16"/>
    </w:rPr>
  </w:style>
  <w:style w:type="character" w:customStyle="1" w:styleId="FootnoteTextChar">
    <w:name w:val="Footnote Text Char"/>
    <w:link w:val="FootnoteText"/>
    <w:locked/>
    <w:rsid w:val="005B13C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41327">
      <w:bodyDiv w:val="1"/>
      <w:marLeft w:val="0"/>
      <w:marRight w:val="0"/>
      <w:marTop w:val="0"/>
      <w:marBottom w:val="0"/>
      <w:divBdr>
        <w:top w:val="none" w:sz="0" w:space="0" w:color="auto"/>
        <w:left w:val="none" w:sz="0" w:space="0" w:color="auto"/>
        <w:bottom w:val="none" w:sz="0" w:space="0" w:color="auto"/>
        <w:right w:val="none" w:sz="0" w:space="0" w:color="auto"/>
      </w:divBdr>
    </w:div>
    <w:div w:id="182165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rca0094\Application%20Data\Microsoft\Templates\Manuals\Appendix%20MILSTR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ssignedTo xmlns="170b14b1-392f-4d39-a1e6-499c1f95e431" xsi:nil="true"/>
    <ChangeStatus xmlns="170b14b1-392f-4d39-a1e6-499c1f95e431" xsi:nil="true"/>
    <Changedescription xmlns="170b14b1-392f-4d39-a1e6-499c1f95e431" xsi:nil="true"/>
    <FunctionalArea xmlns="170b14b1-392f-4d39-a1e6-499c1f95e4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A5F3CD5CE3404BAF53361F09DA2216" ma:contentTypeVersion="9" ma:contentTypeDescription="Create a new document." ma:contentTypeScope="" ma:versionID="5206ae5dce22a7bf25b83bd4f21a42b8">
  <xsd:schema xmlns:xsd="http://www.w3.org/2001/XMLSchema" xmlns:xs="http://www.w3.org/2001/XMLSchema" xmlns:p="http://schemas.microsoft.com/office/2006/metadata/properties" xmlns:ns2="170b14b1-392f-4d39-a1e6-499c1f95e431" xmlns:ns3="20c6e9ec-10ab-44a3-a789-2f95b600109b" targetNamespace="http://schemas.microsoft.com/office/2006/metadata/properties" ma:root="true" ma:fieldsID="b60e703df647e5c8178209f56ecce5c9" ns2:_="" ns3:_="">
    <xsd:import namespace="170b14b1-392f-4d39-a1e6-499c1f95e431"/>
    <xsd:import namespace="20c6e9ec-10ab-44a3-a789-2f95b600109b"/>
    <xsd:element name="properties">
      <xsd:complexType>
        <xsd:sequence>
          <xsd:element name="documentManagement">
            <xsd:complexType>
              <xsd:all>
                <xsd:element ref="ns2:AssignedTo"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FunctionalArea" minOccurs="0"/>
                <xsd:element ref="ns2:Changedescription" minOccurs="0"/>
                <xsd:element ref="ns2:Chang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b14b1-392f-4d39-a1e6-499c1f95e431" elementFormDefault="qualified">
    <xsd:import namespace="http://schemas.microsoft.com/office/2006/documentManagement/types"/>
    <xsd:import namespace="http://schemas.microsoft.com/office/infopath/2007/PartnerControls"/>
    <xsd:element name="AssignedTo" ma:index="8" nillable="true" ma:displayName="Assigned To" ma:description="List of required reviewers" ma:format="Dropdown" ma:internalName="AssignedTo">
      <xsd:complexType>
        <xsd:complexContent>
          <xsd:extension base="dms:MultiChoice">
            <xsd:sequence>
              <xsd:element name="Value" maxOccurs="unbounded" minOccurs="0" nillable="true">
                <xsd:simpleType>
                  <xsd:restriction base="dms:Choice">
                    <xsd:enumeration value="Belcher"/>
                    <xsd:enumeration value="Best"/>
                    <xsd:enumeration value="Breen"/>
                    <xsd:enumeration value="Davis"/>
                    <xsd:enumeration value="Fuller"/>
                    <xsd:enumeration value="Gill"/>
                    <xsd:enumeration value="Gonzalez"/>
                    <xsd:enumeration value="Landon"/>
                    <xsd:enumeration value="Macias"/>
                    <xsd:enumeration value="Morrow"/>
                    <xsd:enumeration value="Nguyen"/>
                    <xsd:enumeration value="Pelgrim"/>
                    <xsd:enumeration value="Rockwell"/>
                    <xsd:enumeration value="Sanders"/>
                    <xsd:enumeration value="Tanner"/>
                    <xsd:enumeration value="Williams, R"/>
                    <xsd:enumeration value="Young"/>
                    <xsd:enumeration value="Zink"/>
                    <xsd:enumeration value="DAAS"/>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unctionalArea" ma:index="14" nillable="true" ma:displayName="Functional Area" ma:description="DEDSO functional area" ma:format="Dropdown" ma:internalName="FunctionalArea">
      <xsd:simpleType>
        <xsd:restriction base="dms:Choice">
          <xsd:enumeration value="Supply"/>
          <xsd:enumeration value="Finance"/>
          <xsd:enumeration value="SDR"/>
          <xsd:enumeration value="DoDAAD/MAPAD"/>
          <xsd:enumeration value="PQDR"/>
          <xsd:enumeration value="MFR/Administrative"/>
        </xsd:restriction>
      </xsd:simpleType>
    </xsd:element>
    <xsd:element name="Changedescription" ma:index="15" nillable="true" ma:displayName="Change description" ma:description="short description of the change" ma:format="Dropdown" ma:internalName="Changedescription">
      <xsd:simpleType>
        <xsd:restriction base="dms:Text">
          <xsd:maxLength value="255"/>
        </xsd:restriction>
      </xsd:simpleType>
    </xsd:element>
    <xsd:element name="ChangeStatus" ma:index="16" nillable="true" ma:displayName="Change Status" ma:description="status of the change" ma:format="Dropdown" ma:internalName="ChangeStatus">
      <xsd:simpleType>
        <xsd:restriction base="dms:Choice">
          <xsd:enumeration value="1 - Draft PDC"/>
          <xsd:enumeration value="2 - PDC Internal Staffing"/>
          <xsd:enumeration value="3 - PDC DASD(L) Signature"/>
          <xsd:enumeration value="4 - Component Staffing"/>
          <xsd:enumeration value="5 - Convert to ADC"/>
          <xsd:enumeration value="6 - ADC Internal Staffing"/>
          <xsd:enumeration value="7 - ADC DASD(L) 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20c6e9ec-10ab-44a3-a789-2f95b600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3621C-D340-447B-8C40-0BF2981E660B}">
  <ds:schemaRef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FF11B1-0F3E-4B8C-B498-D383DC05DC2D}">
  <ds:schemaRefs>
    <ds:schemaRef ds:uri="http://schemas.microsoft.com/sharepoint/v3/contenttype/forms"/>
  </ds:schemaRefs>
</ds:datastoreItem>
</file>

<file path=customXml/itemProps3.xml><?xml version="1.0" encoding="utf-8"?>
<ds:datastoreItem xmlns:ds="http://schemas.openxmlformats.org/officeDocument/2006/customXml" ds:itemID="{BBA261F3-5CD8-41A0-BC54-5F98FDD51BD2}"/>
</file>

<file path=customXml/itemProps4.xml><?xml version="1.0" encoding="utf-8"?>
<ds:datastoreItem xmlns:ds="http://schemas.openxmlformats.org/officeDocument/2006/customXml" ds:itemID="{D7C109BA-464B-49EF-9540-CED72D03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 MILSTRAP.dot</Template>
  <TotalTime>66</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MILSTRAP AP3.52  DZA  Asset Status ADC 458</vt:lpstr>
    </vt:vector>
  </TitlesOfParts>
  <Company>DLA Logistics Management Standards</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AP3.52  DZA  Asset Status ADC 458</dc:title>
  <dc:subject>ASSET STATUS</dc:subject>
  <dc:creator>Mary Jane Johnson</dc:creator>
  <cp:lastModifiedBy>Nguyen, Bao X CTR DLA INFO OPERATIONS (USA)</cp:lastModifiedBy>
  <cp:revision>32</cp:revision>
  <cp:lastPrinted>2001-09-12T19:56:00Z</cp:lastPrinted>
  <dcterms:created xsi:type="dcterms:W3CDTF">2011-12-12T16:52:00Z</dcterms:created>
  <dcterms:modified xsi:type="dcterms:W3CDTF">2019-11-26T20:29:00Z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0x01010024A5F3CD5CE3404BAF53361F09DA2216</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Order">
    <vt:r8>2329700</vt:r8>
  </property>
</Properties>
</file>