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1737A" w14:textId="51EA9AC3" w:rsidR="00F2096F" w:rsidRPr="0074010D" w:rsidRDefault="002F155C" w:rsidP="00061510">
      <w:pPr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AP3.53</w:t>
      </w:r>
      <w:r w:rsidR="00000080" w:rsidRPr="0074010D">
        <w:rPr>
          <w:b/>
          <w:sz w:val="44"/>
          <w:szCs w:val="44"/>
          <w:u w:val="single"/>
        </w:rPr>
        <w:t xml:space="preserve">. </w:t>
      </w:r>
      <w:r>
        <w:rPr>
          <w:b/>
          <w:sz w:val="44"/>
          <w:szCs w:val="44"/>
          <w:u w:val="single"/>
        </w:rPr>
        <w:t>APPENDIX 3.53</w:t>
      </w:r>
    </w:p>
    <w:p w14:paraId="6901737B" w14:textId="77777777" w:rsidR="00F2096F" w:rsidRPr="00000080" w:rsidRDefault="00000080" w:rsidP="00FD11C8">
      <w:pPr>
        <w:spacing w:after="360"/>
        <w:jc w:val="center"/>
        <w:rPr>
          <w:b/>
          <w:sz w:val="36"/>
          <w:szCs w:val="36"/>
          <w:u w:val="single"/>
        </w:rPr>
      </w:pPr>
      <w:r w:rsidRPr="00000080">
        <w:rPr>
          <w:b/>
          <w:sz w:val="36"/>
          <w:szCs w:val="36"/>
          <w:u w:val="single"/>
        </w:rPr>
        <w:t>STORAGE ITEM DATA CORRECTION/CHANGE</w:t>
      </w:r>
    </w:p>
    <w:tbl>
      <w:tblPr>
        <w:tblW w:w="97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2160"/>
        <w:gridCol w:w="4950"/>
      </w:tblGrid>
      <w:tr w:rsidR="00F2096F" w:rsidRPr="00061510" w14:paraId="69017383" w14:textId="77777777" w:rsidTr="00FD11C8">
        <w:trPr>
          <w:cantSplit/>
          <w:tblHeader/>
        </w:trPr>
        <w:tc>
          <w:tcPr>
            <w:tcW w:w="2610" w:type="dxa"/>
          </w:tcPr>
          <w:p w14:paraId="6901737D" w14:textId="77777777" w:rsidR="00F2096F" w:rsidRPr="00A37650" w:rsidRDefault="00F2096F">
            <w:pPr>
              <w:rPr>
                <w:rFonts w:cs="Arial"/>
                <w:b/>
                <w:bCs/>
              </w:rPr>
            </w:pPr>
          </w:p>
          <w:p w14:paraId="6901737E" w14:textId="77777777" w:rsidR="00F2096F" w:rsidRPr="00A37650" w:rsidRDefault="00F2096F">
            <w:pPr>
              <w:spacing w:after="58"/>
              <w:rPr>
                <w:rFonts w:cs="Arial"/>
                <w:b/>
                <w:bCs/>
                <w:u w:val="single"/>
              </w:rPr>
            </w:pPr>
            <w:r w:rsidRPr="00A37650">
              <w:rPr>
                <w:rFonts w:cs="Arial"/>
                <w:b/>
                <w:bCs/>
                <w:u w:val="single"/>
              </w:rPr>
              <w:t>FIELD LEGEND</w:t>
            </w:r>
          </w:p>
        </w:tc>
        <w:tc>
          <w:tcPr>
            <w:tcW w:w="2160" w:type="dxa"/>
          </w:tcPr>
          <w:p w14:paraId="6901737F" w14:textId="77777777" w:rsidR="00F2096F" w:rsidRPr="00A37650" w:rsidRDefault="00F2096F">
            <w:pPr>
              <w:jc w:val="center"/>
              <w:rPr>
                <w:rFonts w:cs="Arial"/>
                <w:b/>
                <w:bCs/>
              </w:rPr>
            </w:pPr>
            <w:r w:rsidRPr="00A37650">
              <w:rPr>
                <w:rFonts w:cs="Arial"/>
                <w:b/>
                <w:bCs/>
              </w:rPr>
              <w:t>RECORD</w:t>
            </w:r>
          </w:p>
          <w:p w14:paraId="69017380" w14:textId="77777777" w:rsidR="00F2096F" w:rsidRPr="00A37650" w:rsidRDefault="00F2096F">
            <w:pPr>
              <w:spacing w:after="58"/>
              <w:jc w:val="center"/>
              <w:rPr>
                <w:rFonts w:cs="Arial"/>
                <w:b/>
                <w:bCs/>
                <w:u w:val="single"/>
              </w:rPr>
            </w:pPr>
            <w:r w:rsidRPr="00A37650">
              <w:rPr>
                <w:rFonts w:cs="Arial"/>
                <w:b/>
                <w:bCs/>
                <w:u w:val="single"/>
              </w:rPr>
              <w:t>POSITION(S)</w:t>
            </w:r>
          </w:p>
        </w:tc>
        <w:tc>
          <w:tcPr>
            <w:tcW w:w="4950" w:type="dxa"/>
          </w:tcPr>
          <w:p w14:paraId="69017381" w14:textId="77777777" w:rsidR="00F2096F" w:rsidRPr="00A37650" w:rsidRDefault="00F2096F">
            <w:pPr>
              <w:rPr>
                <w:rFonts w:cs="Arial"/>
                <w:b/>
                <w:bCs/>
              </w:rPr>
            </w:pPr>
          </w:p>
          <w:p w14:paraId="69017382" w14:textId="77777777" w:rsidR="00F2096F" w:rsidRPr="00A37650" w:rsidRDefault="00F2096F">
            <w:pPr>
              <w:spacing w:after="58"/>
              <w:rPr>
                <w:rFonts w:cs="Arial"/>
                <w:b/>
                <w:bCs/>
                <w:u w:val="single"/>
              </w:rPr>
            </w:pPr>
            <w:r w:rsidRPr="00A37650">
              <w:rPr>
                <w:rFonts w:cs="Arial"/>
                <w:b/>
                <w:bCs/>
                <w:u w:val="single"/>
              </w:rPr>
              <w:t>ENTRY AND INSTRUCTIONS</w:t>
            </w:r>
          </w:p>
        </w:tc>
      </w:tr>
      <w:tr w:rsidR="00F2096F" w:rsidRPr="00061510" w14:paraId="69017387" w14:textId="77777777" w:rsidTr="00FD11C8">
        <w:trPr>
          <w:cantSplit/>
        </w:trPr>
        <w:tc>
          <w:tcPr>
            <w:tcW w:w="2610" w:type="dxa"/>
          </w:tcPr>
          <w:p w14:paraId="69017384" w14:textId="512B780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Document Identifier</w:t>
            </w:r>
            <w:r w:rsidR="00EA6D3D" w:rsidRPr="00061510">
              <w:rPr>
                <w:rFonts w:cs="Arial"/>
              </w:rPr>
              <w:t xml:space="preserve"> Code</w:t>
            </w:r>
          </w:p>
        </w:tc>
        <w:tc>
          <w:tcPr>
            <w:tcW w:w="2160" w:type="dxa"/>
          </w:tcPr>
          <w:p w14:paraId="69017385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1-3</w:t>
            </w:r>
          </w:p>
        </w:tc>
        <w:tc>
          <w:tcPr>
            <w:tcW w:w="4950" w:type="dxa"/>
          </w:tcPr>
          <w:p w14:paraId="69017386" w14:textId="769F50E6" w:rsidR="00F2096F" w:rsidRPr="00061510" w:rsidRDefault="00EA6D3D" w:rsidP="00EA6D3D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DI</w:t>
            </w:r>
            <w:r w:rsidR="00F2096F" w:rsidRPr="00061510">
              <w:rPr>
                <w:rFonts w:cs="Arial"/>
              </w:rPr>
              <w:t>C DZB.</w:t>
            </w:r>
          </w:p>
        </w:tc>
      </w:tr>
      <w:tr w:rsidR="00F2096F" w:rsidRPr="00061510" w14:paraId="6901738B" w14:textId="77777777" w:rsidTr="00FD11C8">
        <w:trPr>
          <w:cantSplit/>
        </w:trPr>
        <w:tc>
          <w:tcPr>
            <w:tcW w:w="2610" w:type="dxa"/>
          </w:tcPr>
          <w:p w14:paraId="69017388" w14:textId="0BA8770B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 xml:space="preserve">Routing Identifier </w:t>
            </w:r>
            <w:r w:rsidR="00EA6D3D" w:rsidRPr="00061510">
              <w:rPr>
                <w:rFonts w:cs="Arial"/>
              </w:rPr>
              <w:t xml:space="preserve">Code </w:t>
            </w:r>
            <w:r w:rsidRPr="00061510">
              <w:rPr>
                <w:rFonts w:cs="Arial"/>
              </w:rPr>
              <w:t xml:space="preserve">(TO) </w:t>
            </w:r>
          </w:p>
        </w:tc>
        <w:tc>
          <w:tcPr>
            <w:tcW w:w="2160" w:type="dxa"/>
          </w:tcPr>
          <w:p w14:paraId="69017389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4-6</w:t>
            </w:r>
          </w:p>
        </w:tc>
        <w:tc>
          <w:tcPr>
            <w:tcW w:w="4950" w:type="dxa"/>
          </w:tcPr>
          <w:p w14:paraId="6901738A" w14:textId="0E4373CB" w:rsidR="00F2096F" w:rsidRPr="00061510" w:rsidRDefault="00F2096F" w:rsidP="00EA6D3D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RI</w:t>
            </w:r>
            <w:r w:rsidR="00EA6D3D" w:rsidRPr="00061510">
              <w:rPr>
                <w:rFonts w:cs="Arial"/>
              </w:rPr>
              <w:t>C</w:t>
            </w:r>
            <w:r w:rsidRPr="00061510">
              <w:rPr>
                <w:rFonts w:cs="Arial"/>
              </w:rPr>
              <w:t xml:space="preserve"> of the activity to which this transaction is bein</w:t>
            </w:r>
            <w:bookmarkStart w:id="0" w:name="_GoBack"/>
            <w:bookmarkEnd w:id="0"/>
            <w:r w:rsidRPr="00061510">
              <w:rPr>
                <w:rFonts w:cs="Arial"/>
              </w:rPr>
              <w:t>g forwarded.</w:t>
            </w:r>
          </w:p>
        </w:tc>
      </w:tr>
      <w:tr w:rsidR="00F2096F" w:rsidRPr="00061510" w14:paraId="6901738F" w14:textId="77777777" w:rsidTr="00FD11C8">
        <w:trPr>
          <w:cantSplit/>
        </w:trPr>
        <w:tc>
          <w:tcPr>
            <w:tcW w:w="2610" w:type="dxa"/>
          </w:tcPr>
          <w:p w14:paraId="6901738C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Item Data Correction/Change</w:t>
            </w:r>
          </w:p>
        </w:tc>
        <w:tc>
          <w:tcPr>
            <w:tcW w:w="2160" w:type="dxa"/>
          </w:tcPr>
          <w:p w14:paraId="6901738D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7</w:t>
            </w:r>
          </w:p>
        </w:tc>
        <w:tc>
          <w:tcPr>
            <w:tcW w:w="4950" w:type="dxa"/>
          </w:tcPr>
          <w:p w14:paraId="6901738E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the code from appendix AP2.7 which indicates the data field(s) affected by the change.</w:t>
            </w:r>
          </w:p>
        </w:tc>
      </w:tr>
      <w:tr w:rsidR="00F2096F" w:rsidRPr="00061510" w14:paraId="69017393" w14:textId="77777777" w:rsidTr="00FD11C8">
        <w:trPr>
          <w:cantSplit/>
        </w:trPr>
        <w:tc>
          <w:tcPr>
            <w:tcW w:w="2610" w:type="dxa"/>
          </w:tcPr>
          <w:p w14:paraId="69017390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Stock or Part Number</w:t>
            </w:r>
          </w:p>
        </w:tc>
        <w:tc>
          <w:tcPr>
            <w:tcW w:w="2160" w:type="dxa"/>
          </w:tcPr>
          <w:p w14:paraId="69017391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8-24</w:t>
            </w:r>
          </w:p>
        </w:tc>
        <w:tc>
          <w:tcPr>
            <w:tcW w:w="4950" w:type="dxa"/>
          </w:tcPr>
          <w:p w14:paraId="69017392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data as follows:</w:t>
            </w:r>
          </w:p>
        </w:tc>
      </w:tr>
      <w:tr w:rsidR="00F2096F" w:rsidRPr="00061510" w14:paraId="69017397" w14:textId="77777777" w:rsidTr="00FD11C8">
        <w:trPr>
          <w:cantSplit/>
        </w:trPr>
        <w:tc>
          <w:tcPr>
            <w:tcW w:w="2610" w:type="dxa"/>
          </w:tcPr>
          <w:p w14:paraId="69017394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</w:p>
        </w:tc>
        <w:tc>
          <w:tcPr>
            <w:tcW w:w="2160" w:type="dxa"/>
          </w:tcPr>
          <w:p w14:paraId="69017395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(8-20)</w:t>
            </w:r>
          </w:p>
        </w:tc>
        <w:tc>
          <w:tcPr>
            <w:tcW w:w="4950" w:type="dxa"/>
          </w:tcPr>
          <w:p w14:paraId="69017396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stock or part number reported in the storage activity transactions or affected by catalog/stock list change.</w:t>
            </w:r>
          </w:p>
        </w:tc>
      </w:tr>
      <w:tr w:rsidR="00F2096F" w:rsidRPr="00061510" w14:paraId="6901739B" w14:textId="77777777" w:rsidTr="00FD11C8">
        <w:trPr>
          <w:cantSplit/>
        </w:trPr>
        <w:tc>
          <w:tcPr>
            <w:tcW w:w="2610" w:type="dxa"/>
          </w:tcPr>
          <w:p w14:paraId="69017398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</w:p>
        </w:tc>
        <w:tc>
          <w:tcPr>
            <w:tcW w:w="2160" w:type="dxa"/>
          </w:tcPr>
          <w:p w14:paraId="69017399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(21-24)</w:t>
            </w:r>
          </w:p>
        </w:tc>
        <w:tc>
          <w:tcPr>
            <w:tcW w:w="4950" w:type="dxa"/>
          </w:tcPr>
          <w:p w14:paraId="6901739A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production equipment code, DoD identification code, or locally assigned number(s), as appropriate; otherwise, leave blank.</w:t>
            </w:r>
          </w:p>
        </w:tc>
      </w:tr>
      <w:tr w:rsidR="00F2096F" w:rsidRPr="00061510" w14:paraId="6901739F" w14:textId="77777777" w:rsidTr="00FD11C8">
        <w:trPr>
          <w:cantSplit/>
        </w:trPr>
        <w:tc>
          <w:tcPr>
            <w:tcW w:w="2610" w:type="dxa"/>
          </w:tcPr>
          <w:p w14:paraId="6901739C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Unit of Issue</w:t>
            </w:r>
          </w:p>
        </w:tc>
        <w:tc>
          <w:tcPr>
            <w:tcW w:w="2160" w:type="dxa"/>
          </w:tcPr>
          <w:p w14:paraId="6901739D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25-26</w:t>
            </w:r>
          </w:p>
        </w:tc>
        <w:tc>
          <w:tcPr>
            <w:tcW w:w="4950" w:type="dxa"/>
          </w:tcPr>
          <w:p w14:paraId="6901739E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Perpetuate the UI reported in the storage activity transaction or affected by catalog/stock list change.</w:t>
            </w:r>
          </w:p>
        </w:tc>
      </w:tr>
      <w:tr w:rsidR="00F2096F" w:rsidRPr="00061510" w14:paraId="690173A3" w14:textId="77777777" w:rsidTr="00FD11C8">
        <w:trPr>
          <w:cantSplit/>
        </w:trPr>
        <w:tc>
          <w:tcPr>
            <w:tcW w:w="2610" w:type="dxa"/>
          </w:tcPr>
          <w:p w14:paraId="690173A0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Stock or Part Number</w:t>
            </w:r>
          </w:p>
        </w:tc>
        <w:tc>
          <w:tcPr>
            <w:tcW w:w="2160" w:type="dxa"/>
          </w:tcPr>
          <w:p w14:paraId="690173A1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27-43</w:t>
            </w:r>
          </w:p>
        </w:tc>
        <w:tc>
          <w:tcPr>
            <w:tcW w:w="4950" w:type="dxa"/>
          </w:tcPr>
          <w:p w14:paraId="690173A2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data as follows:</w:t>
            </w:r>
          </w:p>
        </w:tc>
      </w:tr>
      <w:tr w:rsidR="00F2096F" w:rsidRPr="00061510" w14:paraId="690173A7" w14:textId="77777777" w:rsidTr="00FD11C8">
        <w:trPr>
          <w:cantSplit/>
        </w:trPr>
        <w:tc>
          <w:tcPr>
            <w:tcW w:w="2610" w:type="dxa"/>
          </w:tcPr>
          <w:p w14:paraId="690173A4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</w:p>
        </w:tc>
        <w:tc>
          <w:tcPr>
            <w:tcW w:w="2160" w:type="dxa"/>
          </w:tcPr>
          <w:p w14:paraId="690173A5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(27-39)</w:t>
            </w:r>
          </w:p>
        </w:tc>
        <w:tc>
          <w:tcPr>
            <w:tcW w:w="4950" w:type="dxa"/>
          </w:tcPr>
          <w:p w14:paraId="690173A6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the new stock or part number when stock or part number is being changed; otherwise, leave blank.</w:t>
            </w:r>
          </w:p>
        </w:tc>
      </w:tr>
      <w:tr w:rsidR="00F2096F" w:rsidRPr="00061510" w14:paraId="690173AB" w14:textId="77777777" w:rsidTr="00FD11C8">
        <w:trPr>
          <w:cantSplit/>
        </w:trPr>
        <w:tc>
          <w:tcPr>
            <w:tcW w:w="2610" w:type="dxa"/>
          </w:tcPr>
          <w:p w14:paraId="690173A8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</w:p>
        </w:tc>
        <w:tc>
          <w:tcPr>
            <w:tcW w:w="2160" w:type="dxa"/>
          </w:tcPr>
          <w:p w14:paraId="690173A9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(40-43)</w:t>
            </w:r>
          </w:p>
        </w:tc>
        <w:tc>
          <w:tcPr>
            <w:tcW w:w="4950" w:type="dxa"/>
          </w:tcPr>
          <w:p w14:paraId="690173AA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production equipment code, DoD identification code, or locally assigned number(s), as appropriate; otherwise, leave blank.</w:t>
            </w:r>
          </w:p>
        </w:tc>
      </w:tr>
      <w:tr w:rsidR="00F2096F" w:rsidRPr="00061510" w14:paraId="690173AF" w14:textId="77777777" w:rsidTr="00FD11C8">
        <w:trPr>
          <w:cantSplit/>
        </w:trPr>
        <w:tc>
          <w:tcPr>
            <w:tcW w:w="2610" w:type="dxa"/>
          </w:tcPr>
          <w:p w14:paraId="690173AC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Unit of Issue</w:t>
            </w:r>
          </w:p>
        </w:tc>
        <w:tc>
          <w:tcPr>
            <w:tcW w:w="2160" w:type="dxa"/>
          </w:tcPr>
          <w:p w14:paraId="690173AD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44-45</w:t>
            </w:r>
          </w:p>
        </w:tc>
        <w:tc>
          <w:tcPr>
            <w:tcW w:w="4950" w:type="dxa"/>
          </w:tcPr>
          <w:p w14:paraId="690173AE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new UI when UI is being changed; otherwise, leave blank.</w:t>
            </w:r>
          </w:p>
        </w:tc>
      </w:tr>
      <w:tr w:rsidR="00F2096F" w:rsidRPr="00061510" w14:paraId="690173B3" w14:textId="77777777" w:rsidTr="00FD11C8">
        <w:trPr>
          <w:cantSplit/>
        </w:trPr>
        <w:tc>
          <w:tcPr>
            <w:tcW w:w="2610" w:type="dxa"/>
          </w:tcPr>
          <w:p w14:paraId="690173B0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Unit of Issue Conversion Factor</w:t>
            </w:r>
          </w:p>
        </w:tc>
        <w:tc>
          <w:tcPr>
            <w:tcW w:w="2160" w:type="dxa"/>
          </w:tcPr>
          <w:p w14:paraId="690173B1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46-50</w:t>
            </w:r>
          </w:p>
        </w:tc>
        <w:tc>
          <w:tcPr>
            <w:tcW w:w="4950" w:type="dxa"/>
          </w:tcPr>
          <w:p w14:paraId="690173B2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Use only when the UI is being changed; otherwise, leave blank.</w:t>
            </w:r>
          </w:p>
        </w:tc>
      </w:tr>
      <w:tr w:rsidR="00F2096F" w:rsidRPr="00061510" w14:paraId="690173BF" w14:textId="77777777" w:rsidTr="00FD11C8">
        <w:trPr>
          <w:cantSplit/>
          <w:trHeight w:val="2200"/>
        </w:trPr>
        <w:tc>
          <w:tcPr>
            <w:tcW w:w="2610" w:type="dxa"/>
            <w:tcBorders>
              <w:bottom w:val="nil"/>
            </w:tcBorders>
          </w:tcPr>
          <w:p w14:paraId="690173B4" w14:textId="77777777" w:rsidR="00F2096F" w:rsidRPr="00061510" w:rsidRDefault="00000080" w:rsidP="00000080">
            <w:pPr>
              <w:tabs>
                <w:tab w:val="left" w:pos="340"/>
              </w:tabs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lastRenderedPageBreak/>
              <w:tab/>
            </w:r>
            <w:r w:rsidR="00F2096F" w:rsidRPr="00061510">
              <w:rPr>
                <w:rFonts w:cs="Arial"/>
              </w:rPr>
              <w:t>Decimal Locator</w:t>
            </w:r>
          </w:p>
          <w:p w14:paraId="690173B5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690173B7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(46)</w:t>
            </w:r>
          </w:p>
          <w:p w14:paraId="690173B8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</w:p>
        </w:tc>
        <w:tc>
          <w:tcPr>
            <w:tcW w:w="4950" w:type="dxa"/>
            <w:tcBorders>
              <w:bottom w:val="nil"/>
            </w:tcBorders>
          </w:tcPr>
          <w:p w14:paraId="690173B9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The following table identifies the position of the decimal in the multiplication factor:</w:t>
            </w:r>
          </w:p>
          <w:p w14:paraId="690173BA" w14:textId="77777777" w:rsidR="00F2096F" w:rsidRPr="00061510" w:rsidRDefault="00000080" w:rsidP="00000080">
            <w:pPr>
              <w:tabs>
                <w:tab w:val="left" w:pos="330"/>
              </w:tabs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ab/>
            </w:r>
            <w:r w:rsidR="00F2096F" w:rsidRPr="00061510">
              <w:rPr>
                <w:rFonts w:cs="Arial"/>
              </w:rPr>
              <w:t>0-wh</w:t>
            </w:r>
            <w:r w:rsidRPr="00061510">
              <w:rPr>
                <w:rFonts w:cs="Arial"/>
              </w:rPr>
              <w:t>ole number (no decimal)</w:t>
            </w:r>
          </w:p>
          <w:p w14:paraId="690173BB" w14:textId="77777777" w:rsidR="00F2096F" w:rsidRPr="00061510" w:rsidRDefault="00000080" w:rsidP="00000080">
            <w:pPr>
              <w:tabs>
                <w:tab w:val="left" w:pos="330"/>
              </w:tabs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ab/>
            </w:r>
            <w:r w:rsidR="00F2096F" w:rsidRPr="00061510">
              <w:rPr>
                <w:rFonts w:cs="Arial"/>
              </w:rPr>
              <w:t>1-decimal before record position 50</w:t>
            </w:r>
          </w:p>
          <w:p w14:paraId="690173BC" w14:textId="77777777" w:rsidR="00F2096F" w:rsidRPr="00061510" w:rsidRDefault="00000080" w:rsidP="00000080">
            <w:pPr>
              <w:tabs>
                <w:tab w:val="left" w:pos="330"/>
              </w:tabs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ab/>
            </w:r>
            <w:r w:rsidR="00F2096F" w:rsidRPr="00061510">
              <w:rPr>
                <w:rFonts w:cs="Arial"/>
              </w:rPr>
              <w:t xml:space="preserve">2-decimal before record position 49 </w:t>
            </w:r>
          </w:p>
          <w:p w14:paraId="690173BD" w14:textId="77777777" w:rsidR="00F2096F" w:rsidRPr="00061510" w:rsidRDefault="00000080" w:rsidP="00000080">
            <w:pPr>
              <w:tabs>
                <w:tab w:val="left" w:pos="330"/>
              </w:tabs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ab/>
            </w:r>
            <w:r w:rsidR="00F2096F" w:rsidRPr="00061510">
              <w:rPr>
                <w:rFonts w:cs="Arial"/>
              </w:rPr>
              <w:t xml:space="preserve">3-decimal before record position 48 </w:t>
            </w:r>
          </w:p>
          <w:p w14:paraId="690173BE" w14:textId="77777777" w:rsidR="00F2096F" w:rsidRPr="00061510" w:rsidRDefault="00000080" w:rsidP="00000080">
            <w:pPr>
              <w:tabs>
                <w:tab w:val="left" w:pos="330"/>
              </w:tabs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ab/>
            </w:r>
            <w:r w:rsidR="00F2096F" w:rsidRPr="00061510">
              <w:rPr>
                <w:rFonts w:cs="Arial"/>
              </w:rPr>
              <w:t>4-decimal before record position 47</w:t>
            </w:r>
          </w:p>
        </w:tc>
      </w:tr>
      <w:tr w:rsidR="00F2096F" w:rsidRPr="00061510" w14:paraId="690173C3" w14:textId="77777777" w:rsidTr="00FD11C8">
        <w:trPr>
          <w:cantSplit/>
        </w:trPr>
        <w:tc>
          <w:tcPr>
            <w:tcW w:w="2610" w:type="dxa"/>
          </w:tcPr>
          <w:p w14:paraId="690173C0" w14:textId="77777777" w:rsidR="00F2096F" w:rsidRPr="00061510" w:rsidRDefault="00000080" w:rsidP="00000080">
            <w:pPr>
              <w:tabs>
                <w:tab w:val="left" w:pos="330"/>
              </w:tabs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ab/>
            </w:r>
            <w:r w:rsidR="00F2096F" w:rsidRPr="00061510">
              <w:rPr>
                <w:rFonts w:cs="Arial"/>
              </w:rPr>
              <w:t>Multiplication</w:t>
            </w:r>
          </w:p>
        </w:tc>
        <w:tc>
          <w:tcPr>
            <w:tcW w:w="2160" w:type="dxa"/>
          </w:tcPr>
          <w:p w14:paraId="690173C1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(47-50)</w:t>
            </w:r>
          </w:p>
        </w:tc>
        <w:tc>
          <w:tcPr>
            <w:tcW w:w="4950" w:type="dxa"/>
          </w:tcPr>
          <w:p w14:paraId="690173C2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the factor by which the old Factor quantity must be multiplied to convert to the new unit of issue.</w:t>
            </w:r>
          </w:p>
        </w:tc>
      </w:tr>
      <w:tr w:rsidR="00F2096F" w:rsidRPr="00061510" w14:paraId="690173C7" w14:textId="77777777" w:rsidTr="00FD11C8">
        <w:trPr>
          <w:cantSplit/>
        </w:trPr>
        <w:tc>
          <w:tcPr>
            <w:tcW w:w="2610" w:type="dxa"/>
          </w:tcPr>
          <w:p w14:paraId="690173C4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Shelf-Life</w:t>
            </w:r>
          </w:p>
        </w:tc>
        <w:tc>
          <w:tcPr>
            <w:tcW w:w="2160" w:type="dxa"/>
          </w:tcPr>
          <w:p w14:paraId="690173C5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51</w:t>
            </w:r>
          </w:p>
        </w:tc>
        <w:tc>
          <w:tcPr>
            <w:tcW w:w="4950" w:type="dxa"/>
          </w:tcPr>
          <w:p w14:paraId="690173C6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the new shelf-life code if the shelf-life code is being changed; otherwise, leave blank.</w:t>
            </w:r>
          </w:p>
        </w:tc>
      </w:tr>
      <w:tr w:rsidR="00F2096F" w:rsidRPr="00061510" w14:paraId="690173CB" w14:textId="77777777" w:rsidTr="00FD11C8">
        <w:trPr>
          <w:cantSplit/>
        </w:trPr>
        <w:tc>
          <w:tcPr>
            <w:tcW w:w="2610" w:type="dxa"/>
          </w:tcPr>
          <w:p w14:paraId="690173C8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 xml:space="preserve">Controlled Inventory Item </w:t>
            </w:r>
          </w:p>
        </w:tc>
        <w:tc>
          <w:tcPr>
            <w:tcW w:w="2160" w:type="dxa"/>
          </w:tcPr>
          <w:p w14:paraId="690173C9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52</w:t>
            </w:r>
          </w:p>
        </w:tc>
        <w:tc>
          <w:tcPr>
            <w:tcW w:w="4950" w:type="dxa"/>
          </w:tcPr>
          <w:p w14:paraId="690173CA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the new controlled inventory item code if the code is being changed; otherwise, leave blank.</w:t>
            </w:r>
          </w:p>
        </w:tc>
      </w:tr>
      <w:tr w:rsidR="00F2096F" w:rsidRPr="00061510" w14:paraId="690173CF" w14:textId="77777777" w:rsidTr="00FD11C8">
        <w:trPr>
          <w:cantSplit/>
        </w:trPr>
        <w:tc>
          <w:tcPr>
            <w:tcW w:w="2610" w:type="dxa"/>
          </w:tcPr>
          <w:p w14:paraId="690173CC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Demilitarization</w:t>
            </w:r>
          </w:p>
        </w:tc>
        <w:tc>
          <w:tcPr>
            <w:tcW w:w="2160" w:type="dxa"/>
          </w:tcPr>
          <w:p w14:paraId="690173CD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53</w:t>
            </w:r>
          </w:p>
        </w:tc>
        <w:tc>
          <w:tcPr>
            <w:tcW w:w="4950" w:type="dxa"/>
          </w:tcPr>
          <w:p w14:paraId="690173CE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the new demilitarization code if code is being changed; otherwise, leave blank.</w:t>
            </w:r>
          </w:p>
        </w:tc>
      </w:tr>
      <w:tr w:rsidR="00F2096F" w:rsidRPr="00061510" w14:paraId="690173D3" w14:textId="77777777" w:rsidTr="00FD11C8">
        <w:trPr>
          <w:cantSplit/>
        </w:trPr>
        <w:tc>
          <w:tcPr>
            <w:tcW w:w="2610" w:type="dxa"/>
          </w:tcPr>
          <w:p w14:paraId="690173D0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Special Action/ Information</w:t>
            </w:r>
            <w:r w:rsidR="00000080" w:rsidRPr="00061510">
              <w:rPr>
                <w:rFonts w:cs="Arial"/>
              </w:rPr>
              <w:t xml:space="preserve"> for Identifying Repairability,</w:t>
            </w:r>
            <w:r w:rsidRPr="00061510">
              <w:rPr>
                <w:rFonts w:cs="Arial"/>
              </w:rPr>
              <w:t xml:space="preserve"> </w:t>
            </w:r>
            <w:r w:rsidR="00000080" w:rsidRPr="00061510">
              <w:rPr>
                <w:rFonts w:cs="Arial"/>
              </w:rPr>
              <w:t>R</w:t>
            </w:r>
            <w:r w:rsidRPr="00061510">
              <w:rPr>
                <w:rFonts w:cs="Arial"/>
              </w:rPr>
              <w:t>eclamation, Recoverability, etc.</w:t>
            </w:r>
          </w:p>
        </w:tc>
        <w:tc>
          <w:tcPr>
            <w:tcW w:w="2160" w:type="dxa"/>
          </w:tcPr>
          <w:p w14:paraId="690173D1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54-55</w:t>
            </w:r>
          </w:p>
        </w:tc>
        <w:tc>
          <w:tcPr>
            <w:tcW w:w="4950" w:type="dxa"/>
          </w:tcPr>
          <w:p w14:paraId="690173D2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 xml:space="preserve">Reserved for future DoD standardization.  Present use to accommodate individual Component assigned codes. </w:t>
            </w:r>
          </w:p>
        </w:tc>
      </w:tr>
      <w:tr w:rsidR="00F2096F" w:rsidRPr="00061510" w14:paraId="690173D7" w14:textId="77777777" w:rsidTr="00FD11C8">
        <w:trPr>
          <w:cantSplit/>
        </w:trPr>
        <w:tc>
          <w:tcPr>
            <w:tcW w:w="2610" w:type="dxa"/>
          </w:tcPr>
          <w:p w14:paraId="690173D4" w14:textId="2D1D9A0A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 xml:space="preserve">Routing Identifier </w:t>
            </w:r>
            <w:r w:rsidR="00EA6D3D" w:rsidRPr="00061510">
              <w:rPr>
                <w:rFonts w:cs="Arial"/>
              </w:rPr>
              <w:t xml:space="preserve">Code </w:t>
            </w:r>
            <w:r w:rsidRPr="00061510">
              <w:rPr>
                <w:rFonts w:cs="Arial"/>
              </w:rPr>
              <w:t>(Manager)</w:t>
            </w:r>
          </w:p>
        </w:tc>
        <w:tc>
          <w:tcPr>
            <w:tcW w:w="2160" w:type="dxa"/>
          </w:tcPr>
          <w:p w14:paraId="690173D5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56-58</w:t>
            </w:r>
          </w:p>
        </w:tc>
        <w:tc>
          <w:tcPr>
            <w:tcW w:w="4950" w:type="dxa"/>
          </w:tcPr>
          <w:p w14:paraId="690173D6" w14:textId="033F43ED" w:rsidR="00F2096F" w:rsidRPr="00061510" w:rsidRDefault="00EA6D3D" w:rsidP="00EA6D3D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the RIC</w:t>
            </w:r>
            <w:r w:rsidR="00F2096F" w:rsidRPr="00061510">
              <w:rPr>
                <w:rFonts w:cs="Arial"/>
              </w:rPr>
              <w:t xml:space="preserve"> of the manager.</w:t>
            </w:r>
          </w:p>
        </w:tc>
      </w:tr>
      <w:tr w:rsidR="00F2096F" w:rsidRPr="00061510" w14:paraId="690173DB" w14:textId="77777777" w:rsidTr="00FD11C8">
        <w:trPr>
          <w:cantSplit/>
        </w:trPr>
        <w:tc>
          <w:tcPr>
            <w:tcW w:w="2610" w:type="dxa"/>
          </w:tcPr>
          <w:p w14:paraId="690173D8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Date (Transaction)</w:t>
            </w:r>
          </w:p>
        </w:tc>
        <w:tc>
          <w:tcPr>
            <w:tcW w:w="2160" w:type="dxa"/>
          </w:tcPr>
          <w:p w14:paraId="690173D9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59-62</w:t>
            </w:r>
          </w:p>
        </w:tc>
        <w:tc>
          <w:tcPr>
            <w:tcW w:w="4950" w:type="dxa"/>
          </w:tcPr>
          <w:p w14:paraId="690173DA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last digit of the calendar year and ordinal day of the calendar year this transaction was prepared.</w:t>
            </w:r>
          </w:p>
        </w:tc>
      </w:tr>
      <w:tr w:rsidR="00F2096F" w:rsidRPr="00061510" w14:paraId="690173DF" w14:textId="77777777" w:rsidTr="00FD11C8">
        <w:trPr>
          <w:cantSplit/>
        </w:trPr>
        <w:tc>
          <w:tcPr>
            <w:tcW w:w="2610" w:type="dxa"/>
          </w:tcPr>
          <w:p w14:paraId="690173DC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Multiuse</w:t>
            </w:r>
          </w:p>
        </w:tc>
        <w:tc>
          <w:tcPr>
            <w:tcW w:w="2160" w:type="dxa"/>
          </w:tcPr>
          <w:p w14:paraId="690173DD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63-66</w:t>
            </w:r>
          </w:p>
        </w:tc>
        <w:tc>
          <w:tcPr>
            <w:tcW w:w="4950" w:type="dxa"/>
          </w:tcPr>
          <w:p w14:paraId="690173DE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For intra-Component use, enter data prescribed by the Component.  For inter-Component use, leave blank.</w:t>
            </w:r>
          </w:p>
        </w:tc>
      </w:tr>
      <w:tr w:rsidR="00F2096F" w:rsidRPr="00061510" w14:paraId="690173E3" w14:textId="77777777" w:rsidTr="00FD11C8">
        <w:trPr>
          <w:cantSplit/>
        </w:trPr>
        <w:tc>
          <w:tcPr>
            <w:tcW w:w="2610" w:type="dxa"/>
          </w:tcPr>
          <w:p w14:paraId="690173E0" w14:textId="63AB3B4A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 xml:space="preserve">Routing Identifier </w:t>
            </w:r>
            <w:r w:rsidR="00EA6D3D" w:rsidRPr="00061510">
              <w:rPr>
                <w:rFonts w:cs="Arial"/>
              </w:rPr>
              <w:t xml:space="preserve">Code </w:t>
            </w:r>
            <w:r w:rsidRPr="00061510">
              <w:rPr>
                <w:rFonts w:cs="Arial"/>
              </w:rPr>
              <w:t xml:space="preserve">(FROM) </w:t>
            </w:r>
          </w:p>
        </w:tc>
        <w:tc>
          <w:tcPr>
            <w:tcW w:w="2160" w:type="dxa"/>
          </w:tcPr>
          <w:p w14:paraId="690173E1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67-69</w:t>
            </w:r>
          </w:p>
        </w:tc>
        <w:tc>
          <w:tcPr>
            <w:tcW w:w="4950" w:type="dxa"/>
          </w:tcPr>
          <w:p w14:paraId="690173E2" w14:textId="03E66111" w:rsidR="004302B4" w:rsidRPr="00061510" w:rsidRDefault="00EA6D3D" w:rsidP="00515B3B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Enter RIC</w:t>
            </w:r>
            <w:r w:rsidR="00F2096F" w:rsidRPr="00061510">
              <w:rPr>
                <w:rFonts w:cs="Arial"/>
              </w:rPr>
              <w:t xml:space="preserve"> of the activity preparing this transaction</w:t>
            </w:r>
            <w:r w:rsidR="00515B3B">
              <w:rPr>
                <w:rFonts w:cs="Arial"/>
              </w:rPr>
              <w:t>.</w:t>
            </w:r>
          </w:p>
        </w:tc>
      </w:tr>
      <w:tr w:rsidR="00F2096F" w:rsidRPr="00061510" w14:paraId="690173E7" w14:textId="77777777" w:rsidTr="00FD11C8">
        <w:trPr>
          <w:cantSplit/>
        </w:trPr>
        <w:tc>
          <w:tcPr>
            <w:tcW w:w="2610" w:type="dxa"/>
          </w:tcPr>
          <w:p w14:paraId="690173E4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Dual Use</w:t>
            </w:r>
          </w:p>
        </w:tc>
        <w:tc>
          <w:tcPr>
            <w:tcW w:w="2160" w:type="dxa"/>
          </w:tcPr>
          <w:p w14:paraId="690173E5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70-73</w:t>
            </w:r>
          </w:p>
        </w:tc>
        <w:tc>
          <w:tcPr>
            <w:tcW w:w="4950" w:type="dxa"/>
          </w:tcPr>
          <w:p w14:paraId="690173E6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</w:p>
        </w:tc>
      </w:tr>
      <w:tr w:rsidR="00F2096F" w:rsidRPr="00061510" w14:paraId="690173EF" w14:textId="77777777" w:rsidTr="00FD11C8">
        <w:trPr>
          <w:cantSplit/>
        </w:trPr>
        <w:tc>
          <w:tcPr>
            <w:tcW w:w="2610" w:type="dxa"/>
          </w:tcPr>
          <w:p w14:paraId="690173E8" w14:textId="77777777" w:rsidR="00F2096F" w:rsidRPr="00061510" w:rsidRDefault="00000080" w:rsidP="00000080">
            <w:pPr>
              <w:tabs>
                <w:tab w:val="left" w:pos="330"/>
              </w:tabs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lastRenderedPageBreak/>
              <w:tab/>
            </w:r>
            <w:r w:rsidR="00F2096F" w:rsidRPr="00061510">
              <w:rPr>
                <w:rFonts w:cs="Arial"/>
              </w:rPr>
              <w:t>Date</w:t>
            </w:r>
          </w:p>
          <w:p w14:paraId="690173EC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or</w:t>
            </w:r>
          </w:p>
        </w:tc>
        <w:tc>
          <w:tcPr>
            <w:tcW w:w="2160" w:type="dxa"/>
          </w:tcPr>
          <w:p w14:paraId="690173ED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(70-73)</w:t>
            </w:r>
          </w:p>
        </w:tc>
        <w:tc>
          <w:tcPr>
            <w:tcW w:w="4950" w:type="dxa"/>
          </w:tcPr>
          <w:p w14:paraId="690173EE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For inter-Component use, enter the effective date (last digit of the calendar year and ordinal day of the calendar year of the catalog/stock list change when applicable; otherwise, leave blank.  (See chapter 10.)</w:t>
            </w:r>
          </w:p>
        </w:tc>
      </w:tr>
      <w:tr w:rsidR="00F2096F" w:rsidRPr="00061510" w14:paraId="690173F3" w14:textId="77777777" w:rsidTr="00FD11C8">
        <w:trPr>
          <w:cantSplit/>
        </w:trPr>
        <w:tc>
          <w:tcPr>
            <w:tcW w:w="2610" w:type="dxa"/>
          </w:tcPr>
          <w:p w14:paraId="690173F0" w14:textId="77777777" w:rsidR="00F2096F" w:rsidRPr="00061510" w:rsidRDefault="00000080" w:rsidP="00000080">
            <w:pPr>
              <w:tabs>
                <w:tab w:val="left" w:pos="330"/>
              </w:tabs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ab/>
            </w:r>
            <w:r w:rsidR="00F2096F" w:rsidRPr="00061510">
              <w:rPr>
                <w:rFonts w:cs="Arial"/>
              </w:rPr>
              <w:t>Multiuse</w:t>
            </w:r>
          </w:p>
        </w:tc>
        <w:tc>
          <w:tcPr>
            <w:tcW w:w="2160" w:type="dxa"/>
          </w:tcPr>
          <w:p w14:paraId="690173F1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(70-73)</w:t>
            </w:r>
          </w:p>
        </w:tc>
        <w:tc>
          <w:tcPr>
            <w:tcW w:w="4950" w:type="dxa"/>
          </w:tcPr>
          <w:p w14:paraId="690173F2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>For intra-Component use, enter data prescribed by the Component; otherwise, leave blank.</w:t>
            </w:r>
          </w:p>
        </w:tc>
      </w:tr>
      <w:tr w:rsidR="00F2096F" w:rsidRPr="00061510" w14:paraId="690173F7" w14:textId="77777777" w:rsidTr="00FD11C8">
        <w:trPr>
          <w:cantSplit/>
        </w:trPr>
        <w:tc>
          <w:tcPr>
            <w:tcW w:w="2610" w:type="dxa"/>
          </w:tcPr>
          <w:p w14:paraId="690173F4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 xml:space="preserve">Multiuse </w:t>
            </w:r>
          </w:p>
        </w:tc>
        <w:tc>
          <w:tcPr>
            <w:tcW w:w="2160" w:type="dxa"/>
          </w:tcPr>
          <w:p w14:paraId="690173F5" w14:textId="77777777" w:rsidR="00F2096F" w:rsidRPr="00061510" w:rsidRDefault="00F2096F" w:rsidP="00000080">
            <w:pPr>
              <w:spacing w:before="100" w:after="60"/>
              <w:jc w:val="center"/>
              <w:rPr>
                <w:rFonts w:cs="Arial"/>
              </w:rPr>
            </w:pPr>
            <w:r w:rsidRPr="00061510">
              <w:rPr>
                <w:rFonts w:cs="Arial"/>
              </w:rPr>
              <w:t>74-80</w:t>
            </w:r>
          </w:p>
        </w:tc>
        <w:tc>
          <w:tcPr>
            <w:tcW w:w="4950" w:type="dxa"/>
          </w:tcPr>
          <w:p w14:paraId="690173F6" w14:textId="77777777" w:rsidR="00F2096F" w:rsidRPr="00061510" w:rsidRDefault="00F2096F" w:rsidP="00000080">
            <w:pPr>
              <w:spacing w:before="100" w:after="60"/>
              <w:rPr>
                <w:rFonts w:cs="Arial"/>
              </w:rPr>
            </w:pPr>
            <w:r w:rsidRPr="00061510">
              <w:rPr>
                <w:rFonts w:cs="Arial"/>
              </w:rPr>
              <w:t xml:space="preserve">For intra-Component use, enter data prescribed by the Component. </w:t>
            </w:r>
            <w:r w:rsidR="00000080" w:rsidRPr="00061510">
              <w:rPr>
                <w:rFonts w:cs="Arial"/>
              </w:rPr>
              <w:t xml:space="preserve"> </w:t>
            </w:r>
            <w:r w:rsidRPr="00061510">
              <w:rPr>
                <w:rFonts w:cs="Arial"/>
              </w:rPr>
              <w:t>For inter-Component use, leave blank.</w:t>
            </w:r>
          </w:p>
        </w:tc>
      </w:tr>
    </w:tbl>
    <w:p w14:paraId="690173F8" w14:textId="77777777" w:rsidR="00F2096F" w:rsidRDefault="00F2096F">
      <w:pPr>
        <w:pStyle w:val="Heading2"/>
        <w:numPr>
          <w:ilvl w:val="0"/>
          <w:numId w:val="0"/>
        </w:numPr>
      </w:pPr>
    </w:p>
    <w:sectPr w:rsidR="00F2096F" w:rsidSect="00061510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173FB" w14:textId="77777777" w:rsidR="008C0257" w:rsidRDefault="008C0257">
      <w:r>
        <w:separator/>
      </w:r>
    </w:p>
  </w:endnote>
  <w:endnote w:type="continuationSeparator" w:id="0">
    <w:p w14:paraId="690173FC" w14:textId="77777777" w:rsidR="008C0257" w:rsidRDefault="008C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17401" w14:textId="77777777" w:rsidR="00000080" w:rsidRDefault="008D174E" w:rsidP="00F209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000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017402" w14:textId="77777777" w:rsidR="00F2096F" w:rsidRDefault="00F2096F">
    <w:pPr>
      <w:pStyle w:val="Footer"/>
      <w:jc w:val="center"/>
      <w:rPr>
        <w:b/>
      </w:rPr>
    </w:pPr>
    <w:r>
      <w:rPr>
        <w:b/>
      </w:rPr>
      <w:t>AP3.57-</w:t>
    </w:r>
  </w:p>
  <w:p w14:paraId="69017403" w14:textId="77777777" w:rsidR="00F2096F" w:rsidRDefault="00F2096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17404" w14:textId="69D2BD77" w:rsidR="00000080" w:rsidRPr="00000080" w:rsidRDefault="00000080" w:rsidP="00F2096F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AP3.5</w:t>
    </w:r>
    <w:r w:rsidR="002F155C">
      <w:rPr>
        <w:rStyle w:val="PageNumber"/>
        <w:b w:val="0"/>
      </w:rPr>
      <w:t>3</w:t>
    </w:r>
    <w:r>
      <w:rPr>
        <w:rStyle w:val="PageNumber"/>
        <w:b w:val="0"/>
      </w:rPr>
      <w:t>-</w:t>
    </w:r>
    <w:r w:rsidR="008D174E" w:rsidRPr="00000080">
      <w:rPr>
        <w:rStyle w:val="PageNumber"/>
        <w:b w:val="0"/>
      </w:rPr>
      <w:fldChar w:fldCharType="begin"/>
    </w:r>
    <w:r w:rsidRPr="00000080">
      <w:rPr>
        <w:rStyle w:val="PageNumber"/>
        <w:b w:val="0"/>
      </w:rPr>
      <w:instrText xml:space="preserve">PAGE  </w:instrText>
    </w:r>
    <w:r w:rsidR="008D174E" w:rsidRPr="00000080">
      <w:rPr>
        <w:rStyle w:val="PageNumber"/>
        <w:b w:val="0"/>
      </w:rPr>
      <w:fldChar w:fldCharType="separate"/>
    </w:r>
    <w:r w:rsidR="000C5E47">
      <w:rPr>
        <w:rStyle w:val="PageNumber"/>
        <w:b w:val="0"/>
        <w:noProof/>
      </w:rPr>
      <w:t>1</w:t>
    </w:r>
    <w:r w:rsidR="008D174E" w:rsidRPr="00000080">
      <w:rPr>
        <w:rStyle w:val="PageNumber"/>
        <w:b w:val="0"/>
      </w:rPr>
      <w:fldChar w:fldCharType="end"/>
    </w:r>
  </w:p>
  <w:p w14:paraId="69017405" w14:textId="33D4307D" w:rsidR="00F2096F" w:rsidRPr="00000080" w:rsidRDefault="00A400B5" w:rsidP="00000080">
    <w:pPr>
      <w:pStyle w:val="Footer"/>
      <w:tabs>
        <w:tab w:val="clear" w:pos="4320"/>
        <w:tab w:val="clear" w:pos="8640"/>
      </w:tabs>
      <w:jc w:val="right"/>
    </w:pPr>
    <w:r>
      <w:t>APPENDIX 3.5</w:t>
    </w:r>
    <w:r w:rsidR="002F155C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173F9" w14:textId="77777777" w:rsidR="008C0257" w:rsidRDefault="008C0257">
      <w:r>
        <w:separator/>
      </w:r>
    </w:p>
  </w:footnote>
  <w:footnote w:type="continuationSeparator" w:id="0">
    <w:p w14:paraId="690173FA" w14:textId="77777777" w:rsidR="008C0257" w:rsidRDefault="008C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173FD" w14:textId="77777777" w:rsidR="00F2096F" w:rsidRDefault="00F2096F">
    <w:pPr>
      <w:rPr>
        <w:i/>
      </w:rPr>
    </w:pPr>
  </w:p>
  <w:p w14:paraId="690173FE" w14:textId="77777777" w:rsidR="00F2096F" w:rsidRDefault="00F2096F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690173FF" w14:textId="77777777" w:rsidR="00F2096F" w:rsidRDefault="00F2096F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969BF" w14:textId="017E7960" w:rsidR="009C1B56" w:rsidRDefault="009C1B56" w:rsidP="000C5E47">
    <w:pPr>
      <w:pStyle w:val="Header"/>
      <w:tabs>
        <w:tab w:val="left" w:pos="720"/>
      </w:tabs>
      <w:ind w:left="4320" w:hanging="360"/>
      <w:jc w:val="right"/>
      <w:rPr>
        <w:rFonts w:cs="Arial"/>
        <w:i/>
        <w:iCs/>
        <w:szCs w:val="24"/>
        <w:u w:val="none"/>
      </w:rPr>
    </w:pPr>
    <w:r>
      <w:rPr>
        <w:rFonts w:cs="Arial"/>
        <w:i/>
        <w:iCs/>
        <w:szCs w:val="24"/>
        <w:u w:val="none"/>
      </w:rPr>
      <w:t xml:space="preserve">DLM 4000.25, Volume 2, </w:t>
    </w:r>
    <w:r w:rsidR="000C5E47" w:rsidRPr="000C5E47">
      <w:rPr>
        <w:rFonts w:cs="Arial"/>
        <w:i/>
        <w:iCs/>
        <w:szCs w:val="24"/>
        <w:u w:val="none"/>
      </w:rPr>
      <w:t>November 26</w:t>
    </w:r>
    <w:r>
      <w:rPr>
        <w:rFonts w:cs="Arial"/>
        <w:i/>
        <w:iCs/>
        <w:szCs w:val="24"/>
        <w:u w:val="none"/>
      </w:rPr>
      <w:t>, 2019</w:t>
    </w:r>
  </w:p>
  <w:p w14:paraId="69017400" w14:textId="4302E891" w:rsidR="00F2096F" w:rsidRPr="002F155C" w:rsidRDefault="009C1B56" w:rsidP="009C1B56">
    <w:pPr>
      <w:pStyle w:val="Header"/>
      <w:tabs>
        <w:tab w:val="left" w:pos="720"/>
      </w:tabs>
      <w:jc w:val="right"/>
      <w:rPr>
        <w:bCs/>
        <w:u w:val="none"/>
      </w:rPr>
    </w:pPr>
    <w:r>
      <w:rPr>
        <w:rFonts w:cs="Arial"/>
        <w:i/>
        <w:iCs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21251B0"/>
    <w:lvl w:ilvl="0">
      <w:start w:val="1"/>
      <w:numFmt w:val="none"/>
      <w:pStyle w:val="Heading1"/>
      <w:suff w:val="nothing"/>
      <w:lvlText w:val="AP3.57 APPENDIX 3.57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80"/>
    <w:rsid w:val="00000080"/>
    <w:rsid w:val="00061510"/>
    <w:rsid w:val="000C5E47"/>
    <w:rsid w:val="002F155C"/>
    <w:rsid w:val="002F29B7"/>
    <w:rsid w:val="004302B4"/>
    <w:rsid w:val="00511106"/>
    <w:rsid w:val="00515B3B"/>
    <w:rsid w:val="005D669B"/>
    <w:rsid w:val="006428D9"/>
    <w:rsid w:val="0074010D"/>
    <w:rsid w:val="00862E22"/>
    <w:rsid w:val="008A55F0"/>
    <w:rsid w:val="008C0257"/>
    <w:rsid w:val="008D174E"/>
    <w:rsid w:val="00996146"/>
    <w:rsid w:val="009C1B56"/>
    <w:rsid w:val="00A37650"/>
    <w:rsid w:val="00A400B5"/>
    <w:rsid w:val="00A54E72"/>
    <w:rsid w:val="00EA6D3D"/>
    <w:rsid w:val="00F2096F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1737A"/>
  <w15:docId w15:val="{AD3A0EDB-A5C1-44E4-B22D-8E77BF87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74E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8D174E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8D174E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8D174E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8D174E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8D174E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8D174E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8D174E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8D174E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8D174E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8D174E"/>
    <w:rPr>
      <w:vertAlign w:val="superscript"/>
    </w:rPr>
  </w:style>
  <w:style w:type="character" w:styleId="FootnoteReference">
    <w:name w:val="footnote reference"/>
    <w:semiHidden/>
    <w:rsid w:val="008D174E"/>
    <w:rPr>
      <w:vertAlign w:val="superscript"/>
    </w:rPr>
  </w:style>
  <w:style w:type="character" w:styleId="PageNumber">
    <w:name w:val="page number"/>
    <w:rsid w:val="008D174E"/>
    <w:rPr>
      <w:rFonts w:ascii="Arial" w:hAnsi="Arial"/>
      <w:b/>
      <w:sz w:val="24"/>
    </w:rPr>
  </w:style>
  <w:style w:type="paragraph" w:styleId="Footer">
    <w:name w:val="footer"/>
    <w:basedOn w:val="Normal"/>
    <w:rsid w:val="008D174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8D174E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8D174E"/>
    <w:rPr>
      <w:sz w:val="20"/>
    </w:rPr>
  </w:style>
  <w:style w:type="paragraph" w:customStyle="1" w:styleId="SubTitle">
    <w:name w:val="Sub Title"/>
    <w:basedOn w:val="Title"/>
    <w:rsid w:val="008D174E"/>
    <w:rPr>
      <w:u w:val="single"/>
    </w:rPr>
  </w:style>
  <w:style w:type="paragraph" w:styleId="Title">
    <w:name w:val="Title"/>
    <w:basedOn w:val="Normal"/>
    <w:next w:val="Header"/>
    <w:qFormat/>
    <w:rsid w:val="008D174E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8D174E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8D174E"/>
    <w:pPr>
      <w:spacing w:after="160"/>
      <w:ind w:left="1440"/>
    </w:pPr>
  </w:style>
  <w:style w:type="paragraph" w:styleId="BodyText">
    <w:name w:val="Body Text"/>
    <w:basedOn w:val="Normal"/>
    <w:rsid w:val="008D174E"/>
    <w:pPr>
      <w:spacing w:after="120"/>
    </w:pPr>
  </w:style>
  <w:style w:type="paragraph" w:styleId="ListBullet">
    <w:name w:val="List Bullet"/>
    <w:basedOn w:val="Normal"/>
    <w:rsid w:val="008D174E"/>
    <w:pPr>
      <w:spacing w:after="120"/>
      <w:ind w:left="360" w:hanging="360"/>
    </w:pPr>
  </w:style>
  <w:style w:type="paragraph" w:styleId="ListBullet2">
    <w:name w:val="List Bullet 2"/>
    <w:basedOn w:val="Normal"/>
    <w:rsid w:val="008D174E"/>
    <w:pPr>
      <w:ind w:left="720" w:hanging="360"/>
    </w:pPr>
  </w:style>
  <w:style w:type="paragraph" w:styleId="ListBullet3">
    <w:name w:val="List Bullet 3"/>
    <w:basedOn w:val="Normal"/>
    <w:rsid w:val="008D174E"/>
    <w:pPr>
      <w:ind w:left="1080" w:hanging="360"/>
    </w:pPr>
  </w:style>
  <w:style w:type="paragraph" w:styleId="ListNumber">
    <w:name w:val="List Number"/>
    <w:basedOn w:val="Normal"/>
    <w:rsid w:val="008D174E"/>
    <w:pPr>
      <w:ind w:left="360" w:hanging="360"/>
    </w:pPr>
  </w:style>
  <w:style w:type="paragraph" w:styleId="ListNumber2">
    <w:name w:val="List Number 2"/>
    <w:basedOn w:val="Normal"/>
    <w:rsid w:val="008D174E"/>
    <w:pPr>
      <w:ind w:left="720" w:hanging="360"/>
    </w:pPr>
  </w:style>
  <w:style w:type="paragraph" w:styleId="ListNumber3">
    <w:name w:val="List Number 3"/>
    <w:basedOn w:val="Normal"/>
    <w:rsid w:val="008D174E"/>
    <w:pPr>
      <w:ind w:left="1080" w:hanging="360"/>
    </w:pPr>
  </w:style>
  <w:style w:type="paragraph" w:styleId="DocumentMap">
    <w:name w:val="Document Map"/>
    <w:basedOn w:val="Normal"/>
    <w:semiHidden/>
    <w:rsid w:val="008D174E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8D174E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2F1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155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9C1B56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91A4C-514B-4248-9345-5B1C18931BD4}"/>
</file>

<file path=customXml/itemProps2.xml><?xml version="1.0" encoding="utf-8"?>
<ds:datastoreItem xmlns:ds="http://schemas.openxmlformats.org/officeDocument/2006/customXml" ds:itemID="{FDEB93B2-2488-4CEC-AE0B-DDED0AF895F8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609C8C-6ABF-438C-9B4E-CE733F70A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A02F3-5738-4CED-8616-C03BA68F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16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AP3.53  DZB  storage item data correction/change</vt:lpstr>
    </vt:vector>
  </TitlesOfParts>
  <Company>DLA Logistics Management Standards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AP3.53  DZB  storage item data correction/change</dc:title>
  <dc:subject>STORAGE ITEM DATA CORRECTION/CHANGE</dc:subject>
  <dc:creator>Mary Jane Johnson</dc:creator>
  <cp:keywords/>
  <cp:lastModifiedBy>Nguyen, Bao X CTR DLA INFO OPERATIONS (USA)</cp:lastModifiedBy>
  <cp:revision>14</cp:revision>
  <cp:lastPrinted>2012-04-19T21:30:00Z</cp:lastPrinted>
  <dcterms:created xsi:type="dcterms:W3CDTF">2009-12-16T18:53:00Z</dcterms:created>
  <dcterms:modified xsi:type="dcterms:W3CDTF">2019-11-26T20:30:00Z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2329800</vt:r8>
  </property>
</Properties>
</file>