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39452" w14:textId="79A6F615" w:rsidR="00655310" w:rsidRPr="00F00483" w:rsidRDefault="00C8470F" w:rsidP="000D2E74">
      <w:pPr>
        <w:spacing w:after="240"/>
        <w:jc w:val="center"/>
        <w:rPr>
          <w:b/>
          <w:sz w:val="44"/>
          <w:szCs w:val="44"/>
          <w:u w:val="single"/>
        </w:rPr>
      </w:pPr>
      <w:r w:rsidRPr="00F00483">
        <w:rPr>
          <w:b/>
          <w:sz w:val="44"/>
          <w:szCs w:val="44"/>
          <w:u w:val="single"/>
        </w:rPr>
        <w:t>AP.3.5</w:t>
      </w:r>
      <w:r w:rsidR="00DE6B80">
        <w:rPr>
          <w:b/>
          <w:sz w:val="44"/>
          <w:szCs w:val="44"/>
          <w:u w:val="single"/>
        </w:rPr>
        <w:t>4</w:t>
      </w:r>
      <w:r w:rsidRPr="00F00483">
        <w:rPr>
          <w:b/>
          <w:sz w:val="44"/>
          <w:szCs w:val="44"/>
          <w:u w:val="single"/>
        </w:rPr>
        <w:t xml:space="preserve">. </w:t>
      </w:r>
      <w:r w:rsidR="00991C6C" w:rsidRPr="00F00483">
        <w:rPr>
          <w:b/>
          <w:sz w:val="44"/>
          <w:szCs w:val="44"/>
          <w:u w:val="single"/>
        </w:rPr>
        <w:t>APPENDIX 3.5</w:t>
      </w:r>
      <w:r w:rsidR="00DE6B80">
        <w:rPr>
          <w:b/>
          <w:sz w:val="44"/>
          <w:szCs w:val="44"/>
          <w:u w:val="single"/>
        </w:rPr>
        <w:t>4</w:t>
      </w:r>
    </w:p>
    <w:p w14:paraId="75F39453" w14:textId="77777777" w:rsidR="00655310" w:rsidRPr="00C8470F" w:rsidRDefault="00C8470F" w:rsidP="000D2E74">
      <w:pPr>
        <w:spacing w:after="360"/>
        <w:jc w:val="center"/>
        <w:rPr>
          <w:b/>
          <w:sz w:val="36"/>
          <w:szCs w:val="36"/>
          <w:u w:val="single"/>
        </w:rPr>
      </w:pPr>
      <w:r w:rsidRPr="00C8470F">
        <w:rPr>
          <w:b/>
          <w:sz w:val="36"/>
          <w:szCs w:val="36"/>
          <w:u w:val="single"/>
        </w:rPr>
        <w:t>LOGISTICS REASSIGNMENT STORAGE INFORMATION</w:t>
      </w:r>
    </w:p>
    <w:tbl>
      <w:tblPr>
        <w:tblW w:w="963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655310" w:rsidRPr="000D2E74" w14:paraId="75F3945B" w14:textId="77777777" w:rsidTr="002410B0">
        <w:trPr>
          <w:cantSplit/>
          <w:tblHeader/>
        </w:trPr>
        <w:tc>
          <w:tcPr>
            <w:tcW w:w="2610" w:type="dxa"/>
          </w:tcPr>
          <w:p w14:paraId="75F39455" w14:textId="77777777" w:rsidR="00655310" w:rsidRPr="00A154D5" w:rsidRDefault="00655310" w:rsidP="0044789A">
            <w:pPr>
              <w:spacing w:before="60" w:after="60"/>
              <w:rPr>
                <w:rFonts w:cs="Arial"/>
                <w:b/>
                <w:bCs/>
              </w:rPr>
            </w:pPr>
          </w:p>
          <w:p w14:paraId="75F39456" w14:textId="77777777" w:rsidR="00655310" w:rsidRPr="00A154D5" w:rsidRDefault="00655310" w:rsidP="0044789A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 w:rsidRPr="00A154D5">
              <w:rPr>
                <w:rFonts w:cs="Arial"/>
                <w:b/>
                <w:bCs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75F39457" w14:textId="77777777" w:rsidR="00655310" w:rsidRPr="00A154D5" w:rsidRDefault="00655310" w:rsidP="0044789A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A154D5">
              <w:rPr>
                <w:rFonts w:cs="Arial"/>
                <w:b/>
                <w:bCs/>
              </w:rPr>
              <w:t>RECORD</w:t>
            </w:r>
          </w:p>
          <w:p w14:paraId="75F39458" w14:textId="77777777" w:rsidR="00655310" w:rsidRPr="00A154D5" w:rsidRDefault="00655310" w:rsidP="0044789A">
            <w:pPr>
              <w:spacing w:before="60" w:after="60"/>
              <w:jc w:val="center"/>
              <w:rPr>
                <w:rFonts w:cs="Arial"/>
                <w:b/>
                <w:bCs/>
                <w:u w:val="single"/>
              </w:rPr>
            </w:pPr>
            <w:r w:rsidRPr="00A154D5">
              <w:rPr>
                <w:rFonts w:cs="Arial"/>
                <w:b/>
                <w:bCs/>
                <w:u w:val="single"/>
              </w:rPr>
              <w:t>POSITION(S)</w:t>
            </w:r>
          </w:p>
        </w:tc>
        <w:tc>
          <w:tcPr>
            <w:tcW w:w="4950" w:type="dxa"/>
          </w:tcPr>
          <w:p w14:paraId="75F39459" w14:textId="77777777" w:rsidR="00655310" w:rsidRPr="00A154D5" w:rsidRDefault="00655310" w:rsidP="0044789A">
            <w:pPr>
              <w:spacing w:before="60" w:after="60"/>
              <w:rPr>
                <w:rFonts w:cs="Arial"/>
                <w:b/>
                <w:bCs/>
              </w:rPr>
            </w:pPr>
          </w:p>
          <w:p w14:paraId="75F3945A" w14:textId="77777777" w:rsidR="00655310" w:rsidRPr="00A154D5" w:rsidRDefault="00655310" w:rsidP="0044789A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 w:rsidRPr="00A154D5">
              <w:rPr>
                <w:rFonts w:cs="Arial"/>
                <w:b/>
                <w:bCs/>
                <w:u w:val="single"/>
              </w:rPr>
              <w:t>ENTRY AND INSTRUCTIONS</w:t>
            </w:r>
          </w:p>
        </w:tc>
      </w:tr>
      <w:tr w:rsidR="00655310" w:rsidRPr="000D2E74" w14:paraId="75F3945F" w14:textId="77777777" w:rsidTr="002410B0">
        <w:trPr>
          <w:cantSplit/>
        </w:trPr>
        <w:tc>
          <w:tcPr>
            <w:tcW w:w="2610" w:type="dxa"/>
          </w:tcPr>
          <w:p w14:paraId="75F3945C" w14:textId="15B3A88A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Document Identifier</w:t>
            </w:r>
            <w:r w:rsidR="00DE6B80" w:rsidRPr="000D2E74">
              <w:rPr>
                <w:rFonts w:cs="Arial"/>
              </w:rPr>
              <w:t xml:space="preserve"> Code</w:t>
            </w:r>
          </w:p>
        </w:tc>
        <w:tc>
          <w:tcPr>
            <w:tcW w:w="2070" w:type="dxa"/>
          </w:tcPr>
          <w:p w14:paraId="75F3945D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1-3</w:t>
            </w:r>
          </w:p>
        </w:tc>
        <w:tc>
          <w:tcPr>
            <w:tcW w:w="4950" w:type="dxa"/>
          </w:tcPr>
          <w:p w14:paraId="75F3945E" w14:textId="153B6E08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 xml:space="preserve">Enter </w:t>
            </w:r>
            <w:r w:rsidR="00DE6B80" w:rsidRPr="000D2E74">
              <w:rPr>
                <w:rFonts w:cs="Arial"/>
              </w:rPr>
              <w:t>DIC</w:t>
            </w:r>
            <w:r w:rsidRPr="000D2E74">
              <w:rPr>
                <w:rFonts w:cs="Arial"/>
              </w:rPr>
              <w:t xml:space="preserve"> DZC.</w:t>
            </w:r>
          </w:p>
        </w:tc>
      </w:tr>
      <w:tr w:rsidR="00655310" w:rsidRPr="000D2E74" w14:paraId="75F39463" w14:textId="77777777" w:rsidTr="002410B0">
        <w:trPr>
          <w:cantSplit/>
        </w:trPr>
        <w:tc>
          <w:tcPr>
            <w:tcW w:w="2610" w:type="dxa"/>
          </w:tcPr>
          <w:p w14:paraId="75F39460" w14:textId="28557BAB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 xml:space="preserve">Routing Identifier </w:t>
            </w:r>
            <w:r w:rsidR="00DE6B80" w:rsidRPr="000D2E74">
              <w:rPr>
                <w:rFonts w:cs="Arial"/>
              </w:rPr>
              <w:t xml:space="preserve">Code </w:t>
            </w:r>
            <w:r w:rsidRPr="000D2E74">
              <w:rPr>
                <w:rFonts w:cs="Arial"/>
              </w:rPr>
              <w:t>(TO)</w:t>
            </w:r>
          </w:p>
        </w:tc>
        <w:tc>
          <w:tcPr>
            <w:tcW w:w="2070" w:type="dxa"/>
          </w:tcPr>
          <w:p w14:paraId="75F39461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4-6</w:t>
            </w:r>
          </w:p>
        </w:tc>
        <w:tc>
          <w:tcPr>
            <w:tcW w:w="4950" w:type="dxa"/>
          </w:tcPr>
          <w:p w14:paraId="75F39462" w14:textId="1CC3F1EE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 xml:space="preserve">Enter </w:t>
            </w:r>
            <w:r w:rsidR="00DE6B80" w:rsidRPr="000D2E74">
              <w:rPr>
                <w:rFonts w:cs="Arial"/>
              </w:rPr>
              <w:t>RIC</w:t>
            </w:r>
            <w:r w:rsidRPr="000D2E74">
              <w:rPr>
                <w:rFonts w:cs="Arial"/>
              </w:rPr>
              <w:t xml:space="preserve"> of the activity to wh</w:t>
            </w:r>
            <w:r w:rsidR="00DE6B80" w:rsidRPr="000D2E74">
              <w:rPr>
                <w:rFonts w:cs="Arial"/>
              </w:rPr>
              <w:t>ere</w:t>
            </w:r>
            <w:r w:rsidRPr="000D2E74">
              <w:rPr>
                <w:rFonts w:cs="Arial"/>
              </w:rPr>
              <w:t xml:space="preserve"> this transaction is being forwarded.</w:t>
            </w:r>
          </w:p>
        </w:tc>
      </w:tr>
      <w:tr w:rsidR="00655310" w:rsidRPr="000D2E74" w14:paraId="75F39467" w14:textId="77777777" w:rsidTr="002410B0">
        <w:trPr>
          <w:cantSplit/>
        </w:trPr>
        <w:tc>
          <w:tcPr>
            <w:tcW w:w="2610" w:type="dxa"/>
          </w:tcPr>
          <w:p w14:paraId="75F39464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Blank</w:t>
            </w:r>
          </w:p>
        </w:tc>
        <w:tc>
          <w:tcPr>
            <w:tcW w:w="2070" w:type="dxa"/>
          </w:tcPr>
          <w:p w14:paraId="75F39465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7</w:t>
            </w:r>
          </w:p>
        </w:tc>
        <w:tc>
          <w:tcPr>
            <w:tcW w:w="4950" w:type="dxa"/>
          </w:tcPr>
          <w:p w14:paraId="75F39466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Leave blank.</w:t>
            </w:r>
            <w:bookmarkStart w:id="0" w:name="_GoBack"/>
            <w:bookmarkEnd w:id="0"/>
          </w:p>
        </w:tc>
      </w:tr>
      <w:tr w:rsidR="00655310" w:rsidRPr="000D2E74" w14:paraId="75F3946B" w14:textId="77777777" w:rsidTr="002410B0">
        <w:trPr>
          <w:cantSplit/>
        </w:trPr>
        <w:tc>
          <w:tcPr>
            <w:tcW w:w="2610" w:type="dxa"/>
          </w:tcPr>
          <w:p w14:paraId="75F39468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 xml:space="preserve">Stock or Part Number </w:t>
            </w:r>
          </w:p>
        </w:tc>
        <w:tc>
          <w:tcPr>
            <w:tcW w:w="2070" w:type="dxa"/>
          </w:tcPr>
          <w:p w14:paraId="75F39469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8-22</w:t>
            </w:r>
          </w:p>
        </w:tc>
        <w:tc>
          <w:tcPr>
            <w:tcW w:w="4950" w:type="dxa"/>
          </w:tcPr>
          <w:p w14:paraId="75F3946A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Enter stock or part number of item being transferred.</w:t>
            </w:r>
          </w:p>
        </w:tc>
      </w:tr>
      <w:tr w:rsidR="00655310" w:rsidRPr="000D2E74" w14:paraId="75F3946F" w14:textId="77777777" w:rsidTr="002410B0">
        <w:trPr>
          <w:cantSplit/>
        </w:trPr>
        <w:tc>
          <w:tcPr>
            <w:tcW w:w="2610" w:type="dxa"/>
          </w:tcPr>
          <w:p w14:paraId="75F3946C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Unit of Issue</w:t>
            </w:r>
          </w:p>
        </w:tc>
        <w:tc>
          <w:tcPr>
            <w:tcW w:w="2070" w:type="dxa"/>
          </w:tcPr>
          <w:p w14:paraId="75F3946D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23-24</w:t>
            </w:r>
          </w:p>
        </w:tc>
        <w:tc>
          <w:tcPr>
            <w:tcW w:w="4950" w:type="dxa"/>
          </w:tcPr>
          <w:p w14:paraId="75F3946E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Enter UI of item being transferred.</w:t>
            </w:r>
          </w:p>
        </w:tc>
      </w:tr>
      <w:tr w:rsidR="00655310" w:rsidRPr="000D2E74" w14:paraId="75F39473" w14:textId="77777777" w:rsidTr="002410B0">
        <w:trPr>
          <w:cantSplit/>
        </w:trPr>
        <w:tc>
          <w:tcPr>
            <w:tcW w:w="2610" w:type="dxa"/>
          </w:tcPr>
          <w:p w14:paraId="75F39470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Quantity (Transfer)</w:t>
            </w:r>
          </w:p>
        </w:tc>
        <w:tc>
          <w:tcPr>
            <w:tcW w:w="2070" w:type="dxa"/>
          </w:tcPr>
          <w:p w14:paraId="75F39471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25-29</w:t>
            </w:r>
          </w:p>
        </w:tc>
        <w:tc>
          <w:tcPr>
            <w:tcW w:w="4950" w:type="dxa"/>
          </w:tcPr>
          <w:p w14:paraId="75F39472" w14:textId="06E8ADB5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 xml:space="preserve">Enter quantity being transferred to </w:t>
            </w:r>
            <w:r w:rsidR="00DE6B80" w:rsidRPr="000D2E74">
              <w:rPr>
                <w:rFonts w:cs="Arial"/>
              </w:rPr>
              <w:t>gaining item manager (</w:t>
            </w:r>
            <w:r w:rsidRPr="000D2E74">
              <w:rPr>
                <w:rFonts w:cs="Arial"/>
              </w:rPr>
              <w:t>GIM</w:t>
            </w:r>
            <w:r w:rsidR="00DE6B80" w:rsidRPr="000D2E74">
              <w:rPr>
                <w:rFonts w:cs="Arial"/>
              </w:rPr>
              <w:t>)</w:t>
            </w:r>
            <w:r w:rsidRPr="000D2E74">
              <w:rPr>
                <w:rFonts w:cs="Arial"/>
              </w:rPr>
              <w:t>; otherwise, enter zeros.</w:t>
            </w:r>
            <w:r w:rsidRPr="000D2E74">
              <w:rPr>
                <w:rStyle w:val="FootnoteReference"/>
                <w:rFonts w:cs="Arial"/>
              </w:rPr>
              <w:footnoteReference w:id="1"/>
            </w:r>
            <w:r w:rsidR="00DE6B80" w:rsidRPr="000D2E74">
              <w:rPr>
                <w:rFonts w:cs="Arial"/>
                <w:vertAlign w:val="superscript"/>
              </w:rPr>
              <w:t>,</w:t>
            </w:r>
            <w:r w:rsidRPr="000D2E74">
              <w:rPr>
                <w:rStyle w:val="FootnoteReference"/>
                <w:rFonts w:cs="Arial"/>
              </w:rPr>
              <w:footnoteReference w:id="2"/>
            </w:r>
          </w:p>
        </w:tc>
      </w:tr>
      <w:tr w:rsidR="00655310" w:rsidRPr="000D2E74" w14:paraId="75F39477" w14:textId="77777777" w:rsidTr="002410B0">
        <w:trPr>
          <w:cantSplit/>
        </w:trPr>
        <w:tc>
          <w:tcPr>
            <w:tcW w:w="2610" w:type="dxa"/>
          </w:tcPr>
          <w:p w14:paraId="75F39474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Document Number</w:t>
            </w:r>
          </w:p>
        </w:tc>
        <w:tc>
          <w:tcPr>
            <w:tcW w:w="2070" w:type="dxa"/>
          </w:tcPr>
          <w:p w14:paraId="75F39475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30-43</w:t>
            </w:r>
          </w:p>
        </w:tc>
        <w:tc>
          <w:tcPr>
            <w:tcW w:w="4950" w:type="dxa"/>
          </w:tcPr>
          <w:p w14:paraId="75F39476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Perpetuate from the DEE/DEF transaction.</w:t>
            </w:r>
          </w:p>
        </w:tc>
      </w:tr>
      <w:tr w:rsidR="00655310" w:rsidRPr="000D2E74" w14:paraId="75F3947B" w14:textId="77777777" w:rsidTr="002410B0">
        <w:trPr>
          <w:cantSplit/>
        </w:trPr>
        <w:tc>
          <w:tcPr>
            <w:tcW w:w="2610" w:type="dxa"/>
          </w:tcPr>
          <w:p w14:paraId="75F39478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Suffix</w:t>
            </w:r>
          </w:p>
        </w:tc>
        <w:tc>
          <w:tcPr>
            <w:tcW w:w="2070" w:type="dxa"/>
          </w:tcPr>
          <w:p w14:paraId="75F39479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44</w:t>
            </w:r>
          </w:p>
        </w:tc>
        <w:tc>
          <w:tcPr>
            <w:tcW w:w="4950" w:type="dxa"/>
          </w:tcPr>
          <w:p w14:paraId="75F3947A" w14:textId="72D46A69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Enter consecutive alpha code A through Z when assignment of suffix codes is necessary.</w:t>
            </w:r>
            <w:r w:rsidRPr="000D2E74">
              <w:rPr>
                <w:rStyle w:val="FootnoteReference"/>
                <w:rFonts w:cs="Arial"/>
              </w:rPr>
              <w:footnoteReference w:id="3"/>
            </w:r>
          </w:p>
        </w:tc>
      </w:tr>
      <w:tr w:rsidR="00655310" w:rsidRPr="000D2E74" w14:paraId="75F3947F" w14:textId="77777777" w:rsidTr="002410B0">
        <w:trPr>
          <w:cantSplit/>
        </w:trPr>
        <w:tc>
          <w:tcPr>
            <w:tcW w:w="2610" w:type="dxa"/>
          </w:tcPr>
          <w:p w14:paraId="75F3947C" w14:textId="7276182C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 xml:space="preserve">Routing Identifier </w:t>
            </w:r>
            <w:r w:rsidR="00DE6B80" w:rsidRPr="000D2E74">
              <w:rPr>
                <w:rFonts w:cs="Arial"/>
              </w:rPr>
              <w:t xml:space="preserve">Code </w:t>
            </w:r>
            <w:r w:rsidRPr="000D2E74">
              <w:rPr>
                <w:rFonts w:cs="Arial"/>
              </w:rPr>
              <w:t>(Gaining)</w:t>
            </w:r>
          </w:p>
        </w:tc>
        <w:tc>
          <w:tcPr>
            <w:tcW w:w="2070" w:type="dxa"/>
          </w:tcPr>
          <w:p w14:paraId="75F3947D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45-47</w:t>
            </w:r>
          </w:p>
        </w:tc>
        <w:tc>
          <w:tcPr>
            <w:tcW w:w="4950" w:type="dxa"/>
          </w:tcPr>
          <w:p w14:paraId="75F3947E" w14:textId="5A033DE5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 xml:space="preserve">Enter </w:t>
            </w:r>
            <w:r w:rsidR="00DE6B80" w:rsidRPr="000D2E74">
              <w:rPr>
                <w:rFonts w:cs="Arial"/>
              </w:rPr>
              <w:t>RIC</w:t>
            </w:r>
            <w:r w:rsidRPr="000D2E74">
              <w:rPr>
                <w:rFonts w:cs="Arial"/>
              </w:rPr>
              <w:t xml:space="preserve"> of the GIM. </w:t>
            </w:r>
          </w:p>
        </w:tc>
      </w:tr>
      <w:tr w:rsidR="00655310" w:rsidRPr="000D2E74" w14:paraId="75F39483" w14:textId="77777777" w:rsidTr="002410B0">
        <w:trPr>
          <w:cantSplit/>
        </w:trPr>
        <w:tc>
          <w:tcPr>
            <w:tcW w:w="2610" w:type="dxa"/>
          </w:tcPr>
          <w:p w14:paraId="75F39480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Multiuse</w:t>
            </w:r>
          </w:p>
        </w:tc>
        <w:tc>
          <w:tcPr>
            <w:tcW w:w="2070" w:type="dxa"/>
          </w:tcPr>
          <w:p w14:paraId="75F39481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48-56</w:t>
            </w:r>
          </w:p>
        </w:tc>
        <w:tc>
          <w:tcPr>
            <w:tcW w:w="4950" w:type="dxa"/>
          </w:tcPr>
          <w:p w14:paraId="75F39482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Enter data prescribed by the Component.</w:t>
            </w:r>
          </w:p>
        </w:tc>
      </w:tr>
      <w:tr w:rsidR="00655310" w:rsidRPr="000D2E74" w14:paraId="75F39487" w14:textId="77777777" w:rsidTr="002410B0">
        <w:trPr>
          <w:cantSplit/>
        </w:trPr>
        <w:tc>
          <w:tcPr>
            <w:tcW w:w="2610" w:type="dxa"/>
          </w:tcPr>
          <w:p w14:paraId="75F39484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Project</w:t>
            </w:r>
          </w:p>
        </w:tc>
        <w:tc>
          <w:tcPr>
            <w:tcW w:w="2070" w:type="dxa"/>
          </w:tcPr>
          <w:p w14:paraId="75F39485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57-59</w:t>
            </w:r>
          </w:p>
        </w:tc>
        <w:tc>
          <w:tcPr>
            <w:tcW w:w="4950" w:type="dxa"/>
          </w:tcPr>
          <w:p w14:paraId="75F39486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Enter appropriate code if stocks are segregated and maintained by codes reflected in project code field: otherwise, leave blank.</w:t>
            </w:r>
          </w:p>
        </w:tc>
      </w:tr>
      <w:tr w:rsidR="00655310" w:rsidRPr="000D2E74" w14:paraId="75F3948B" w14:textId="77777777" w:rsidTr="002410B0">
        <w:trPr>
          <w:cantSplit/>
        </w:trPr>
        <w:tc>
          <w:tcPr>
            <w:tcW w:w="2610" w:type="dxa"/>
          </w:tcPr>
          <w:p w14:paraId="75F39488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Blank</w:t>
            </w:r>
          </w:p>
        </w:tc>
        <w:tc>
          <w:tcPr>
            <w:tcW w:w="2070" w:type="dxa"/>
          </w:tcPr>
          <w:p w14:paraId="75F39489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60</w:t>
            </w:r>
          </w:p>
        </w:tc>
        <w:tc>
          <w:tcPr>
            <w:tcW w:w="4950" w:type="dxa"/>
          </w:tcPr>
          <w:p w14:paraId="75F3948A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Leave blank.</w:t>
            </w:r>
          </w:p>
        </w:tc>
      </w:tr>
      <w:tr w:rsidR="00655310" w:rsidRPr="000D2E74" w14:paraId="75F3948F" w14:textId="77777777" w:rsidTr="002410B0">
        <w:trPr>
          <w:cantSplit/>
        </w:trPr>
        <w:tc>
          <w:tcPr>
            <w:tcW w:w="2610" w:type="dxa"/>
          </w:tcPr>
          <w:p w14:paraId="75F3948C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Date             (Effective Transfer)</w:t>
            </w:r>
          </w:p>
        </w:tc>
        <w:tc>
          <w:tcPr>
            <w:tcW w:w="2070" w:type="dxa"/>
          </w:tcPr>
          <w:p w14:paraId="75F3948D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61-64</w:t>
            </w:r>
          </w:p>
        </w:tc>
        <w:tc>
          <w:tcPr>
            <w:tcW w:w="4950" w:type="dxa"/>
          </w:tcPr>
          <w:p w14:paraId="75F3948E" w14:textId="0ACA8404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Enter ordinal date on which</w:t>
            </w:r>
            <w:r w:rsidR="00DE6B80" w:rsidRPr="000D2E74">
              <w:rPr>
                <w:rFonts w:cs="Arial"/>
              </w:rPr>
              <w:t xml:space="preserve"> the </w:t>
            </w:r>
            <w:r w:rsidR="000D2E74" w:rsidRPr="000D2E74">
              <w:rPr>
                <w:rFonts w:cs="Arial"/>
              </w:rPr>
              <w:t>l</w:t>
            </w:r>
            <w:r w:rsidR="00DE6B80" w:rsidRPr="000D2E74">
              <w:rPr>
                <w:rFonts w:cs="Arial"/>
              </w:rPr>
              <w:t xml:space="preserve">ogistics </w:t>
            </w:r>
            <w:r w:rsidR="000D2E74" w:rsidRPr="000D2E74">
              <w:rPr>
                <w:rFonts w:cs="Arial"/>
              </w:rPr>
              <w:t>r</w:t>
            </w:r>
            <w:r w:rsidR="00DE6B80" w:rsidRPr="000D2E74">
              <w:rPr>
                <w:rFonts w:cs="Arial"/>
              </w:rPr>
              <w:t>eassignment</w:t>
            </w:r>
            <w:r w:rsidRPr="000D2E74">
              <w:rPr>
                <w:rFonts w:cs="Arial"/>
              </w:rPr>
              <w:t xml:space="preserve"> is effective.</w:t>
            </w:r>
          </w:p>
        </w:tc>
      </w:tr>
      <w:tr w:rsidR="00655310" w:rsidRPr="000D2E74" w14:paraId="75F39493" w14:textId="77777777" w:rsidTr="002410B0">
        <w:trPr>
          <w:cantSplit/>
        </w:trPr>
        <w:tc>
          <w:tcPr>
            <w:tcW w:w="2610" w:type="dxa"/>
          </w:tcPr>
          <w:p w14:paraId="75F39490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Blank</w:t>
            </w:r>
          </w:p>
        </w:tc>
        <w:tc>
          <w:tcPr>
            <w:tcW w:w="2070" w:type="dxa"/>
          </w:tcPr>
          <w:p w14:paraId="75F39491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65-66</w:t>
            </w:r>
          </w:p>
        </w:tc>
        <w:tc>
          <w:tcPr>
            <w:tcW w:w="4950" w:type="dxa"/>
          </w:tcPr>
          <w:p w14:paraId="75F39492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Leave blank.</w:t>
            </w:r>
          </w:p>
        </w:tc>
      </w:tr>
      <w:tr w:rsidR="00655310" w:rsidRPr="000D2E74" w14:paraId="75F39497" w14:textId="77777777" w:rsidTr="002410B0">
        <w:trPr>
          <w:cantSplit/>
        </w:trPr>
        <w:tc>
          <w:tcPr>
            <w:tcW w:w="2610" w:type="dxa"/>
          </w:tcPr>
          <w:p w14:paraId="75F39494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lastRenderedPageBreak/>
              <w:t>Routing Identifier (FROM)</w:t>
            </w:r>
          </w:p>
        </w:tc>
        <w:tc>
          <w:tcPr>
            <w:tcW w:w="2070" w:type="dxa"/>
          </w:tcPr>
          <w:p w14:paraId="75F39495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67-69</w:t>
            </w:r>
          </w:p>
        </w:tc>
        <w:tc>
          <w:tcPr>
            <w:tcW w:w="4950" w:type="dxa"/>
          </w:tcPr>
          <w:p w14:paraId="75F39496" w14:textId="1637485A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 xml:space="preserve">Enter </w:t>
            </w:r>
            <w:r w:rsidR="00DE6B80" w:rsidRPr="000D2E74">
              <w:rPr>
                <w:rFonts w:cs="Arial"/>
              </w:rPr>
              <w:t>RIC</w:t>
            </w:r>
            <w:r w:rsidRPr="000D2E74">
              <w:rPr>
                <w:rFonts w:cs="Arial"/>
              </w:rPr>
              <w:t xml:space="preserve"> of activity preparing document.</w:t>
            </w:r>
          </w:p>
        </w:tc>
      </w:tr>
      <w:tr w:rsidR="00655310" w:rsidRPr="000D2E74" w14:paraId="75F3949B" w14:textId="77777777" w:rsidTr="002410B0">
        <w:trPr>
          <w:cantSplit/>
        </w:trPr>
        <w:tc>
          <w:tcPr>
            <w:tcW w:w="2610" w:type="dxa"/>
          </w:tcPr>
          <w:p w14:paraId="75F39498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Ownership/Purpose</w:t>
            </w:r>
          </w:p>
        </w:tc>
        <w:tc>
          <w:tcPr>
            <w:tcW w:w="2070" w:type="dxa"/>
          </w:tcPr>
          <w:p w14:paraId="75F39499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70</w:t>
            </w:r>
          </w:p>
        </w:tc>
        <w:tc>
          <w:tcPr>
            <w:tcW w:w="4950" w:type="dxa"/>
          </w:tcPr>
          <w:p w14:paraId="75F3949A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Enter ownership/purpose code if prescribed by Component; otherwise, leave blank.</w:t>
            </w:r>
          </w:p>
        </w:tc>
      </w:tr>
      <w:tr w:rsidR="00655310" w:rsidRPr="000D2E74" w14:paraId="75F3949F" w14:textId="77777777" w:rsidTr="002410B0">
        <w:trPr>
          <w:cantSplit/>
        </w:trPr>
        <w:tc>
          <w:tcPr>
            <w:tcW w:w="2610" w:type="dxa"/>
          </w:tcPr>
          <w:p w14:paraId="75F3949C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Supply Condition</w:t>
            </w:r>
          </w:p>
        </w:tc>
        <w:tc>
          <w:tcPr>
            <w:tcW w:w="2070" w:type="dxa"/>
          </w:tcPr>
          <w:p w14:paraId="75F3949D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71</w:t>
            </w:r>
          </w:p>
        </w:tc>
        <w:tc>
          <w:tcPr>
            <w:tcW w:w="4950" w:type="dxa"/>
          </w:tcPr>
          <w:p w14:paraId="75F3949E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Enter supply condition code of balance affected.</w:t>
            </w:r>
          </w:p>
        </w:tc>
      </w:tr>
      <w:tr w:rsidR="00655310" w:rsidRPr="000D2E74" w14:paraId="75F394A3" w14:textId="77777777" w:rsidTr="002410B0">
        <w:trPr>
          <w:cantSplit/>
        </w:trPr>
        <w:tc>
          <w:tcPr>
            <w:tcW w:w="2610" w:type="dxa"/>
          </w:tcPr>
          <w:p w14:paraId="75F394A0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Management</w:t>
            </w:r>
          </w:p>
        </w:tc>
        <w:tc>
          <w:tcPr>
            <w:tcW w:w="2070" w:type="dxa"/>
          </w:tcPr>
          <w:p w14:paraId="75F394A1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72</w:t>
            </w:r>
          </w:p>
        </w:tc>
        <w:tc>
          <w:tcPr>
            <w:tcW w:w="4950" w:type="dxa"/>
          </w:tcPr>
          <w:p w14:paraId="75F394A2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Enter management code as prescribed by Component; otherwise, leave blank.</w:t>
            </w:r>
          </w:p>
        </w:tc>
      </w:tr>
      <w:tr w:rsidR="00655310" w:rsidRPr="000D2E74" w14:paraId="75F394A7" w14:textId="77777777" w:rsidTr="002410B0">
        <w:trPr>
          <w:cantSplit/>
        </w:trPr>
        <w:tc>
          <w:tcPr>
            <w:tcW w:w="2610" w:type="dxa"/>
          </w:tcPr>
          <w:p w14:paraId="75F394A4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Multiuse</w:t>
            </w:r>
          </w:p>
        </w:tc>
        <w:tc>
          <w:tcPr>
            <w:tcW w:w="2070" w:type="dxa"/>
          </w:tcPr>
          <w:p w14:paraId="75F394A5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73-75</w:t>
            </w:r>
          </w:p>
        </w:tc>
        <w:tc>
          <w:tcPr>
            <w:tcW w:w="4950" w:type="dxa"/>
          </w:tcPr>
          <w:p w14:paraId="75F394A6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Enter data prescribed by the Component.</w:t>
            </w:r>
          </w:p>
        </w:tc>
      </w:tr>
      <w:tr w:rsidR="00655310" w:rsidRPr="000D2E74" w14:paraId="75F394AB" w14:textId="77777777" w:rsidTr="002410B0">
        <w:trPr>
          <w:cantSplit/>
        </w:trPr>
        <w:tc>
          <w:tcPr>
            <w:tcW w:w="2610" w:type="dxa"/>
          </w:tcPr>
          <w:p w14:paraId="75F394A8" w14:textId="77777777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>Quantity (Retention)</w:t>
            </w:r>
          </w:p>
        </w:tc>
        <w:tc>
          <w:tcPr>
            <w:tcW w:w="2070" w:type="dxa"/>
          </w:tcPr>
          <w:p w14:paraId="75F394A9" w14:textId="77777777" w:rsidR="00655310" w:rsidRPr="000D2E74" w:rsidRDefault="00655310" w:rsidP="0044789A">
            <w:pPr>
              <w:spacing w:before="60" w:after="60"/>
              <w:jc w:val="center"/>
              <w:rPr>
                <w:rFonts w:cs="Arial"/>
              </w:rPr>
            </w:pPr>
            <w:r w:rsidRPr="000D2E74">
              <w:rPr>
                <w:rFonts w:cs="Arial"/>
              </w:rPr>
              <w:t>76-80</w:t>
            </w:r>
          </w:p>
        </w:tc>
        <w:tc>
          <w:tcPr>
            <w:tcW w:w="4950" w:type="dxa"/>
          </w:tcPr>
          <w:p w14:paraId="75F394AA" w14:textId="61DF4F54" w:rsidR="00655310" w:rsidRPr="000D2E74" w:rsidRDefault="00655310" w:rsidP="0044789A">
            <w:pPr>
              <w:spacing w:before="60" w:after="60"/>
              <w:rPr>
                <w:rFonts w:cs="Arial"/>
              </w:rPr>
            </w:pPr>
            <w:r w:rsidRPr="000D2E74">
              <w:rPr>
                <w:rFonts w:cs="Arial"/>
              </w:rPr>
              <w:t xml:space="preserve">Enter quantity being retained by the </w:t>
            </w:r>
            <w:r w:rsidR="00DE6B80" w:rsidRPr="000D2E74">
              <w:rPr>
                <w:rFonts w:cs="Arial"/>
              </w:rPr>
              <w:t>losing item manager</w:t>
            </w:r>
            <w:r w:rsidRPr="000D2E74">
              <w:rPr>
                <w:rFonts w:cs="Arial"/>
              </w:rPr>
              <w:t>.</w:t>
            </w:r>
          </w:p>
        </w:tc>
      </w:tr>
    </w:tbl>
    <w:p w14:paraId="75F394AC" w14:textId="77777777" w:rsidR="00655310" w:rsidRDefault="00655310">
      <w:pPr>
        <w:pStyle w:val="Heading2"/>
        <w:numPr>
          <w:ilvl w:val="0"/>
          <w:numId w:val="0"/>
        </w:numPr>
      </w:pPr>
    </w:p>
    <w:sectPr w:rsidR="00655310" w:rsidSect="000D2E74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94AF" w14:textId="77777777" w:rsidR="00C929F6" w:rsidRDefault="00C929F6">
      <w:r>
        <w:separator/>
      </w:r>
    </w:p>
  </w:endnote>
  <w:endnote w:type="continuationSeparator" w:id="0">
    <w:p w14:paraId="75F394B0" w14:textId="77777777" w:rsidR="00C929F6" w:rsidRDefault="00C9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94B5" w14:textId="77777777" w:rsidR="00C8470F" w:rsidRDefault="0075409D" w:rsidP="006553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47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47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F394B6" w14:textId="77777777" w:rsidR="00655310" w:rsidRDefault="00655310">
    <w:pPr>
      <w:pStyle w:val="Footer"/>
      <w:jc w:val="center"/>
      <w:rPr>
        <w:b/>
      </w:rPr>
    </w:pPr>
    <w:r>
      <w:rPr>
        <w:b/>
      </w:rPr>
      <w:t>AP3.58-</w:t>
    </w:r>
  </w:p>
  <w:p w14:paraId="75F394B7" w14:textId="77777777" w:rsidR="00655310" w:rsidRDefault="0065531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94B8" w14:textId="2F260FFD" w:rsidR="00C8470F" w:rsidRPr="00C8470F" w:rsidRDefault="00C8470F" w:rsidP="00655310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AP3.5</w:t>
    </w:r>
    <w:r w:rsidR="00DE6B80">
      <w:rPr>
        <w:rStyle w:val="PageNumber"/>
        <w:b w:val="0"/>
      </w:rPr>
      <w:t>4</w:t>
    </w:r>
    <w:r>
      <w:rPr>
        <w:rStyle w:val="PageNumber"/>
        <w:b w:val="0"/>
      </w:rPr>
      <w:t>-</w:t>
    </w:r>
    <w:r w:rsidR="0075409D" w:rsidRPr="00C8470F">
      <w:rPr>
        <w:rStyle w:val="PageNumber"/>
        <w:b w:val="0"/>
      </w:rPr>
      <w:fldChar w:fldCharType="begin"/>
    </w:r>
    <w:r w:rsidRPr="00C8470F">
      <w:rPr>
        <w:rStyle w:val="PageNumber"/>
        <w:b w:val="0"/>
      </w:rPr>
      <w:instrText xml:space="preserve">PAGE  </w:instrText>
    </w:r>
    <w:r w:rsidR="0075409D" w:rsidRPr="00C8470F">
      <w:rPr>
        <w:rStyle w:val="PageNumber"/>
        <w:b w:val="0"/>
      </w:rPr>
      <w:fldChar w:fldCharType="separate"/>
    </w:r>
    <w:r w:rsidR="00344E74">
      <w:rPr>
        <w:rStyle w:val="PageNumber"/>
        <w:b w:val="0"/>
        <w:noProof/>
      </w:rPr>
      <w:t>1</w:t>
    </w:r>
    <w:r w:rsidR="0075409D" w:rsidRPr="00C8470F">
      <w:rPr>
        <w:rStyle w:val="PageNumber"/>
        <w:b w:val="0"/>
      </w:rPr>
      <w:fldChar w:fldCharType="end"/>
    </w:r>
  </w:p>
  <w:p w14:paraId="75F394B9" w14:textId="1181B915" w:rsidR="00655310" w:rsidRPr="00C8470F" w:rsidRDefault="00991C6C" w:rsidP="00C8470F">
    <w:pPr>
      <w:pStyle w:val="Footer"/>
      <w:tabs>
        <w:tab w:val="clear" w:pos="4320"/>
        <w:tab w:val="clear" w:pos="8640"/>
      </w:tabs>
      <w:jc w:val="right"/>
    </w:pPr>
    <w:r>
      <w:t>APPENDIX 3.5</w:t>
    </w:r>
    <w:r w:rsidR="00DE6B80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394AD" w14:textId="77777777" w:rsidR="00C929F6" w:rsidRDefault="00C929F6">
      <w:r>
        <w:separator/>
      </w:r>
    </w:p>
  </w:footnote>
  <w:footnote w:type="continuationSeparator" w:id="0">
    <w:p w14:paraId="75F394AE" w14:textId="77777777" w:rsidR="00C929F6" w:rsidRDefault="00C929F6">
      <w:r>
        <w:continuationSeparator/>
      </w:r>
    </w:p>
  </w:footnote>
  <w:footnote w:id="1">
    <w:p w14:paraId="75F394BD" w14:textId="726B9D7C" w:rsidR="00655310" w:rsidRPr="0044789A" w:rsidRDefault="00655310" w:rsidP="0044789A">
      <w:pPr>
        <w:pStyle w:val="FootnoteText"/>
        <w:spacing w:after="120"/>
      </w:pPr>
      <w:r w:rsidRPr="0044789A">
        <w:rPr>
          <w:rStyle w:val="FootnoteReference"/>
        </w:rPr>
        <w:footnoteRef/>
      </w:r>
      <w:r w:rsidRPr="0044789A">
        <w:t xml:space="preserve"> </w:t>
      </w:r>
      <w:r w:rsidRPr="0044789A">
        <w:rPr>
          <w:rFonts w:cs="Arial"/>
        </w:rPr>
        <w:t>See Appendix AP3 - Formats Introduction, paragraph AP3.3.1.</w:t>
      </w:r>
    </w:p>
  </w:footnote>
  <w:footnote w:id="2">
    <w:p w14:paraId="75F394BF" w14:textId="3F2C98EB" w:rsidR="00655310" w:rsidRPr="0044789A" w:rsidRDefault="00655310" w:rsidP="0044789A">
      <w:pPr>
        <w:pStyle w:val="FootnoteText"/>
        <w:spacing w:after="120"/>
      </w:pPr>
      <w:r w:rsidRPr="0044789A">
        <w:rPr>
          <w:rStyle w:val="FootnoteReference"/>
        </w:rPr>
        <w:footnoteRef/>
      </w:r>
      <w:r w:rsidRPr="0044789A">
        <w:t xml:space="preserve"> </w:t>
      </w:r>
      <w:r w:rsidRPr="0044789A">
        <w:rPr>
          <w:rFonts w:cs="Arial"/>
        </w:rPr>
        <w:t xml:space="preserve">See Appendix AP3 - Formats Introduction, paragraph AP3.3.2. </w:t>
      </w:r>
    </w:p>
  </w:footnote>
  <w:footnote w:id="3">
    <w:p w14:paraId="75F394C0" w14:textId="77777777" w:rsidR="00655310" w:rsidRPr="0044789A" w:rsidRDefault="00655310" w:rsidP="0044789A">
      <w:pPr>
        <w:pStyle w:val="FootnoteText"/>
        <w:spacing w:after="120"/>
      </w:pPr>
      <w:r w:rsidRPr="0044789A">
        <w:rPr>
          <w:rStyle w:val="FootnoteReference"/>
        </w:rPr>
        <w:footnoteRef/>
      </w:r>
      <w:r w:rsidRPr="0044789A">
        <w:t xml:space="preserve"> </w:t>
      </w:r>
      <w:r w:rsidRPr="0044789A">
        <w:rPr>
          <w:rFonts w:cs="Arial"/>
        </w:rPr>
        <w:t>See Appendix AP3 - Formats Introduction, paragraph AP3.3.3.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94B1" w14:textId="77777777" w:rsidR="00655310" w:rsidRDefault="00655310">
    <w:pPr>
      <w:rPr>
        <w:i/>
      </w:rPr>
    </w:pPr>
  </w:p>
  <w:p w14:paraId="75F394B2" w14:textId="77777777" w:rsidR="00655310" w:rsidRDefault="00655310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75F394B3" w14:textId="77777777" w:rsidR="00655310" w:rsidRDefault="00655310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81EB3" w14:textId="005B7CA9" w:rsidR="00052987" w:rsidRPr="00052987" w:rsidRDefault="00052987" w:rsidP="00344E74">
    <w:pPr>
      <w:tabs>
        <w:tab w:val="left" w:pos="720"/>
        <w:tab w:val="center" w:pos="4320"/>
        <w:tab w:val="right" w:pos="8640"/>
      </w:tabs>
      <w:ind w:left="4320" w:hanging="270"/>
      <w:jc w:val="right"/>
      <w:rPr>
        <w:rFonts w:cs="Arial"/>
        <w:i/>
        <w:iCs/>
        <w:szCs w:val="24"/>
      </w:rPr>
    </w:pPr>
    <w:r w:rsidRPr="00052987">
      <w:rPr>
        <w:rFonts w:cs="Arial"/>
        <w:i/>
        <w:iCs/>
        <w:szCs w:val="24"/>
      </w:rPr>
      <w:t xml:space="preserve">DLM 4000.25, Volume 2, </w:t>
    </w:r>
    <w:r w:rsidR="00344E74" w:rsidRPr="00344E74">
      <w:rPr>
        <w:rFonts w:cs="Arial"/>
        <w:i/>
        <w:iCs/>
        <w:szCs w:val="24"/>
      </w:rPr>
      <w:t>November 26</w:t>
    </w:r>
    <w:r w:rsidRPr="00052987">
      <w:rPr>
        <w:rFonts w:cs="Arial"/>
        <w:i/>
        <w:iCs/>
        <w:szCs w:val="24"/>
      </w:rPr>
      <w:t>, 2019</w:t>
    </w:r>
  </w:p>
  <w:p w14:paraId="75F394B4" w14:textId="04C6645B" w:rsidR="00655310" w:rsidRPr="00DE6B80" w:rsidRDefault="00052987" w:rsidP="00052987">
    <w:pPr>
      <w:tabs>
        <w:tab w:val="left" w:pos="720"/>
        <w:tab w:val="center" w:pos="4320"/>
        <w:tab w:val="right" w:pos="8640"/>
      </w:tabs>
      <w:jc w:val="right"/>
      <w:rPr>
        <w:bCs/>
      </w:rPr>
    </w:pPr>
    <w:r w:rsidRPr="00052987">
      <w:rPr>
        <w:rFonts w:cs="Arial"/>
        <w:i/>
        <w:iCs/>
        <w:szCs w:val="24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FD6EDDC"/>
    <w:lvl w:ilvl="0">
      <w:start w:val="1"/>
      <w:numFmt w:val="none"/>
      <w:pStyle w:val="Heading1"/>
      <w:suff w:val="nothing"/>
      <w:lvlText w:val="AP3.58 APPENDIX 3.58"/>
      <w:lvlJc w:val="left"/>
      <w:pPr>
        <w:ind w:left="279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279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279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279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279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279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279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279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279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70F"/>
    <w:rsid w:val="0001267D"/>
    <w:rsid w:val="00052987"/>
    <w:rsid w:val="000D2E74"/>
    <w:rsid w:val="002410B0"/>
    <w:rsid w:val="00344E74"/>
    <w:rsid w:val="003E4B4E"/>
    <w:rsid w:val="00425390"/>
    <w:rsid w:val="0044789A"/>
    <w:rsid w:val="00655310"/>
    <w:rsid w:val="0075409D"/>
    <w:rsid w:val="00991C6C"/>
    <w:rsid w:val="009A5F0D"/>
    <w:rsid w:val="00A154D5"/>
    <w:rsid w:val="00C8470F"/>
    <w:rsid w:val="00C929F6"/>
    <w:rsid w:val="00D925C0"/>
    <w:rsid w:val="00DB2254"/>
    <w:rsid w:val="00DE6B80"/>
    <w:rsid w:val="00DF37BA"/>
    <w:rsid w:val="00F0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F39452"/>
  <w15:docId w15:val="{DA4016C6-F819-4D2B-A782-A6EA24A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09D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75409D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75409D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75409D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75409D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75409D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75409D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75409D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75409D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75409D"/>
    <w:pPr>
      <w:spacing w:before="60" w:after="120"/>
      <w:ind w:left="279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75409D"/>
    <w:rPr>
      <w:vertAlign w:val="superscript"/>
    </w:rPr>
  </w:style>
  <w:style w:type="character" w:styleId="FootnoteReference">
    <w:name w:val="footnote reference"/>
    <w:semiHidden/>
    <w:rsid w:val="0075409D"/>
    <w:rPr>
      <w:vertAlign w:val="superscript"/>
    </w:rPr>
  </w:style>
  <w:style w:type="character" w:styleId="PageNumber">
    <w:name w:val="page number"/>
    <w:rsid w:val="0075409D"/>
    <w:rPr>
      <w:rFonts w:ascii="Arial" w:hAnsi="Arial"/>
      <w:b/>
      <w:sz w:val="24"/>
    </w:rPr>
  </w:style>
  <w:style w:type="paragraph" w:styleId="Footer">
    <w:name w:val="footer"/>
    <w:basedOn w:val="Normal"/>
    <w:rsid w:val="0075409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5409D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75409D"/>
    <w:rPr>
      <w:sz w:val="20"/>
    </w:rPr>
  </w:style>
  <w:style w:type="paragraph" w:customStyle="1" w:styleId="SubTitle">
    <w:name w:val="Sub Title"/>
    <w:basedOn w:val="Title"/>
    <w:rsid w:val="0075409D"/>
    <w:rPr>
      <w:u w:val="single"/>
    </w:rPr>
  </w:style>
  <w:style w:type="paragraph" w:styleId="Title">
    <w:name w:val="Title"/>
    <w:basedOn w:val="Normal"/>
    <w:next w:val="Header"/>
    <w:qFormat/>
    <w:rsid w:val="0075409D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75409D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75409D"/>
    <w:pPr>
      <w:spacing w:after="160"/>
      <w:ind w:left="1440"/>
    </w:pPr>
  </w:style>
  <w:style w:type="paragraph" w:styleId="BodyText">
    <w:name w:val="Body Text"/>
    <w:basedOn w:val="Normal"/>
    <w:rsid w:val="0075409D"/>
    <w:pPr>
      <w:spacing w:after="120"/>
    </w:pPr>
  </w:style>
  <w:style w:type="paragraph" w:styleId="ListBullet">
    <w:name w:val="List Bullet"/>
    <w:basedOn w:val="Normal"/>
    <w:rsid w:val="0075409D"/>
    <w:pPr>
      <w:spacing w:after="120"/>
      <w:ind w:left="360" w:hanging="360"/>
    </w:pPr>
  </w:style>
  <w:style w:type="paragraph" w:styleId="ListBullet2">
    <w:name w:val="List Bullet 2"/>
    <w:basedOn w:val="Normal"/>
    <w:rsid w:val="0075409D"/>
    <w:pPr>
      <w:ind w:left="720" w:hanging="360"/>
    </w:pPr>
  </w:style>
  <w:style w:type="paragraph" w:styleId="ListBullet3">
    <w:name w:val="List Bullet 3"/>
    <w:basedOn w:val="Normal"/>
    <w:rsid w:val="0075409D"/>
    <w:pPr>
      <w:ind w:left="1080" w:hanging="360"/>
    </w:pPr>
  </w:style>
  <w:style w:type="paragraph" w:styleId="ListNumber">
    <w:name w:val="List Number"/>
    <w:basedOn w:val="Normal"/>
    <w:rsid w:val="0075409D"/>
    <w:pPr>
      <w:ind w:left="360" w:hanging="360"/>
    </w:pPr>
  </w:style>
  <w:style w:type="paragraph" w:styleId="ListNumber2">
    <w:name w:val="List Number 2"/>
    <w:basedOn w:val="Normal"/>
    <w:rsid w:val="0075409D"/>
    <w:pPr>
      <w:ind w:left="720" w:hanging="360"/>
    </w:pPr>
  </w:style>
  <w:style w:type="paragraph" w:styleId="ListNumber3">
    <w:name w:val="List Number 3"/>
    <w:basedOn w:val="Normal"/>
    <w:rsid w:val="0075409D"/>
    <w:pPr>
      <w:ind w:left="1080" w:hanging="360"/>
    </w:pPr>
  </w:style>
  <w:style w:type="paragraph" w:styleId="DocumentMap">
    <w:name w:val="Document Map"/>
    <w:basedOn w:val="Normal"/>
    <w:semiHidden/>
    <w:rsid w:val="0075409D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75409D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9A5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5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E12B8-9816-4C10-9693-95F8710DA2E4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31C888-F381-464A-83C6-1984B0318017}"/>
</file>

<file path=customXml/itemProps3.xml><?xml version="1.0" encoding="utf-8"?>
<ds:datastoreItem xmlns:ds="http://schemas.openxmlformats.org/officeDocument/2006/customXml" ds:itemID="{C1C8CEEA-9571-455B-B205-CD64CEF18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18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AP3.54  DZC  logistics reassignment storage information</vt:lpstr>
    </vt:vector>
  </TitlesOfParts>
  <Company>DLA Logistics Management Standards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AP3.54  DZC  logistics reassignment storage information</dc:title>
  <dc:subject>LOGISTICS REASSIGNMENT STORAGE INFORMATION</dc:subject>
  <dc:creator>Mary Jane Johnson</dc:creator>
  <cp:keywords/>
  <cp:lastModifiedBy>Nguyen, Bao X CTR DLA INFO OPERATIONS (USA)</cp:lastModifiedBy>
  <cp:revision>11</cp:revision>
  <cp:lastPrinted>2012-05-03T12:37:00Z</cp:lastPrinted>
  <dcterms:created xsi:type="dcterms:W3CDTF">2009-12-16T18:53:00Z</dcterms:created>
  <dcterms:modified xsi:type="dcterms:W3CDTF">2019-11-26T20:31:00Z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2329900</vt:r8>
  </property>
</Properties>
</file>