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CBFC" w14:textId="32898DFA" w:rsidR="00B007BA" w:rsidRPr="00AE5A69" w:rsidRDefault="00B8232F" w:rsidP="00295810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AP3.60</w:t>
      </w:r>
      <w:r w:rsidR="002A6020" w:rsidRPr="00AE5A69">
        <w:rPr>
          <w:b/>
          <w:sz w:val="44"/>
          <w:szCs w:val="44"/>
          <w:u w:val="single"/>
        </w:rPr>
        <w:t xml:space="preserve">. </w:t>
      </w:r>
      <w:r w:rsidR="00901FAD" w:rsidRPr="00AE5A69">
        <w:rPr>
          <w:b/>
          <w:sz w:val="44"/>
          <w:szCs w:val="44"/>
          <w:u w:val="single"/>
        </w:rPr>
        <w:t>APPENDIX 3.6</w:t>
      </w:r>
      <w:r>
        <w:rPr>
          <w:b/>
          <w:sz w:val="44"/>
          <w:szCs w:val="44"/>
          <w:u w:val="single"/>
        </w:rPr>
        <w:t>0</w:t>
      </w:r>
    </w:p>
    <w:p w14:paraId="04DBCBFD" w14:textId="77777777" w:rsidR="00B007BA" w:rsidRPr="002A6020" w:rsidRDefault="002A6020" w:rsidP="000B4643">
      <w:pPr>
        <w:spacing w:after="360"/>
        <w:jc w:val="center"/>
        <w:rPr>
          <w:b/>
          <w:sz w:val="36"/>
          <w:szCs w:val="36"/>
          <w:u w:val="single"/>
        </w:rPr>
      </w:pPr>
      <w:r w:rsidRPr="002A6020">
        <w:rPr>
          <w:b/>
          <w:sz w:val="36"/>
          <w:szCs w:val="36"/>
          <w:u w:val="single"/>
        </w:rPr>
        <w:t>TRANSACTION HISTORY REQUEST</w:t>
      </w:r>
      <w:r w:rsidR="00B007BA" w:rsidRPr="002A6020">
        <w:rPr>
          <w:rStyle w:val="FootnoteReference"/>
          <w:b/>
          <w:sz w:val="36"/>
          <w:szCs w:val="36"/>
          <w:u w:val="single"/>
        </w:rPr>
        <w:footnoteReference w:id="1"/>
      </w:r>
    </w:p>
    <w:tbl>
      <w:tblPr>
        <w:tblW w:w="96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B007BA" w:rsidRPr="00C21C0C" w14:paraId="04DBCC05" w14:textId="77777777" w:rsidTr="005D10C3">
        <w:trPr>
          <w:cantSplit/>
          <w:tblHeader/>
        </w:trPr>
        <w:tc>
          <w:tcPr>
            <w:tcW w:w="2610" w:type="dxa"/>
          </w:tcPr>
          <w:p w14:paraId="04DBCBFF" w14:textId="77777777" w:rsidR="00B007BA" w:rsidRPr="00C21C0C" w:rsidRDefault="00B007BA" w:rsidP="00C21C0C">
            <w:pPr>
              <w:spacing w:before="60" w:after="60"/>
              <w:rPr>
                <w:rFonts w:cs="Arial"/>
                <w:b/>
              </w:rPr>
            </w:pPr>
          </w:p>
          <w:p w14:paraId="04DBCC00" w14:textId="77777777" w:rsidR="00B007BA" w:rsidRPr="00C21C0C" w:rsidRDefault="00B007BA" w:rsidP="00C21C0C">
            <w:pPr>
              <w:spacing w:before="60" w:after="60"/>
              <w:rPr>
                <w:rFonts w:cs="Arial"/>
                <w:b/>
              </w:rPr>
            </w:pPr>
            <w:r w:rsidRPr="00C21C0C">
              <w:rPr>
                <w:rFonts w:cs="Arial"/>
                <w:b/>
              </w:rPr>
              <w:t>FIELD LEGEND</w:t>
            </w:r>
          </w:p>
        </w:tc>
        <w:tc>
          <w:tcPr>
            <w:tcW w:w="2070" w:type="dxa"/>
          </w:tcPr>
          <w:p w14:paraId="04DBCC01" w14:textId="77777777" w:rsidR="00B007BA" w:rsidRPr="00C21C0C" w:rsidRDefault="00B007BA" w:rsidP="00C21C0C">
            <w:pPr>
              <w:spacing w:before="60" w:after="60"/>
              <w:rPr>
                <w:rFonts w:cs="Arial"/>
                <w:b/>
              </w:rPr>
            </w:pPr>
            <w:r w:rsidRPr="00C21C0C">
              <w:rPr>
                <w:rFonts w:cs="Arial"/>
                <w:b/>
              </w:rPr>
              <w:t>RECORD</w:t>
            </w:r>
          </w:p>
          <w:p w14:paraId="04DBCC02" w14:textId="77777777" w:rsidR="00B007BA" w:rsidRPr="00C21C0C" w:rsidRDefault="00B007BA" w:rsidP="00C21C0C">
            <w:pPr>
              <w:spacing w:before="60" w:after="60"/>
              <w:rPr>
                <w:rFonts w:cs="Arial"/>
                <w:b/>
              </w:rPr>
            </w:pPr>
            <w:r w:rsidRPr="00C21C0C">
              <w:rPr>
                <w:rFonts w:cs="Arial"/>
                <w:b/>
              </w:rPr>
              <w:t>POSITION(S)</w:t>
            </w:r>
          </w:p>
        </w:tc>
        <w:tc>
          <w:tcPr>
            <w:tcW w:w="4950" w:type="dxa"/>
          </w:tcPr>
          <w:p w14:paraId="04DBCC03" w14:textId="77777777" w:rsidR="00B007BA" w:rsidRPr="00C21C0C" w:rsidRDefault="00B007BA" w:rsidP="00C21C0C">
            <w:pPr>
              <w:spacing w:before="60" w:after="60"/>
              <w:rPr>
                <w:rFonts w:cs="Arial"/>
                <w:b/>
              </w:rPr>
            </w:pPr>
          </w:p>
          <w:p w14:paraId="04DBCC04" w14:textId="77777777" w:rsidR="00B007BA" w:rsidRPr="00C21C0C" w:rsidRDefault="00B007BA" w:rsidP="00C21C0C">
            <w:pPr>
              <w:spacing w:before="60" w:after="60"/>
              <w:rPr>
                <w:rFonts w:cs="Arial"/>
                <w:b/>
              </w:rPr>
            </w:pPr>
            <w:r w:rsidRPr="00C21C0C">
              <w:rPr>
                <w:rFonts w:cs="Arial"/>
                <w:b/>
              </w:rPr>
              <w:t>ENTRY AND INSTRUCTIONS</w:t>
            </w:r>
          </w:p>
        </w:tc>
      </w:tr>
      <w:tr w:rsidR="00B007BA" w:rsidRPr="00C21C0C" w14:paraId="04DBCC09" w14:textId="77777777" w:rsidTr="005D10C3">
        <w:trPr>
          <w:cantSplit/>
        </w:trPr>
        <w:tc>
          <w:tcPr>
            <w:tcW w:w="2610" w:type="dxa"/>
          </w:tcPr>
          <w:p w14:paraId="04DBCC06" w14:textId="3C40910D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Document Identifier</w:t>
            </w:r>
            <w:r w:rsidR="00287323" w:rsidRPr="00295810">
              <w:rPr>
                <w:rFonts w:cs="Arial"/>
              </w:rPr>
              <w:t xml:space="preserve"> Code</w:t>
            </w:r>
          </w:p>
        </w:tc>
        <w:tc>
          <w:tcPr>
            <w:tcW w:w="2070" w:type="dxa"/>
          </w:tcPr>
          <w:p w14:paraId="04DBCC07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04DBCC08" w14:textId="158395B1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DIC DZJ.</w:t>
            </w:r>
          </w:p>
        </w:tc>
      </w:tr>
      <w:tr w:rsidR="00B007BA" w:rsidRPr="00C21C0C" w14:paraId="04DBCC0D" w14:textId="77777777" w:rsidTr="005D10C3">
        <w:trPr>
          <w:cantSplit/>
        </w:trPr>
        <w:tc>
          <w:tcPr>
            <w:tcW w:w="2610" w:type="dxa"/>
          </w:tcPr>
          <w:p w14:paraId="04DBCC0A" w14:textId="14097A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 xml:space="preserve">Routing Identifier </w:t>
            </w:r>
            <w:r w:rsidR="00287323" w:rsidRPr="00295810">
              <w:rPr>
                <w:rFonts w:cs="Arial"/>
              </w:rPr>
              <w:t xml:space="preserve">Code </w:t>
            </w:r>
            <w:r w:rsidRPr="00295810">
              <w:rPr>
                <w:rFonts w:cs="Arial"/>
              </w:rPr>
              <w:t>(TO)</w:t>
            </w:r>
          </w:p>
        </w:tc>
        <w:tc>
          <w:tcPr>
            <w:tcW w:w="2070" w:type="dxa"/>
          </w:tcPr>
          <w:p w14:paraId="04DBCC0B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04DBCC0C" w14:textId="1C45DA86" w:rsidR="00B007BA" w:rsidRPr="00295810" w:rsidRDefault="00287323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RIC</w:t>
            </w:r>
            <w:r w:rsidR="00B007BA" w:rsidRPr="00295810">
              <w:rPr>
                <w:rFonts w:cs="Arial"/>
              </w:rPr>
              <w:t xml:space="preserve"> of the storage activity to which the reques</w:t>
            </w:r>
            <w:bookmarkStart w:id="0" w:name="_GoBack"/>
            <w:bookmarkEnd w:id="0"/>
            <w:r w:rsidR="00B007BA" w:rsidRPr="00295810">
              <w:rPr>
                <w:rFonts w:cs="Arial"/>
              </w:rPr>
              <w:t>t is being forwarded.</w:t>
            </w:r>
          </w:p>
        </w:tc>
      </w:tr>
      <w:tr w:rsidR="00B007BA" w:rsidRPr="00C21C0C" w14:paraId="04DBCC11" w14:textId="77777777" w:rsidTr="005D10C3">
        <w:trPr>
          <w:cantSplit/>
        </w:trPr>
        <w:tc>
          <w:tcPr>
            <w:tcW w:w="2610" w:type="dxa"/>
          </w:tcPr>
          <w:p w14:paraId="04DBCC0E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Type of Physical Inventory/Transaction History</w:t>
            </w:r>
          </w:p>
        </w:tc>
        <w:tc>
          <w:tcPr>
            <w:tcW w:w="2070" w:type="dxa"/>
          </w:tcPr>
          <w:p w14:paraId="04DBCC0F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04DBCC10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the applicable type of physical inventory/transaction history code.</w:t>
            </w:r>
          </w:p>
        </w:tc>
      </w:tr>
      <w:tr w:rsidR="00B007BA" w:rsidRPr="00C21C0C" w14:paraId="04DBCC15" w14:textId="77777777" w:rsidTr="005D10C3">
        <w:trPr>
          <w:cantSplit/>
        </w:trPr>
        <w:tc>
          <w:tcPr>
            <w:tcW w:w="2610" w:type="dxa"/>
          </w:tcPr>
          <w:p w14:paraId="04DBCC12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 xml:space="preserve">Stock or Part Number </w:t>
            </w:r>
          </w:p>
        </w:tc>
        <w:tc>
          <w:tcPr>
            <w:tcW w:w="2070" w:type="dxa"/>
          </w:tcPr>
          <w:p w14:paraId="04DBCC13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8-22</w:t>
            </w:r>
          </w:p>
        </w:tc>
        <w:tc>
          <w:tcPr>
            <w:tcW w:w="4950" w:type="dxa"/>
          </w:tcPr>
          <w:p w14:paraId="04DBCC14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stock or part number of the item for the history/balance being requested.</w:t>
            </w:r>
          </w:p>
        </w:tc>
      </w:tr>
      <w:tr w:rsidR="00B007BA" w:rsidRPr="00C21C0C" w14:paraId="04DBCC19" w14:textId="77777777" w:rsidTr="005D10C3">
        <w:trPr>
          <w:cantSplit/>
        </w:trPr>
        <w:tc>
          <w:tcPr>
            <w:tcW w:w="2610" w:type="dxa"/>
          </w:tcPr>
          <w:p w14:paraId="04DBCC16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Unit of Issue</w:t>
            </w:r>
          </w:p>
        </w:tc>
        <w:tc>
          <w:tcPr>
            <w:tcW w:w="2070" w:type="dxa"/>
          </w:tcPr>
          <w:p w14:paraId="04DBCC17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23-24</w:t>
            </w:r>
          </w:p>
        </w:tc>
        <w:tc>
          <w:tcPr>
            <w:tcW w:w="4950" w:type="dxa"/>
          </w:tcPr>
          <w:p w14:paraId="04DBCC18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UI of item.</w:t>
            </w:r>
          </w:p>
        </w:tc>
      </w:tr>
      <w:tr w:rsidR="00B007BA" w:rsidRPr="00C21C0C" w14:paraId="04DBCC1D" w14:textId="77777777" w:rsidTr="005D10C3">
        <w:trPr>
          <w:cantSplit/>
        </w:trPr>
        <w:tc>
          <w:tcPr>
            <w:tcW w:w="2610" w:type="dxa"/>
          </w:tcPr>
          <w:p w14:paraId="04DBCC1A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Transaction History Timeframe</w:t>
            </w:r>
          </w:p>
        </w:tc>
        <w:tc>
          <w:tcPr>
            <w:tcW w:w="2070" w:type="dxa"/>
          </w:tcPr>
          <w:p w14:paraId="04DBCC1B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25-31</w:t>
            </w:r>
          </w:p>
        </w:tc>
        <w:tc>
          <w:tcPr>
            <w:tcW w:w="4950" w:type="dxa"/>
          </w:tcPr>
          <w:p w14:paraId="04DBCC1C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 xml:space="preserve">Enter data specifying the period timeframe for which transaction history is being requested. </w:t>
            </w:r>
          </w:p>
        </w:tc>
      </w:tr>
      <w:tr w:rsidR="00B007BA" w:rsidRPr="00C21C0C" w14:paraId="04DBCC21" w14:textId="77777777" w:rsidTr="005D10C3">
        <w:trPr>
          <w:cantSplit/>
        </w:trPr>
        <w:tc>
          <w:tcPr>
            <w:tcW w:w="2610" w:type="dxa"/>
          </w:tcPr>
          <w:p w14:paraId="04DBCC1E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</w:p>
        </w:tc>
        <w:tc>
          <w:tcPr>
            <w:tcW w:w="2070" w:type="dxa"/>
          </w:tcPr>
          <w:p w14:paraId="04DBCC1F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(25-28)</w:t>
            </w:r>
          </w:p>
        </w:tc>
        <w:tc>
          <w:tcPr>
            <w:tcW w:w="4950" w:type="dxa"/>
          </w:tcPr>
          <w:p w14:paraId="04DBCC20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transaction history start date.</w:t>
            </w:r>
          </w:p>
        </w:tc>
      </w:tr>
      <w:tr w:rsidR="00B007BA" w:rsidRPr="00C21C0C" w14:paraId="04DBCC25" w14:textId="77777777" w:rsidTr="005D10C3">
        <w:trPr>
          <w:cantSplit/>
        </w:trPr>
        <w:tc>
          <w:tcPr>
            <w:tcW w:w="2610" w:type="dxa"/>
          </w:tcPr>
          <w:p w14:paraId="04DBCC22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</w:p>
        </w:tc>
        <w:tc>
          <w:tcPr>
            <w:tcW w:w="2070" w:type="dxa"/>
          </w:tcPr>
          <w:p w14:paraId="04DBCC23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(29-31)</w:t>
            </w:r>
          </w:p>
        </w:tc>
        <w:tc>
          <w:tcPr>
            <w:tcW w:w="4950" w:type="dxa"/>
          </w:tcPr>
          <w:p w14:paraId="04DBCC24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the total number of prior days transaction history required.</w:t>
            </w:r>
          </w:p>
        </w:tc>
      </w:tr>
      <w:tr w:rsidR="00B007BA" w:rsidRPr="00C21C0C" w14:paraId="04DBCC29" w14:textId="77777777" w:rsidTr="005D10C3">
        <w:trPr>
          <w:cantSplit/>
        </w:trPr>
        <w:tc>
          <w:tcPr>
            <w:tcW w:w="2610" w:type="dxa"/>
          </w:tcPr>
          <w:p w14:paraId="04DBCC26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04DBCC27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32-53</w:t>
            </w:r>
          </w:p>
        </w:tc>
        <w:tc>
          <w:tcPr>
            <w:tcW w:w="4950" w:type="dxa"/>
          </w:tcPr>
          <w:p w14:paraId="04DBCC28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Leave blank.</w:t>
            </w:r>
          </w:p>
        </w:tc>
      </w:tr>
      <w:tr w:rsidR="00B007BA" w:rsidRPr="00C21C0C" w14:paraId="04DBCC2D" w14:textId="77777777" w:rsidTr="005D10C3">
        <w:trPr>
          <w:cantSplit/>
        </w:trPr>
        <w:tc>
          <w:tcPr>
            <w:tcW w:w="2610" w:type="dxa"/>
          </w:tcPr>
          <w:p w14:paraId="04DBCC2A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Distribution</w:t>
            </w:r>
          </w:p>
        </w:tc>
        <w:tc>
          <w:tcPr>
            <w:tcW w:w="2070" w:type="dxa"/>
          </w:tcPr>
          <w:p w14:paraId="04DBCC2B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54-56</w:t>
            </w:r>
          </w:p>
        </w:tc>
        <w:tc>
          <w:tcPr>
            <w:tcW w:w="4950" w:type="dxa"/>
          </w:tcPr>
          <w:p w14:paraId="04DBCC2C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distribution code if stocks are segregated and maintained by codes reflected in distribution field; otherwise, leave blank.</w:t>
            </w:r>
          </w:p>
        </w:tc>
      </w:tr>
      <w:tr w:rsidR="00B007BA" w:rsidRPr="00C21C0C" w14:paraId="04DBCC31" w14:textId="77777777" w:rsidTr="005D10C3">
        <w:trPr>
          <w:cantSplit/>
        </w:trPr>
        <w:tc>
          <w:tcPr>
            <w:tcW w:w="2610" w:type="dxa"/>
          </w:tcPr>
          <w:p w14:paraId="04DBCC2E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Lot/Segment Number</w:t>
            </w:r>
          </w:p>
        </w:tc>
        <w:tc>
          <w:tcPr>
            <w:tcW w:w="2070" w:type="dxa"/>
          </w:tcPr>
          <w:p w14:paraId="04DBCC2F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04DBCC30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the lot/segment number for controlling the inventory/reconciliation; otherwise, leave blank.</w:t>
            </w:r>
          </w:p>
        </w:tc>
      </w:tr>
      <w:tr w:rsidR="00B007BA" w:rsidRPr="00C21C0C" w14:paraId="04DBCC35" w14:textId="77777777" w:rsidTr="005D10C3">
        <w:trPr>
          <w:cantSplit/>
        </w:trPr>
        <w:tc>
          <w:tcPr>
            <w:tcW w:w="2610" w:type="dxa"/>
          </w:tcPr>
          <w:p w14:paraId="04DBCC32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Type of Media</w:t>
            </w:r>
          </w:p>
        </w:tc>
        <w:tc>
          <w:tcPr>
            <w:tcW w:w="2070" w:type="dxa"/>
          </w:tcPr>
          <w:p w14:paraId="04DBCC33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60</w:t>
            </w:r>
          </w:p>
        </w:tc>
        <w:tc>
          <w:tcPr>
            <w:tcW w:w="4950" w:type="dxa"/>
          </w:tcPr>
          <w:p w14:paraId="04DBCC34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the code which identifies the transaction history transmission media (see appendix AP2.15); otherwise, leave blank.</w:t>
            </w:r>
          </w:p>
        </w:tc>
      </w:tr>
      <w:tr w:rsidR="00B007BA" w:rsidRPr="00C21C0C" w14:paraId="04DBCC39" w14:textId="77777777" w:rsidTr="005D10C3">
        <w:trPr>
          <w:cantSplit/>
        </w:trPr>
        <w:tc>
          <w:tcPr>
            <w:tcW w:w="2610" w:type="dxa"/>
          </w:tcPr>
          <w:p w14:paraId="04DBCC36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04DBCC37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61-66</w:t>
            </w:r>
          </w:p>
        </w:tc>
        <w:tc>
          <w:tcPr>
            <w:tcW w:w="4950" w:type="dxa"/>
          </w:tcPr>
          <w:p w14:paraId="04DBCC38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Leave blank.</w:t>
            </w:r>
          </w:p>
        </w:tc>
      </w:tr>
      <w:tr w:rsidR="00B007BA" w:rsidRPr="00C21C0C" w14:paraId="04DBCC3D" w14:textId="77777777" w:rsidTr="005D10C3">
        <w:trPr>
          <w:cantSplit/>
        </w:trPr>
        <w:tc>
          <w:tcPr>
            <w:tcW w:w="2610" w:type="dxa"/>
          </w:tcPr>
          <w:p w14:paraId="04DBCC3A" w14:textId="3EDCF73C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lastRenderedPageBreak/>
              <w:t>Routing Identifier</w:t>
            </w:r>
            <w:r w:rsidR="00287323" w:rsidRPr="00295810">
              <w:rPr>
                <w:rFonts w:cs="Arial"/>
              </w:rPr>
              <w:t xml:space="preserve"> Code</w:t>
            </w:r>
            <w:r w:rsidRPr="00295810">
              <w:rPr>
                <w:rFonts w:cs="Arial"/>
              </w:rPr>
              <w:t xml:space="preserve"> (FROM)</w:t>
            </w:r>
          </w:p>
        </w:tc>
        <w:tc>
          <w:tcPr>
            <w:tcW w:w="2070" w:type="dxa"/>
          </w:tcPr>
          <w:p w14:paraId="04DBCC3B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04DBCC3C" w14:textId="04AFC15E" w:rsidR="00B007BA" w:rsidRPr="00295810" w:rsidRDefault="00287323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RIC</w:t>
            </w:r>
            <w:r w:rsidR="00B007BA" w:rsidRPr="00295810">
              <w:rPr>
                <w:rFonts w:cs="Arial"/>
              </w:rPr>
              <w:t xml:space="preserve"> of the activity from which the request is being forwarded.</w:t>
            </w:r>
          </w:p>
        </w:tc>
      </w:tr>
      <w:tr w:rsidR="00B007BA" w:rsidRPr="00C21C0C" w14:paraId="04DBCC41" w14:textId="77777777" w:rsidTr="005D10C3">
        <w:trPr>
          <w:cantSplit/>
        </w:trPr>
        <w:tc>
          <w:tcPr>
            <w:tcW w:w="2610" w:type="dxa"/>
          </w:tcPr>
          <w:p w14:paraId="04DBCC3E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Ownership/Purpose</w:t>
            </w:r>
          </w:p>
        </w:tc>
        <w:tc>
          <w:tcPr>
            <w:tcW w:w="2070" w:type="dxa"/>
          </w:tcPr>
          <w:p w14:paraId="04DBCC3F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70</w:t>
            </w:r>
          </w:p>
        </w:tc>
        <w:tc>
          <w:tcPr>
            <w:tcW w:w="4950" w:type="dxa"/>
          </w:tcPr>
          <w:p w14:paraId="04DBCC40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applicable ownership/purpose code for the history/balance requested; otherwise, leave blank.</w:t>
            </w:r>
          </w:p>
        </w:tc>
      </w:tr>
      <w:tr w:rsidR="00B007BA" w:rsidRPr="00C21C0C" w14:paraId="04DBCC45" w14:textId="77777777" w:rsidTr="005D10C3">
        <w:trPr>
          <w:cantSplit/>
        </w:trPr>
        <w:tc>
          <w:tcPr>
            <w:tcW w:w="2610" w:type="dxa"/>
          </w:tcPr>
          <w:p w14:paraId="04DBCC42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Supply Condition</w:t>
            </w:r>
          </w:p>
        </w:tc>
        <w:tc>
          <w:tcPr>
            <w:tcW w:w="2070" w:type="dxa"/>
          </w:tcPr>
          <w:p w14:paraId="04DBCC43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 xml:space="preserve">71 </w:t>
            </w:r>
          </w:p>
        </w:tc>
        <w:tc>
          <w:tcPr>
            <w:tcW w:w="4950" w:type="dxa"/>
          </w:tcPr>
          <w:p w14:paraId="04DBCC44" w14:textId="4999C61A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 xml:space="preserve">Enter applicable </w:t>
            </w:r>
            <w:r w:rsidR="00D675A6">
              <w:rPr>
                <w:rFonts w:cs="Arial"/>
              </w:rPr>
              <w:t xml:space="preserve">SCC </w:t>
            </w:r>
            <w:r w:rsidRPr="00295810">
              <w:rPr>
                <w:rFonts w:cs="Arial"/>
              </w:rPr>
              <w:t>for the history/</w:t>
            </w:r>
            <w:r w:rsidR="00D675A6">
              <w:rPr>
                <w:rFonts w:cs="Arial"/>
              </w:rPr>
              <w:t xml:space="preserve"> </w:t>
            </w:r>
            <w:r w:rsidRPr="00295810">
              <w:rPr>
                <w:rFonts w:cs="Arial"/>
              </w:rPr>
              <w:t>balance requested; otherwise, leave blank.</w:t>
            </w:r>
          </w:p>
        </w:tc>
      </w:tr>
      <w:tr w:rsidR="00B007BA" w:rsidRPr="00C21C0C" w14:paraId="04DBCC49" w14:textId="77777777" w:rsidTr="005D10C3">
        <w:trPr>
          <w:cantSplit/>
        </w:trPr>
        <w:tc>
          <w:tcPr>
            <w:tcW w:w="2610" w:type="dxa"/>
          </w:tcPr>
          <w:p w14:paraId="04DBCC46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04DBCC47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72</w:t>
            </w:r>
          </w:p>
        </w:tc>
        <w:tc>
          <w:tcPr>
            <w:tcW w:w="4950" w:type="dxa"/>
          </w:tcPr>
          <w:p w14:paraId="04DBCC48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Leave blank.</w:t>
            </w:r>
          </w:p>
        </w:tc>
      </w:tr>
      <w:tr w:rsidR="00B007BA" w:rsidRPr="00C21C0C" w14:paraId="04DBCC4D" w14:textId="77777777" w:rsidTr="005D10C3">
        <w:trPr>
          <w:cantSplit/>
        </w:trPr>
        <w:tc>
          <w:tcPr>
            <w:tcW w:w="2610" w:type="dxa"/>
          </w:tcPr>
          <w:p w14:paraId="04DBCC4A" w14:textId="77777777" w:rsidR="00B007BA" w:rsidRPr="00295810" w:rsidRDefault="00BB2F65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 xml:space="preserve">Day of Year </w:t>
            </w:r>
            <w:r w:rsidR="00B007BA" w:rsidRPr="00295810">
              <w:rPr>
                <w:rFonts w:cs="Arial"/>
              </w:rPr>
              <w:t>(Transaction)</w:t>
            </w:r>
          </w:p>
        </w:tc>
        <w:tc>
          <w:tcPr>
            <w:tcW w:w="2070" w:type="dxa"/>
          </w:tcPr>
          <w:p w14:paraId="04DBCC4B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73-76</w:t>
            </w:r>
          </w:p>
        </w:tc>
        <w:tc>
          <w:tcPr>
            <w:tcW w:w="4950" w:type="dxa"/>
          </w:tcPr>
          <w:p w14:paraId="04DBCC4C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Enter the ordinal date of the calendar year on which the transaction is prepared.</w:t>
            </w:r>
          </w:p>
        </w:tc>
      </w:tr>
      <w:tr w:rsidR="00B007BA" w:rsidRPr="00295810" w14:paraId="04DBCC51" w14:textId="77777777" w:rsidTr="005D10C3">
        <w:trPr>
          <w:cantSplit/>
        </w:trPr>
        <w:tc>
          <w:tcPr>
            <w:tcW w:w="2610" w:type="dxa"/>
          </w:tcPr>
          <w:p w14:paraId="04DBCC4E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04DBCC4F" w14:textId="77777777" w:rsidR="00B007BA" w:rsidRPr="00295810" w:rsidRDefault="00B007BA" w:rsidP="00C21C0C">
            <w:pPr>
              <w:spacing w:before="60" w:after="60"/>
              <w:jc w:val="center"/>
              <w:rPr>
                <w:rFonts w:cs="Arial"/>
              </w:rPr>
            </w:pPr>
            <w:r w:rsidRPr="00295810">
              <w:rPr>
                <w:rFonts w:cs="Arial"/>
              </w:rPr>
              <w:t>77-80</w:t>
            </w:r>
          </w:p>
        </w:tc>
        <w:tc>
          <w:tcPr>
            <w:tcW w:w="4950" w:type="dxa"/>
          </w:tcPr>
          <w:p w14:paraId="04DBCC50" w14:textId="77777777" w:rsidR="00B007BA" w:rsidRPr="00295810" w:rsidRDefault="00B007BA" w:rsidP="00C21C0C">
            <w:pPr>
              <w:spacing w:before="60" w:after="60"/>
              <w:rPr>
                <w:rFonts w:cs="Arial"/>
              </w:rPr>
            </w:pPr>
            <w:r w:rsidRPr="00295810">
              <w:rPr>
                <w:rFonts w:cs="Arial"/>
              </w:rPr>
              <w:t>Leave blank.</w:t>
            </w:r>
          </w:p>
        </w:tc>
      </w:tr>
    </w:tbl>
    <w:p w14:paraId="04DBCC52" w14:textId="77777777" w:rsidR="00B007BA" w:rsidRDefault="00B007BA">
      <w:pPr>
        <w:pStyle w:val="Heading2"/>
        <w:numPr>
          <w:ilvl w:val="0"/>
          <w:numId w:val="0"/>
        </w:numPr>
      </w:pPr>
    </w:p>
    <w:sectPr w:rsidR="00B007BA" w:rsidSect="002A602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72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CC55" w14:textId="77777777" w:rsidR="00761938" w:rsidRDefault="00761938">
      <w:r>
        <w:separator/>
      </w:r>
    </w:p>
  </w:endnote>
  <w:endnote w:type="continuationSeparator" w:id="0">
    <w:p w14:paraId="04DBCC56" w14:textId="77777777" w:rsidR="00761938" w:rsidRDefault="0076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CC5B" w14:textId="77777777" w:rsidR="002A6020" w:rsidRDefault="00B73B8D" w:rsidP="00B007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60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BCC5C" w14:textId="77777777" w:rsidR="00B007BA" w:rsidRDefault="00B007BA">
    <w:pPr>
      <w:pStyle w:val="Footer"/>
      <w:jc w:val="center"/>
      <w:rPr>
        <w:b/>
      </w:rPr>
    </w:pPr>
    <w:r>
      <w:rPr>
        <w:b/>
      </w:rPr>
      <w:t>AP3.64-</w:t>
    </w:r>
  </w:p>
  <w:p w14:paraId="04DBCC5D" w14:textId="77777777" w:rsidR="00B007BA" w:rsidRDefault="00B007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CC5E" w14:textId="105A81CA" w:rsidR="002A6020" w:rsidRPr="002A6020" w:rsidRDefault="002A6020" w:rsidP="00B007BA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</w:t>
    </w:r>
    <w:r w:rsidR="00B8232F">
      <w:rPr>
        <w:rStyle w:val="PageNumber"/>
        <w:b w:val="0"/>
      </w:rPr>
      <w:t>P3.60</w:t>
    </w:r>
    <w:r>
      <w:rPr>
        <w:rStyle w:val="PageNumber"/>
        <w:b w:val="0"/>
      </w:rPr>
      <w:t>-</w:t>
    </w:r>
    <w:r w:rsidR="00B73B8D" w:rsidRPr="002A6020">
      <w:rPr>
        <w:rStyle w:val="PageNumber"/>
        <w:b w:val="0"/>
      </w:rPr>
      <w:fldChar w:fldCharType="begin"/>
    </w:r>
    <w:r w:rsidRPr="002A6020">
      <w:rPr>
        <w:rStyle w:val="PageNumber"/>
        <w:b w:val="0"/>
      </w:rPr>
      <w:instrText xml:space="preserve">PAGE  </w:instrText>
    </w:r>
    <w:r w:rsidR="00B73B8D" w:rsidRPr="002A6020">
      <w:rPr>
        <w:rStyle w:val="PageNumber"/>
        <w:b w:val="0"/>
      </w:rPr>
      <w:fldChar w:fldCharType="separate"/>
    </w:r>
    <w:r w:rsidR="00756DDE">
      <w:rPr>
        <w:rStyle w:val="PageNumber"/>
        <w:b w:val="0"/>
        <w:noProof/>
      </w:rPr>
      <w:t>1</w:t>
    </w:r>
    <w:r w:rsidR="00B73B8D" w:rsidRPr="002A6020">
      <w:rPr>
        <w:rStyle w:val="PageNumber"/>
        <w:b w:val="0"/>
      </w:rPr>
      <w:fldChar w:fldCharType="end"/>
    </w:r>
  </w:p>
  <w:p w14:paraId="04DBCC5F" w14:textId="4A154D36" w:rsidR="00B007BA" w:rsidRPr="002A6020" w:rsidRDefault="00901FAD" w:rsidP="002A6020">
    <w:pPr>
      <w:pStyle w:val="Footer"/>
      <w:tabs>
        <w:tab w:val="clear" w:pos="4320"/>
        <w:tab w:val="clear" w:pos="8640"/>
      </w:tabs>
      <w:jc w:val="right"/>
    </w:pPr>
    <w:r>
      <w:t>APPENDIX 3.6</w:t>
    </w:r>
    <w:r w:rsidR="00B8232F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CC53" w14:textId="77777777" w:rsidR="00761938" w:rsidRDefault="00761938">
      <w:r>
        <w:separator/>
      </w:r>
    </w:p>
  </w:footnote>
  <w:footnote w:type="continuationSeparator" w:id="0">
    <w:p w14:paraId="04DBCC54" w14:textId="77777777" w:rsidR="00761938" w:rsidRDefault="00761938">
      <w:r>
        <w:continuationSeparator/>
      </w:r>
    </w:p>
  </w:footnote>
  <w:footnote w:id="1">
    <w:p w14:paraId="04DBCC62" w14:textId="77777777" w:rsidR="00B007BA" w:rsidRDefault="00B007BA">
      <w:pPr>
        <w:pStyle w:val="FootnoteText"/>
      </w:pPr>
      <w:r>
        <w:rPr>
          <w:rStyle w:val="FootnoteReference"/>
        </w:rPr>
        <w:footnoteRef/>
      </w:r>
      <w:r>
        <w:t xml:space="preserve"> May be used intra-Component or inter-Component when agreed to by the Components involved.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CC57" w14:textId="77777777" w:rsidR="00B007BA" w:rsidRDefault="00B007BA">
    <w:pPr>
      <w:rPr>
        <w:i/>
      </w:rPr>
    </w:pPr>
  </w:p>
  <w:p w14:paraId="04DBCC58" w14:textId="77777777" w:rsidR="00B007BA" w:rsidRDefault="00B007BA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04DBCC59" w14:textId="77777777" w:rsidR="00B007BA" w:rsidRDefault="00B007BA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7B46" w14:textId="74C9A5E4" w:rsidR="001E1750" w:rsidRDefault="001E1750" w:rsidP="00756DDE">
    <w:pPr>
      <w:pStyle w:val="Header"/>
      <w:tabs>
        <w:tab w:val="left" w:pos="720"/>
      </w:tabs>
      <w:ind w:left="4320" w:hanging="270"/>
      <w:jc w:val="right"/>
      <w:rPr>
        <w:rFonts w:cs="Arial"/>
        <w:i/>
        <w:iCs/>
        <w:szCs w:val="24"/>
        <w:u w:val="none"/>
      </w:rPr>
    </w:pPr>
    <w:r>
      <w:rPr>
        <w:rFonts w:cs="Arial"/>
        <w:i/>
        <w:iCs/>
        <w:szCs w:val="24"/>
        <w:u w:val="none"/>
      </w:rPr>
      <w:t xml:space="preserve">DLM 4000.25, Volume 2, </w:t>
    </w:r>
    <w:r w:rsidR="00756DDE" w:rsidRPr="00756DDE">
      <w:rPr>
        <w:rFonts w:cs="Arial"/>
        <w:i/>
        <w:iCs/>
        <w:szCs w:val="24"/>
        <w:u w:val="none"/>
      </w:rPr>
      <w:t>November 26</w:t>
    </w:r>
    <w:r>
      <w:rPr>
        <w:rFonts w:cs="Arial"/>
        <w:i/>
        <w:iCs/>
        <w:szCs w:val="24"/>
        <w:u w:val="none"/>
      </w:rPr>
      <w:t>, 2019</w:t>
    </w:r>
  </w:p>
  <w:p w14:paraId="04DBCC5A" w14:textId="7E419A49" w:rsidR="00B007BA" w:rsidRPr="00B8232F" w:rsidRDefault="001E1750" w:rsidP="001E1750">
    <w:pPr>
      <w:pStyle w:val="Header"/>
      <w:tabs>
        <w:tab w:val="left" w:pos="720"/>
      </w:tabs>
      <w:jc w:val="right"/>
      <w:rPr>
        <w:bCs/>
        <w:u w:val="none"/>
      </w:rPr>
    </w:pPr>
    <w:r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38818F4"/>
    <w:lvl w:ilvl="0">
      <w:start w:val="1"/>
      <w:numFmt w:val="none"/>
      <w:pStyle w:val="Heading1"/>
      <w:suff w:val="nothing"/>
      <w:lvlText w:val="AP3.64 APPENDIX 3.6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020"/>
    <w:rsid w:val="000B4643"/>
    <w:rsid w:val="0012357E"/>
    <w:rsid w:val="00136A15"/>
    <w:rsid w:val="001E1750"/>
    <w:rsid w:val="002006B6"/>
    <w:rsid w:val="00246D47"/>
    <w:rsid w:val="00287323"/>
    <w:rsid w:val="00295810"/>
    <w:rsid w:val="002A6020"/>
    <w:rsid w:val="005D10C3"/>
    <w:rsid w:val="006840CC"/>
    <w:rsid w:val="0070780E"/>
    <w:rsid w:val="00756DDE"/>
    <w:rsid w:val="00761938"/>
    <w:rsid w:val="0078151E"/>
    <w:rsid w:val="00901FAD"/>
    <w:rsid w:val="00AE5A69"/>
    <w:rsid w:val="00B007BA"/>
    <w:rsid w:val="00B27BCC"/>
    <w:rsid w:val="00B73B8D"/>
    <w:rsid w:val="00B8232F"/>
    <w:rsid w:val="00BB2F65"/>
    <w:rsid w:val="00C21C0C"/>
    <w:rsid w:val="00C91CA1"/>
    <w:rsid w:val="00D14A06"/>
    <w:rsid w:val="00D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BCBFC"/>
  <w15:docId w15:val="{37EAF257-509B-4AA6-8094-3C798A3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8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B73B8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B73B8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B73B8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B73B8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B73B8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B73B8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B73B8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B73B8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B73B8D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B73B8D"/>
    <w:rPr>
      <w:vertAlign w:val="superscript"/>
    </w:rPr>
  </w:style>
  <w:style w:type="character" w:styleId="FootnoteReference">
    <w:name w:val="footnote reference"/>
    <w:basedOn w:val="DefaultParagraphFont"/>
    <w:semiHidden/>
    <w:rsid w:val="00B73B8D"/>
    <w:rPr>
      <w:vertAlign w:val="superscript"/>
    </w:rPr>
  </w:style>
  <w:style w:type="character" w:styleId="PageNumber">
    <w:name w:val="page number"/>
    <w:basedOn w:val="DefaultParagraphFont"/>
    <w:rsid w:val="00B73B8D"/>
    <w:rPr>
      <w:rFonts w:ascii="Arial" w:hAnsi="Arial"/>
      <w:b/>
      <w:sz w:val="24"/>
    </w:rPr>
  </w:style>
  <w:style w:type="paragraph" w:styleId="Footer">
    <w:name w:val="footer"/>
    <w:basedOn w:val="Normal"/>
    <w:rsid w:val="00B73B8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73B8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B73B8D"/>
    <w:rPr>
      <w:sz w:val="20"/>
    </w:rPr>
  </w:style>
  <w:style w:type="paragraph" w:customStyle="1" w:styleId="SubTitle">
    <w:name w:val="Sub Title"/>
    <w:basedOn w:val="Title"/>
    <w:rsid w:val="00B73B8D"/>
    <w:rPr>
      <w:u w:val="single"/>
    </w:rPr>
  </w:style>
  <w:style w:type="paragraph" w:styleId="Title">
    <w:name w:val="Title"/>
    <w:basedOn w:val="Normal"/>
    <w:next w:val="Header"/>
    <w:qFormat/>
    <w:rsid w:val="00B73B8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B73B8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B73B8D"/>
    <w:pPr>
      <w:spacing w:after="160"/>
      <w:ind w:left="1440"/>
    </w:pPr>
  </w:style>
  <w:style w:type="paragraph" w:styleId="BodyText">
    <w:name w:val="Body Text"/>
    <w:basedOn w:val="Normal"/>
    <w:rsid w:val="00B73B8D"/>
    <w:pPr>
      <w:spacing w:after="120"/>
    </w:pPr>
  </w:style>
  <w:style w:type="paragraph" w:styleId="ListBullet">
    <w:name w:val="List Bullet"/>
    <w:basedOn w:val="Normal"/>
    <w:rsid w:val="00B73B8D"/>
    <w:pPr>
      <w:spacing w:after="120"/>
      <w:ind w:left="360" w:hanging="360"/>
    </w:pPr>
  </w:style>
  <w:style w:type="paragraph" w:styleId="ListBullet2">
    <w:name w:val="List Bullet 2"/>
    <w:basedOn w:val="Normal"/>
    <w:rsid w:val="00B73B8D"/>
    <w:pPr>
      <w:ind w:left="720" w:hanging="360"/>
    </w:pPr>
  </w:style>
  <w:style w:type="paragraph" w:styleId="ListBullet3">
    <w:name w:val="List Bullet 3"/>
    <w:basedOn w:val="Normal"/>
    <w:rsid w:val="00B73B8D"/>
    <w:pPr>
      <w:ind w:left="1080" w:hanging="360"/>
    </w:pPr>
  </w:style>
  <w:style w:type="paragraph" w:styleId="ListNumber">
    <w:name w:val="List Number"/>
    <w:basedOn w:val="Normal"/>
    <w:rsid w:val="00B73B8D"/>
    <w:pPr>
      <w:ind w:left="360" w:hanging="360"/>
    </w:pPr>
  </w:style>
  <w:style w:type="paragraph" w:styleId="ListNumber2">
    <w:name w:val="List Number 2"/>
    <w:basedOn w:val="Normal"/>
    <w:rsid w:val="00B73B8D"/>
    <w:pPr>
      <w:ind w:left="720" w:hanging="360"/>
    </w:pPr>
  </w:style>
  <w:style w:type="paragraph" w:styleId="ListNumber3">
    <w:name w:val="List Number 3"/>
    <w:basedOn w:val="Normal"/>
    <w:rsid w:val="00B73B8D"/>
    <w:pPr>
      <w:ind w:left="1080" w:hanging="360"/>
    </w:pPr>
  </w:style>
  <w:style w:type="paragraph" w:styleId="DocumentMap">
    <w:name w:val="Document Map"/>
    <w:basedOn w:val="Normal"/>
    <w:semiHidden/>
    <w:rsid w:val="00B73B8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B73B8D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B82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32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E1750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4E863-030B-4198-8FDD-04C5F7265C2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1AC43E-5536-4CED-9F4F-9194167C798F}"/>
</file>

<file path=customXml/itemProps3.xml><?xml version="1.0" encoding="utf-8"?>
<ds:datastoreItem xmlns:ds="http://schemas.openxmlformats.org/officeDocument/2006/customXml" ds:itemID="{795CBAE9-B6DC-4F1D-9658-C4FD66182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AP3.60 DZJ Transaction History Request</vt:lpstr>
    </vt:vector>
  </TitlesOfParts>
  <Company>DLA Logsitics Management Standards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AP3.60 DZJ transaction history request</dc:title>
  <dc:subject>TRANSACTION HISTORY REQUEST</dc:subject>
  <dc:creator>Mary Jane Johnson</dc:creator>
  <cp:keywords/>
  <cp:lastModifiedBy>Nguyen, Bao X CTR DLA INFO OPERATIONS (USA)</cp:lastModifiedBy>
  <cp:revision>17</cp:revision>
  <cp:lastPrinted>2012-04-20T13:20:00Z</cp:lastPrinted>
  <dcterms:created xsi:type="dcterms:W3CDTF">2009-12-16T18:52:00Z</dcterms:created>
  <dcterms:modified xsi:type="dcterms:W3CDTF">2019-11-26T20:37:00Z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2330500</vt:r8>
  </property>
</Properties>
</file>