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6B1F77" w14:textId="05CD3192" w:rsidR="00417063" w:rsidRPr="00996550" w:rsidRDefault="006773CA" w:rsidP="00693F8E">
      <w:pPr>
        <w:spacing w:after="240"/>
        <w:jc w:val="center"/>
        <w:rPr>
          <w:b/>
          <w:sz w:val="44"/>
          <w:szCs w:val="44"/>
          <w:u w:val="single"/>
        </w:rPr>
      </w:pPr>
      <w:r>
        <w:rPr>
          <w:b/>
          <w:sz w:val="44"/>
          <w:szCs w:val="44"/>
          <w:u w:val="single"/>
        </w:rPr>
        <w:t>AP7</w:t>
      </w:r>
      <w:r w:rsidR="00693F8E" w:rsidRPr="00996550">
        <w:rPr>
          <w:b/>
          <w:sz w:val="44"/>
          <w:szCs w:val="44"/>
          <w:u w:val="single"/>
        </w:rPr>
        <w:t>.20</w:t>
      </w:r>
      <w:r w:rsidR="00E15AF8" w:rsidRPr="00996550">
        <w:rPr>
          <w:b/>
          <w:sz w:val="44"/>
          <w:szCs w:val="44"/>
          <w:u w:val="single"/>
        </w:rPr>
        <w:t>.</w:t>
      </w:r>
      <w:r w:rsidR="00693F8E" w:rsidRPr="00996550">
        <w:rPr>
          <w:b/>
          <w:sz w:val="44"/>
          <w:szCs w:val="44"/>
          <w:u w:val="single"/>
        </w:rPr>
        <w:t xml:space="preserve"> APPENDIX </w:t>
      </w:r>
      <w:r w:rsidR="00743EE6">
        <w:rPr>
          <w:b/>
          <w:sz w:val="44"/>
          <w:szCs w:val="44"/>
          <w:u w:val="single"/>
        </w:rPr>
        <w:t>7</w:t>
      </w:r>
      <w:r w:rsidR="00693F8E" w:rsidRPr="00996550">
        <w:rPr>
          <w:b/>
          <w:sz w:val="44"/>
          <w:szCs w:val="44"/>
          <w:u w:val="single"/>
        </w:rPr>
        <w:t>.20</w:t>
      </w:r>
    </w:p>
    <w:p w14:paraId="436B1F78" w14:textId="77777777" w:rsidR="00EA4460" w:rsidRPr="00D23849" w:rsidRDefault="00417063" w:rsidP="00D75F58">
      <w:pPr>
        <w:spacing w:after="360"/>
        <w:jc w:val="center"/>
        <w:rPr>
          <w:b/>
          <w:sz w:val="36"/>
          <w:u w:val="single"/>
        </w:rPr>
      </w:pPr>
      <w:r w:rsidRPr="00D23849">
        <w:rPr>
          <w:b/>
          <w:sz w:val="36"/>
          <w:u w:val="single"/>
        </w:rPr>
        <w:t>SUBSISTENCE TYPE OF PACK CODES</w:t>
      </w:r>
    </w:p>
    <w:tbl>
      <w:tblPr>
        <w:tblW w:w="10080" w:type="dxa"/>
        <w:jc w:val="center"/>
        <w:tblLayout w:type="fixed"/>
        <w:tblCellMar>
          <w:left w:w="120" w:type="dxa"/>
          <w:right w:w="120" w:type="dxa"/>
        </w:tblCellMar>
        <w:tblLook w:val="0000" w:firstRow="0" w:lastRow="0" w:firstColumn="0" w:lastColumn="0" w:noHBand="0" w:noVBand="0"/>
      </w:tblPr>
      <w:tblGrid>
        <w:gridCol w:w="1440"/>
        <w:gridCol w:w="3240"/>
        <w:gridCol w:w="5400"/>
      </w:tblGrid>
      <w:tr w:rsidR="00417063" w14:paraId="436B1F7B" w14:textId="77777777">
        <w:trPr>
          <w:cantSplit/>
          <w:trHeight w:val="403"/>
          <w:jc w:val="center"/>
        </w:trPr>
        <w:tc>
          <w:tcPr>
            <w:tcW w:w="4680" w:type="dxa"/>
            <w:gridSpan w:val="2"/>
            <w:tcBorders>
              <w:top w:val="nil"/>
              <w:left w:val="nil"/>
              <w:bottom w:val="nil"/>
              <w:right w:val="nil"/>
            </w:tcBorders>
          </w:tcPr>
          <w:p w14:paraId="436B1F79" w14:textId="77777777" w:rsidR="00417063" w:rsidRPr="00E15AF8" w:rsidRDefault="00417063" w:rsidP="00D75F58">
            <w:pPr>
              <w:spacing w:before="60" w:after="60"/>
            </w:pPr>
            <w:r w:rsidRPr="00E15AF8">
              <w:t>NUMBER OF CHARACTERS:</w:t>
            </w:r>
          </w:p>
        </w:tc>
        <w:tc>
          <w:tcPr>
            <w:tcW w:w="5400" w:type="dxa"/>
            <w:tcBorders>
              <w:top w:val="nil"/>
              <w:left w:val="nil"/>
              <w:bottom w:val="nil"/>
              <w:right w:val="nil"/>
            </w:tcBorders>
          </w:tcPr>
          <w:p w14:paraId="436B1F7A" w14:textId="77777777" w:rsidR="00417063" w:rsidRPr="00E15AF8" w:rsidRDefault="00417063" w:rsidP="00D75F58">
            <w:pPr>
              <w:spacing w:before="60" w:after="60"/>
            </w:pPr>
            <w:r w:rsidRPr="00E15AF8">
              <w:t>One.</w:t>
            </w:r>
          </w:p>
        </w:tc>
      </w:tr>
      <w:tr w:rsidR="00417063" w14:paraId="436B1F7E" w14:textId="77777777">
        <w:trPr>
          <w:cantSplit/>
          <w:trHeight w:val="403"/>
          <w:jc w:val="center"/>
        </w:trPr>
        <w:tc>
          <w:tcPr>
            <w:tcW w:w="4680" w:type="dxa"/>
            <w:gridSpan w:val="2"/>
            <w:tcBorders>
              <w:top w:val="nil"/>
              <w:left w:val="nil"/>
              <w:bottom w:val="nil"/>
              <w:right w:val="nil"/>
            </w:tcBorders>
          </w:tcPr>
          <w:p w14:paraId="436B1F7C" w14:textId="77777777" w:rsidR="00417063" w:rsidRPr="00E15AF8" w:rsidRDefault="00417063" w:rsidP="00D75F58">
            <w:pPr>
              <w:spacing w:before="60" w:after="60"/>
            </w:pPr>
            <w:r w:rsidRPr="00E15AF8">
              <w:t>TYPE OF CODE:</w:t>
            </w:r>
          </w:p>
        </w:tc>
        <w:tc>
          <w:tcPr>
            <w:tcW w:w="5400" w:type="dxa"/>
            <w:tcBorders>
              <w:top w:val="nil"/>
              <w:left w:val="nil"/>
              <w:bottom w:val="nil"/>
              <w:right w:val="nil"/>
            </w:tcBorders>
          </w:tcPr>
          <w:p w14:paraId="436B1F7D" w14:textId="77777777" w:rsidR="00417063" w:rsidRPr="00E15AF8" w:rsidRDefault="00417063" w:rsidP="00D75F58">
            <w:pPr>
              <w:spacing w:before="60" w:after="60"/>
            </w:pPr>
            <w:r w:rsidRPr="00E15AF8">
              <w:t>Numeric.</w:t>
            </w:r>
          </w:p>
        </w:tc>
      </w:tr>
      <w:tr w:rsidR="00417063" w14:paraId="436B1F81" w14:textId="77777777">
        <w:trPr>
          <w:cantSplit/>
          <w:trHeight w:val="403"/>
          <w:jc w:val="center"/>
        </w:trPr>
        <w:tc>
          <w:tcPr>
            <w:tcW w:w="4680" w:type="dxa"/>
            <w:gridSpan w:val="2"/>
            <w:tcBorders>
              <w:top w:val="nil"/>
              <w:left w:val="nil"/>
              <w:bottom w:val="nil"/>
              <w:right w:val="nil"/>
            </w:tcBorders>
          </w:tcPr>
          <w:p w14:paraId="436B1F7F" w14:textId="77777777" w:rsidR="00417063" w:rsidRPr="00E15AF8" w:rsidRDefault="00417063" w:rsidP="00D75F58">
            <w:pPr>
              <w:spacing w:before="60" w:after="60"/>
            </w:pPr>
            <w:r w:rsidRPr="00E15AF8">
              <w:t>EXPLANATION:</w:t>
            </w:r>
          </w:p>
        </w:tc>
        <w:tc>
          <w:tcPr>
            <w:tcW w:w="5400" w:type="dxa"/>
            <w:tcBorders>
              <w:top w:val="nil"/>
              <w:left w:val="nil"/>
              <w:bottom w:val="nil"/>
              <w:right w:val="nil"/>
            </w:tcBorders>
          </w:tcPr>
          <w:p w14:paraId="436B1F80" w14:textId="77777777" w:rsidR="00417063" w:rsidRPr="00E15AF8" w:rsidRDefault="00417063" w:rsidP="00D75F58">
            <w:pPr>
              <w:spacing w:before="60" w:after="60"/>
            </w:pPr>
            <w:r w:rsidRPr="00E15AF8">
              <w:t>Indicates in the requisition the degree of protection to be provided subsistence items by the pack or outside shipping container.  Actual “type of pack” requested should be based on the degree of protection required.</w:t>
            </w:r>
          </w:p>
        </w:tc>
      </w:tr>
      <w:tr w:rsidR="00417063" w14:paraId="436B1F84" w14:textId="77777777">
        <w:trPr>
          <w:cantSplit/>
          <w:trHeight w:val="403"/>
          <w:jc w:val="center"/>
        </w:trPr>
        <w:tc>
          <w:tcPr>
            <w:tcW w:w="4680" w:type="dxa"/>
            <w:gridSpan w:val="2"/>
            <w:tcBorders>
              <w:top w:val="nil"/>
              <w:left w:val="nil"/>
              <w:bottom w:val="nil"/>
              <w:right w:val="nil"/>
            </w:tcBorders>
          </w:tcPr>
          <w:p w14:paraId="436B1F82" w14:textId="77777777" w:rsidR="00417063" w:rsidRPr="00E15AF8" w:rsidRDefault="00417063" w:rsidP="00D75F58">
            <w:pPr>
              <w:spacing w:before="60" w:after="60"/>
            </w:pPr>
            <w:r w:rsidRPr="00E15AF8">
              <w:t>RECORD POSITION:</w:t>
            </w:r>
          </w:p>
        </w:tc>
        <w:tc>
          <w:tcPr>
            <w:tcW w:w="5400" w:type="dxa"/>
            <w:tcBorders>
              <w:top w:val="nil"/>
              <w:left w:val="nil"/>
              <w:bottom w:val="nil"/>
              <w:right w:val="nil"/>
            </w:tcBorders>
          </w:tcPr>
          <w:p w14:paraId="436B1F83" w14:textId="77777777" w:rsidR="00417063" w:rsidRPr="00E15AF8" w:rsidRDefault="00417063" w:rsidP="00D75F58">
            <w:pPr>
              <w:spacing w:before="60" w:after="60"/>
            </w:pPr>
            <w:r w:rsidRPr="00E15AF8">
              <w:t>21.</w:t>
            </w:r>
          </w:p>
        </w:tc>
      </w:tr>
      <w:tr w:rsidR="00417063" w14:paraId="436B1F86" w14:textId="77777777">
        <w:trPr>
          <w:cantSplit/>
          <w:trHeight w:val="403"/>
          <w:jc w:val="center"/>
        </w:trPr>
        <w:tc>
          <w:tcPr>
            <w:tcW w:w="10080" w:type="dxa"/>
            <w:gridSpan w:val="3"/>
            <w:tcBorders>
              <w:top w:val="nil"/>
              <w:left w:val="nil"/>
              <w:bottom w:val="nil"/>
              <w:right w:val="nil"/>
            </w:tcBorders>
          </w:tcPr>
          <w:p w14:paraId="436B1F85" w14:textId="77777777" w:rsidR="00417063" w:rsidRPr="00E15AF8" w:rsidRDefault="00417063" w:rsidP="00D75F58">
            <w:pPr>
              <w:pStyle w:val="Heading3"/>
              <w:numPr>
                <w:ilvl w:val="0"/>
                <w:numId w:val="0"/>
              </w:numPr>
              <w:spacing w:after="60"/>
            </w:pPr>
          </w:p>
        </w:tc>
      </w:tr>
      <w:tr w:rsidR="00417063" w14:paraId="436B1F88" w14:textId="77777777">
        <w:trPr>
          <w:cantSplit/>
          <w:trHeight w:val="403"/>
          <w:jc w:val="center"/>
        </w:trPr>
        <w:tc>
          <w:tcPr>
            <w:tcW w:w="10080" w:type="dxa"/>
            <w:gridSpan w:val="3"/>
            <w:tcBorders>
              <w:top w:val="nil"/>
              <w:left w:val="nil"/>
              <w:bottom w:val="nil"/>
              <w:right w:val="nil"/>
            </w:tcBorders>
          </w:tcPr>
          <w:p w14:paraId="436B1F87" w14:textId="0CCBD20A" w:rsidR="00417063" w:rsidRPr="00E15AF8" w:rsidRDefault="006773CA" w:rsidP="00D75F58">
            <w:pPr>
              <w:spacing w:before="60" w:after="60"/>
            </w:pPr>
            <w:r>
              <w:t>AP7</w:t>
            </w:r>
            <w:r w:rsidR="00E15AF8">
              <w:t xml:space="preserve">.20.1.  </w:t>
            </w:r>
            <w:r w:rsidR="00417063" w:rsidRPr="00E15AF8">
              <w:t>NONPERISHABLE TYPE OF PACK CODES</w:t>
            </w:r>
          </w:p>
        </w:tc>
      </w:tr>
      <w:tr w:rsidR="00417063" w14:paraId="436B1F8B" w14:textId="77777777">
        <w:trPr>
          <w:cantSplit/>
          <w:trHeight w:val="403"/>
          <w:jc w:val="center"/>
        </w:trPr>
        <w:tc>
          <w:tcPr>
            <w:tcW w:w="1440" w:type="dxa"/>
            <w:tcBorders>
              <w:top w:val="nil"/>
              <w:left w:val="nil"/>
              <w:bottom w:val="nil"/>
              <w:right w:val="nil"/>
            </w:tcBorders>
          </w:tcPr>
          <w:p w14:paraId="436B1F89" w14:textId="77777777" w:rsidR="00417063" w:rsidRPr="00E15AF8" w:rsidRDefault="00417063" w:rsidP="00D75F58">
            <w:pPr>
              <w:spacing w:before="60" w:after="60"/>
            </w:pPr>
            <w:r w:rsidRPr="00E15AF8">
              <w:rPr>
                <w:u w:val="single"/>
              </w:rPr>
              <w:t>CODE</w:t>
            </w:r>
          </w:p>
        </w:tc>
        <w:tc>
          <w:tcPr>
            <w:tcW w:w="8640" w:type="dxa"/>
            <w:gridSpan w:val="2"/>
            <w:tcBorders>
              <w:top w:val="nil"/>
              <w:left w:val="nil"/>
              <w:bottom w:val="nil"/>
              <w:right w:val="nil"/>
            </w:tcBorders>
          </w:tcPr>
          <w:p w14:paraId="436B1F8A" w14:textId="77777777" w:rsidR="00417063" w:rsidRPr="00E15AF8" w:rsidRDefault="00417063" w:rsidP="00D75F58">
            <w:pPr>
              <w:spacing w:before="60" w:after="60"/>
            </w:pPr>
            <w:r w:rsidRPr="00E15AF8">
              <w:rPr>
                <w:u w:val="single"/>
              </w:rPr>
              <w:t>EXPLANATION</w:t>
            </w:r>
          </w:p>
        </w:tc>
      </w:tr>
      <w:tr w:rsidR="00417063" w14:paraId="436B1F8E" w14:textId="77777777">
        <w:trPr>
          <w:cantSplit/>
          <w:trHeight w:val="403"/>
          <w:jc w:val="center"/>
        </w:trPr>
        <w:tc>
          <w:tcPr>
            <w:tcW w:w="1440" w:type="dxa"/>
            <w:tcBorders>
              <w:top w:val="nil"/>
              <w:left w:val="nil"/>
              <w:bottom w:val="nil"/>
              <w:right w:val="nil"/>
            </w:tcBorders>
          </w:tcPr>
          <w:p w14:paraId="436B1F8C" w14:textId="77777777" w:rsidR="00417063" w:rsidRDefault="00417063" w:rsidP="000E41CE">
            <w:pPr>
              <w:spacing w:after="120"/>
            </w:pPr>
            <w:r>
              <w:t>1</w:t>
            </w:r>
          </w:p>
        </w:tc>
        <w:tc>
          <w:tcPr>
            <w:tcW w:w="8640" w:type="dxa"/>
            <w:gridSpan w:val="2"/>
            <w:tcBorders>
              <w:top w:val="nil"/>
              <w:left w:val="nil"/>
              <w:bottom w:val="nil"/>
              <w:right w:val="nil"/>
            </w:tcBorders>
          </w:tcPr>
          <w:p w14:paraId="436B1F8D" w14:textId="1ADB2C8E" w:rsidR="00417063" w:rsidRDefault="00417063" w:rsidP="00896B88">
            <w:pPr>
              <w:spacing w:after="120"/>
            </w:pPr>
            <w:r>
              <w:t>Protection required under known favorable conditions during shipment, handling and storage as in</w:t>
            </w:r>
            <w:r w:rsidR="00896B88">
              <w:t xml:space="preserve"> Continental United States (</w:t>
            </w:r>
            <w:r>
              <w:t>CONUS</w:t>
            </w:r>
            <w:r w:rsidR="00896B88">
              <w:t>)</w:t>
            </w:r>
            <w:r>
              <w:t>.  Domestic fiberboard shipping containers are utilized and unitized in pallet loads bonded with strapping or shrink film.</w:t>
            </w:r>
          </w:p>
        </w:tc>
      </w:tr>
      <w:tr w:rsidR="00417063" w14:paraId="436B1F91" w14:textId="77777777">
        <w:trPr>
          <w:cantSplit/>
          <w:trHeight w:val="403"/>
          <w:jc w:val="center"/>
        </w:trPr>
        <w:tc>
          <w:tcPr>
            <w:tcW w:w="1440" w:type="dxa"/>
            <w:tcBorders>
              <w:top w:val="nil"/>
              <w:left w:val="nil"/>
              <w:bottom w:val="nil"/>
              <w:right w:val="nil"/>
            </w:tcBorders>
          </w:tcPr>
          <w:p w14:paraId="436B1F8F" w14:textId="77777777" w:rsidR="00417063" w:rsidRDefault="00417063" w:rsidP="000E41CE">
            <w:pPr>
              <w:spacing w:after="120"/>
            </w:pPr>
            <w:r>
              <w:t>2</w:t>
            </w:r>
          </w:p>
        </w:tc>
        <w:tc>
          <w:tcPr>
            <w:tcW w:w="8640" w:type="dxa"/>
            <w:gridSpan w:val="2"/>
            <w:tcBorders>
              <w:top w:val="nil"/>
              <w:left w:val="nil"/>
              <w:bottom w:val="nil"/>
              <w:right w:val="nil"/>
            </w:tcBorders>
          </w:tcPr>
          <w:p w14:paraId="436B1F90" w14:textId="78E99BE8" w:rsidR="00417063" w:rsidRDefault="00417063" w:rsidP="0073221D">
            <w:pPr>
              <w:spacing w:after="120"/>
            </w:pPr>
            <w:r>
              <w:t xml:space="preserve">Protection required under more severe conditions during shipment, handling, and storage as may be encountered in the support of </w:t>
            </w:r>
            <w:r w:rsidR="0098656A">
              <w:rPr>
                <w:szCs w:val="24"/>
              </w:rPr>
              <w:t>Outsi</w:t>
            </w:r>
            <w:bookmarkStart w:id="0" w:name="_GoBack"/>
            <w:bookmarkEnd w:id="0"/>
            <w:r w:rsidR="0098656A">
              <w:rPr>
                <w:szCs w:val="24"/>
              </w:rPr>
              <w:t>de Continental United States</w:t>
            </w:r>
            <w:r w:rsidR="0098656A">
              <w:t xml:space="preserve"> (</w:t>
            </w:r>
            <w:r>
              <w:t>OCONUS</w:t>
            </w:r>
            <w:r w:rsidR="0098656A">
              <w:t>)</w:t>
            </w:r>
            <w:r>
              <w:t xml:space="preserve"> customers.  Weather resistant fiberboard shipping </w:t>
            </w:r>
            <w:r w:rsidR="00CC5351">
              <w:t>containers are</w:t>
            </w:r>
            <w:r>
              <w:t xml:space="preserve"> utilized.  All OCONUS shipments do not necessarily require Type of Pack 2.  This type of pack may also be used when </w:t>
            </w:r>
            <w:r w:rsidR="0073221D">
              <w:t xml:space="preserve">Subsistence Type of Pack </w:t>
            </w:r>
            <w:r w:rsidR="00896B88">
              <w:t>C</w:t>
            </w:r>
            <w:r>
              <w:t xml:space="preserve">ode 7 is requested </w:t>
            </w:r>
            <w:r w:rsidRPr="006C1BF2">
              <w:t>but</w:t>
            </w:r>
            <w:r>
              <w:t xml:space="preserve"> not available.</w:t>
            </w:r>
          </w:p>
        </w:tc>
      </w:tr>
      <w:tr w:rsidR="00417063" w14:paraId="436B1F94" w14:textId="77777777">
        <w:trPr>
          <w:cantSplit/>
          <w:trHeight w:val="403"/>
          <w:jc w:val="center"/>
        </w:trPr>
        <w:tc>
          <w:tcPr>
            <w:tcW w:w="1440" w:type="dxa"/>
            <w:tcBorders>
              <w:top w:val="nil"/>
              <w:left w:val="nil"/>
              <w:bottom w:val="nil"/>
              <w:right w:val="nil"/>
            </w:tcBorders>
          </w:tcPr>
          <w:p w14:paraId="436B1F92" w14:textId="77777777" w:rsidR="00417063" w:rsidRDefault="00417063" w:rsidP="000E41CE">
            <w:pPr>
              <w:spacing w:after="120"/>
            </w:pPr>
            <w:r>
              <w:t>3</w:t>
            </w:r>
          </w:p>
        </w:tc>
        <w:tc>
          <w:tcPr>
            <w:tcW w:w="8640" w:type="dxa"/>
            <w:gridSpan w:val="2"/>
            <w:tcBorders>
              <w:top w:val="nil"/>
              <w:left w:val="nil"/>
              <w:bottom w:val="nil"/>
              <w:right w:val="nil"/>
            </w:tcBorders>
          </w:tcPr>
          <w:p w14:paraId="436B1F93" w14:textId="350EFEBB" w:rsidR="00417063" w:rsidRDefault="00417063" w:rsidP="000E41CE">
            <w:pPr>
              <w:spacing w:after="120"/>
            </w:pPr>
            <w:r>
              <w:t>(Not Applicable)</w:t>
            </w:r>
          </w:p>
        </w:tc>
      </w:tr>
      <w:tr w:rsidR="00417063" w14:paraId="436B1F97" w14:textId="77777777">
        <w:trPr>
          <w:cantSplit/>
          <w:trHeight w:val="403"/>
          <w:jc w:val="center"/>
        </w:trPr>
        <w:tc>
          <w:tcPr>
            <w:tcW w:w="1440" w:type="dxa"/>
            <w:tcBorders>
              <w:top w:val="nil"/>
              <w:left w:val="nil"/>
              <w:bottom w:val="nil"/>
              <w:right w:val="nil"/>
            </w:tcBorders>
          </w:tcPr>
          <w:p w14:paraId="436B1F95" w14:textId="77777777" w:rsidR="00417063" w:rsidRDefault="00417063" w:rsidP="000E41CE">
            <w:pPr>
              <w:spacing w:after="120"/>
            </w:pPr>
            <w:r>
              <w:t>4</w:t>
            </w:r>
          </w:p>
        </w:tc>
        <w:tc>
          <w:tcPr>
            <w:tcW w:w="8640" w:type="dxa"/>
            <w:gridSpan w:val="2"/>
            <w:tcBorders>
              <w:top w:val="nil"/>
              <w:left w:val="nil"/>
              <w:bottom w:val="nil"/>
              <w:right w:val="nil"/>
            </w:tcBorders>
          </w:tcPr>
          <w:p w14:paraId="436B1F96" w14:textId="1B4F118B" w:rsidR="00417063" w:rsidRDefault="00417063" w:rsidP="00A648E1">
            <w:pPr>
              <w:spacing w:after="120"/>
            </w:pPr>
            <w:r>
              <w:t>Protection required under conditions of open storage for an unknown duration in geographical areas where excessive rainfall, high humidity, and adverse environmental conditions may be encountered.  V2s fiberboard shipping containers are utilized.  Unitization consists of 40" x 48" standard, double wing, 4-way entry, wood pallet, with 4" flanged, V2s fiberboard cap, and strapped.</w:t>
            </w:r>
          </w:p>
        </w:tc>
      </w:tr>
    </w:tbl>
    <w:p w14:paraId="436B1F98" w14:textId="77777777" w:rsidR="003D55CC" w:rsidRDefault="003D55CC" w:rsidP="00D75F58">
      <w:pPr>
        <w:spacing w:before="60" w:after="60"/>
      </w:pPr>
      <w:r>
        <w:br w:type="page"/>
      </w:r>
    </w:p>
    <w:tbl>
      <w:tblPr>
        <w:tblW w:w="0" w:type="auto"/>
        <w:jc w:val="center"/>
        <w:tblLayout w:type="fixed"/>
        <w:tblCellMar>
          <w:left w:w="120" w:type="dxa"/>
          <w:right w:w="120" w:type="dxa"/>
        </w:tblCellMar>
        <w:tblLook w:val="0000" w:firstRow="0" w:lastRow="0" w:firstColumn="0" w:lastColumn="0" w:noHBand="0" w:noVBand="0"/>
      </w:tblPr>
      <w:tblGrid>
        <w:gridCol w:w="1440"/>
        <w:gridCol w:w="8640"/>
      </w:tblGrid>
      <w:tr w:rsidR="00417063" w14:paraId="436B1F9A" w14:textId="77777777" w:rsidTr="00A648E1">
        <w:trPr>
          <w:cantSplit/>
          <w:trHeight w:val="403"/>
          <w:jc w:val="center"/>
        </w:trPr>
        <w:tc>
          <w:tcPr>
            <w:tcW w:w="10080" w:type="dxa"/>
            <w:gridSpan w:val="2"/>
          </w:tcPr>
          <w:p w14:paraId="436B1F99" w14:textId="02456F7A" w:rsidR="00417063" w:rsidRDefault="006773CA" w:rsidP="0073221D">
            <w:pPr>
              <w:spacing w:before="60" w:after="60"/>
            </w:pPr>
            <w:r>
              <w:t>AP7</w:t>
            </w:r>
            <w:r w:rsidR="00E15AF8">
              <w:t xml:space="preserve">.20.2.  </w:t>
            </w:r>
            <w:r w:rsidR="00417063">
              <w:t>PERISHABLE TYPE OF PACK CODES</w:t>
            </w:r>
          </w:p>
        </w:tc>
      </w:tr>
      <w:tr w:rsidR="00417063" w14:paraId="436B1F9C" w14:textId="77777777" w:rsidTr="00A648E1">
        <w:trPr>
          <w:cantSplit/>
          <w:trHeight w:val="403"/>
          <w:jc w:val="center"/>
        </w:trPr>
        <w:tc>
          <w:tcPr>
            <w:tcW w:w="10080" w:type="dxa"/>
            <w:gridSpan w:val="2"/>
          </w:tcPr>
          <w:p w14:paraId="436B1F9B" w14:textId="1728A0F1" w:rsidR="00417063" w:rsidRPr="00E15AF8" w:rsidRDefault="00D75F58" w:rsidP="00C019EE">
            <w:pPr>
              <w:tabs>
                <w:tab w:val="left" w:pos="510"/>
              </w:tabs>
              <w:spacing w:before="120" w:after="120"/>
            </w:pPr>
            <w:r>
              <w:tab/>
            </w:r>
            <w:r w:rsidR="006773CA">
              <w:t>AP7</w:t>
            </w:r>
            <w:r w:rsidR="006C1BF2" w:rsidRPr="00E15AF8">
              <w:t xml:space="preserve">.20.2.1.  </w:t>
            </w:r>
            <w:r w:rsidR="00417063" w:rsidRPr="00C019EE">
              <w:t>General Items</w:t>
            </w:r>
            <w:r w:rsidR="00417063" w:rsidRPr="00E15AF8">
              <w:t>:</w:t>
            </w:r>
          </w:p>
        </w:tc>
      </w:tr>
      <w:tr w:rsidR="006C1BF2" w:rsidRPr="00A50B95" w14:paraId="436B1F9F" w14:textId="77777777" w:rsidTr="00A648E1">
        <w:trPr>
          <w:cantSplit/>
          <w:jc w:val="center"/>
        </w:trPr>
        <w:tc>
          <w:tcPr>
            <w:tcW w:w="1440" w:type="dxa"/>
          </w:tcPr>
          <w:p w14:paraId="436B1F9D" w14:textId="77777777" w:rsidR="006C1BF2" w:rsidRPr="00A50B95" w:rsidRDefault="006C1BF2" w:rsidP="00D75F58">
            <w:pPr>
              <w:spacing w:before="60" w:after="60"/>
            </w:pPr>
            <w:r w:rsidRPr="00A50B95">
              <w:t>CODE</w:t>
            </w:r>
          </w:p>
        </w:tc>
        <w:tc>
          <w:tcPr>
            <w:tcW w:w="8640" w:type="dxa"/>
          </w:tcPr>
          <w:p w14:paraId="436B1F9E" w14:textId="77777777" w:rsidR="006C1BF2" w:rsidRPr="00A50B95" w:rsidRDefault="006C1BF2" w:rsidP="00D75F58">
            <w:pPr>
              <w:spacing w:before="60" w:after="60"/>
            </w:pPr>
            <w:r w:rsidRPr="00A50B95">
              <w:t>EXPLANATION</w:t>
            </w:r>
          </w:p>
        </w:tc>
      </w:tr>
      <w:tr w:rsidR="00417063" w14:paraId="436B1FA2" w14:textId="77777777" w:rsidTr="00A648E1">
        <w:trPr>
          <w:cantSplit/>
          <w:trHeight w:val="403"/>
          <w:jc w:val="center"/>
        </w:trPr>
        <w:tc>
          <w:tcPr>
            <w:tcW w:w="1440" w:type="dxa"/>
          </w:tcPr>
          <w:p w14:paraId="436B1FA0" w14:textId="77777777" w:rsidR="00417063" w:rsidRPr="00E15AF8" w:rsidRDefault="00417063" w:rsidP="00D75F58">
            <w:pPr>
              <w:spacing w:before="60" w:after="60"/>
            </w:pPr>
            <w:r w:rsidRPr="00E15AF8">
              <w:t>1</w:t>
            </w:r>
          </w:p>
        </w:tc>
        <w:tc>
          <w:tcPr>
            <w:tcW w:w="8640" w:type="dxa"/>
          </w:tcPr>
          <w:p w14:paraId="436B1FA1" w14:textId="7452B4DA" w:rsidR="00417063" w:rsidRPr="00E15AF8" w:rsidRDefault="00417063" w:rsidP="0073221D">
            <w:pPr>
              <w:spacing w:before="60" w:after="60"/>
            </w:pPr>
            <w:r w:rsidRPr="00E15AF8">
              <w:t xml:space="preserve">Protection </w:t>
            </w:r>
            <w:r w:rsidR="0073221D">
              <w:t>that</w:t>
            </w:r>
            <w:r w:rsidR="0073221D" w:rsidRPr="00E15AF8">
              <w:t xml:space="preserve"> </w:t>
            </w:r>
            <w:r w:rsidRPr="00E15AF8">
              <w:t xml:space="preserve">must meet the minimum requirements for shipment, handling, and storage in </w:t>
            </w:r>
            <w:r w:rsidR="0098656A">
              <w:rPr>
                <w:szCs w:val="24"/>
              </w:rPr>
              <w:t>Continental United States</w:t>
            </w:r>
            <w:r w:rsidR="0098656A" w:rsidRPr="00E15AF8">
              <w:t xml:space="preserve"> </w:t>
            </w:r>
            <w:r w:rsidR="0098656A">
              <w:t>(</w:t>
            </w:r>
            <w:r w:rsidRPr="00E15AF8">
              <w:t>CONUS</w:t>
            </w:r>
            <w:r w:rsidR="0098656A">
              <w:t>)</w:t>
            </w:r>
            <w:r w:rsidRPr="00E15AF8">
              <w:t>.</w:t>
            </w:r>
          </w:p>
        </w:tc>
      </w:tr>
      <w:tr w:rsidR="00417063" w14:paraId="436B1FA5" w14:textId="77777777" w:rsidTr="00A648E1">
        <w:trPr>
          <w:cantSplit/>
          <w:trHeight w:val="403"/>
          <w:jc w:val="center"/>
        </w:trPr>
        <w:tc>
          <w:tcPr>
            <w:tcW w:w="1440" w:type="dxa"/>
          </w:tcPr>
          <w:p w14:paraId="436B1FA3" w14:textId="77777777" w:rsidR="00417063" w:rsidRPr="00E15AF8" w:rsidRDefault="00417063" w:rsidP="00D75F58">
            <w:pPr>
              <w:spacing w:before="60" w:after="60"/>
            </w:pPr>
            <w:r w:rsidRPr="00E15AF8">
              <w:t>2</w:t>
            </w:r>
          </w:p>
        </w:tc>
        <w:tc>
          <w:tcPr>
            <w:tcW w:w="8640" w:type="dxa"/>
          </w:tcPr>
          <w:p w14:paraId="436B1FA4" w14:textId="23F111B9" w:rsidR="00417063" w:rsidRPr="00E15AF8" w:rsidRDefault="00417063" w:rsidP="0073221D">
            <w:pPr>
              <w:spacing w:before="60" w:after="60"/>
            </w:pPr>
            <w:r w:rsidRPr="00E15AF8">
              <w:t xml:space="preserve">Protection </w:t>
            </w:r>
            <w:r w:rsidR="0073221D">
              <w:t>that</w:t>
            </w:r>
            <w:r w:rsidR="0073221D" w:rsidRPr="00E15AF8">
              <w:t xml:space="preserve"> </w:t>
            </w:r>
            <w:r w:rsidRPr="00E15AF8">
              <w:t>must be sufficiently strong to permit shipment to an OCONUS designation.  All OCONUS shipments do not necessarily require Type of Pack 2.</w:t>
            </w:r>
          </w:p>
        </w:tc>
      </w:tr>
      <w:tr w:rsidR="00417063" w14:paraId="436B1FA8" w14:textId="77777777" w:rsidTr="00A648E1">
        <w:trPr>
          <w:cantSplit/>
          <w:trHeight w:val="403"/>
          <w:jc w:val="center"/>
        </w:trPr>
        <w:tc>
          <w:tcPr>
            <w:tcW w:w="1440" w:type="dxa"/>
          </w:tcPr>
          <w:p w14:paraId="436B1FA6" w14:textId="77777777" w:rsidR="00417063" w:rsidRPr="00E15AF8" w:rsidRDefault="00417063" w:rsidP="00D75F58">
            <w:pPr>
              <w:spacing w:before="60" w:after="60"/>
            </w:pPr>
          </w:p>
        </w:tc>
        <w:tc>
          <w:tcPr>
            <w:tcW w:w="8640" w:type="dxa"/>
          </w:tcPr>
          <w:p w14:paraId="436B1FA7" w14:textId="77777777" w:rsidR="00417063" w:rsidRPr="00E15AF8" w:rsidRDefault="00417063" w:rsidP="00D75F58">
            <w:pPr>
              <w:spacing w:before="60" w:after="60"/>
            </w:pPr>
          </w:p>
        </w:tc>
      </w:tr>
      <w:tr w:rsidR="00417063" w14:paraId="436B1FAA" w14:textId="77777777" w:rsidTr="00A648E1">
        <w:trPr>
          <w:cantSplit/>
          <w:trHeight w:val="403"/>
          <w:jc w:val="center"/>
        </w:trPr>
        <w:tc>
          <w:tcPr>
            <w:tcW w:w="10080" w:type="dxa"/>
            <w:gridSpan w:val="2"/>
          </w:tcPr>
          <w:p w14:paraId="436B1FA9" w14:textId="2184D08B" w:rsidR="00417063" w:rsidRPr="00E15AF8" w:rsidRDefault="00D75F58" w:rsidP="00C019EE">
            <w:pPr>
              <w:tabs>
                <w:tab w:val="left" w:pos="510"/>
              </w:tabs>
              <w:spacing w:before="120" w:after="120"/>
            </w:pPr>
            <w:r>
              <w:tab/>
            </w:r>
            <w:r w:rsidR="006773CA">
              <w:t>AP7</w:t>
            </w:r>
            <w:r w:rsidR="006C1BF2" w:rsidRPr="00E15AF8">
              <w:t xml:space="preserve">.20.2.2.  </w:t>
            </w:r>
            <w:r w:rsidR="00417063" w:rsidRPr="00C019EE">
              <w:t>Meat Carcass and Cut Items Only</w:t>
            </w:r>
            <w:r w:rsidR="00417063" w:rsidRPr="00E15AF8">
              <w:t>:</w:t>
            </w:r>
          </w:p>
        </w:tc>
      </w:tr>
      <w:tr w:rsidR="006C1BF2" w:rsidRPr="00A50B95" w14:paraId="436B1FAD" w14:textId="77777777" w:rsidTr="00A648E1">
        <w:trPr>
          <w:cantSplit/>
          <w:jc w:val="center"/>
        </w:trPr>
        <w:tc>
          <w:tcPr>
            <w:tcW w:w="1440" w:type="dxa"/>
          </w:tcPr>
          <w:p w14:paraId="436B1FAB" w14:textId="77777777" w:rsidR="006C1BF2" w:rsidRPr="00A50B95" w:rsidRDefault="006C1BF2" w:rsidP="00D75F58">
            <w:pPr>
              <w:spacing w:before="60" w:after="60"/>
            </w:pPr>
            <w:r w:rsidRPr="00A50B95">
              <w:t>CODE</w:t>
            </w:r>
          </w:p>
        </w:tc>
        <w:tc>
          <w:tcPr>
            <w:tcW w:w="8640" w:type="dxa"/>
          </w:tcPr>
          <w:p w14:paraId="436B1FAC" w14:textId="77777777" w:rsidR="006C1BF2" w:rsidRPr="00A50B95" w:rsidRDefault="006C1BF2" w:rsidP="00D75F58">
            <w:pPr>
              <w:spacing w:before="60" w:after="60"/>
            </w:pPr>
            <w:r w:rsidRPr="00A50B95">
              <w:t>EXPLANATION</w:t>
            </w:r>
          </w:p>
        </w:tc>
      </w:tr>
      <w:tr w:rsidR="00417063" w14:paraId="436B1FB0" w14:textId="77777777" w:rsidTr="00A648E1">
        <w:trPr>
          <w:cantSplit/>
          <w:trHeight w:val="403"/>
          <w:jc w:val="center"/>
        </w:trPr>
        <w:tc>
          <w:tcPr>
            <w:tcW w:w="1440" w:type="dxa"/>
          </w:tcPr>
          <w:p w14:paraId="436B1FAE" w14:textId="77777777" w:rsidR="00417063" w:rsidRPr="00E15AF8" w:rsidRDefault="00417063" w:rsidP="00D75F58">
            <w:pPr>
              <w:spacing w:before="60" w:after="60"/>
            </w:pPr>
            <w:r w:rsidRPr="00E15AF8">
              <w:t>3</w:t>
            </w:r>
          </w:p>
        </w:tc>
        <w:tc>
          <w:tcPr>
            <w:tcW w:w="8640" w:type="dxa"/>
          </w:tcPr>
          <w:p w14:paraId="436B1FAF" w14:textId="77777777" w:rsidR="00417063" w:rsidRPr="00E15AF8" w:rsidRDefault="00417063" w:rsidP="00D75F58">
            <w:pPr>
              <w:spacing w:before="60" w:after="60"/>
            </w:pPr>
            <w:r w:rsidRPr="00E15AF8">
              <w:t>Single Wrap, Kraft, Krinkle Paper</w:t>
            </w:r>
          </w:p>
        </w:tc>
      </w:tr>
      <w:tr w:rsidR="00417063" w14:paraId="436B1FB3" w14:textId="77777777" w:rsidTr="00A648E1">
        <w:trPr>
          <w:cantSplit/>
          <w:trHeight w:val="403"/>
          <w:jc w:val="center"/>
        </w:trPr>
        <w:tc>
          <w:tcPr>
            <w:tcW w:w="1440" w:type="dxa"/>
          </w:tcPr>
          <w:p w14:paraId="436B1FB1" w14:textId="77777777" w:rsidR="00417063" w:rsidRPr="00E15AF8" w:rsidRDefault="00417063" w:rsidP="00D75F58">
            <w:pPr>
              <w:spacing w:before="60" w:after="60"/>
            </w:pPr>
            <w:r w:rsidRPr="00E15AF8">
              <w:t>4</w:t>
            </w:r>
          </w:p>
        </w:tc>
        <w:tc>
          <w:tcPr>
            <w:tcW w:w="8640" w:type="dxa"/>
          </w:tcPr>
          <w:p w14:paraId="436B1FB2" w14:textId="77777777" w:rsidR="00417063" w:rsidRPr="00E15AF8" w:rsidRDefault="00417063" w:rsidP="00D75F58">
            <w:pPr>
              <w:spacing w:before="60" w:after="60"/>
            </w:pPr>
            <w:r w:rsidRPr="00E15AF8">
              <w:t>Single Wrap, Stockinette</w:t>
            </w:r>
          </w:p>
        </w:tc>
      </w:tr>
      <w:tr w:rsidR="00417063" w14:paraId="436B1FB6" w14:textId="77777777" w:rsidTr="00A648E1">
        <w:trPr>
          <w:cantSplit/>
          <w:trHeight w:val="403"/>
          <w:jc w:val="center"/>
        </w:trPr>
        <w:tc>
          <w:tcPr>
            <w:tcW w:w="1440" w:type="dxa"/>
          </w:tcPr>
          <w:p w14:paraId="436B1FB4" w14:textId="77777777" w:rsidR="00417063" w:rsidRPr="00E15AF8" w:rsidRDefault="00417063" w:rsidP="00D75F58">
            <w:pPr>
              <w:spacing w:before="60" w:after="60"/>
            </w:pPr>
            <w:r w:rsidRPr="00E15AF8">
              <w:t>5</w:t>
            </w:r>
          </w:p>
        </w:tc>
        <w:tc>
          <w:tcPr>
            <w:tcW w:w="8640" w:type="dxa"/>
          </w:tcPr>
          <w:p w14:paraId="436B1FB5" w14:textId="77777777" w:rsidR="00417063" w:rsidRPr="00E15AF8" w:rsidRDefault="00417063" w:rsidP="00D75F58">
            <w:pPr>
              <w:spacing w:before="60" w:after="60"/>
            </w:pPr>
            <w:r w:rsidRPr="00E15AF8">
              <w:t>Double Wrap, Kraft Krinkle Paper and Stockinette</w:t>
            </w:r>
          </w:p>
        </w:tc>
      </w:tr>
      <w:tr w:rsidR="00417063" w14:paraId="436B1FB9" w14:textId="77777777" w:rsidTr="00A648E1">
        <w:trPr>
          <w:cantSplit/>
          <w:trHeight w:val="403"/>
          <w:jc w:val="center"/>
        </w:trPr>
        <w:tc>
          <w:tcPr>
            <w:tcW w:w="1440" w:type="dxa"/>
          </w:tcPr>
          <w:p w14:paraId="436B1FB7" w14:textId="77777777" w:rsidR="00417063" w:rsidRPr="00E15AF8" w:rsidRDefault="00417063" w:rsidP="00D75F58">
            <w:pPr>
              <w:spacing w:before="60" w:after="60"/>
            </w:pPr>
            <w:r w:rsidRPr="00E15AF8">
              <w:t>6</w:t>
            </w:r>
          </w:p>
        </w:tc>
        <w:tc>
          <w:tcPr>
            <w:tcW w:w="8640" w:type="dxa"/>
          </w:tcPr>
          <w:p w14:paraId="436B1FB8" w14:textId="77777777" w:rsidR="00417063" w:rsidRPr="00E15AF8" w:rsidRDefault="00417063" w:rsidP="00D75F58">
            <w:pPr>
              <w:spacing w:before="60" w:after="60"/>
            </w:pPr>
            <w:r w:rsidRPr="00E15AF8">
              <w:t>Double Wrap, 1 Kraft Krinkle Paper and 2 Stockinette (Export Only)</w:t>
            </w:r>
          </w:p>
        </w:tc>
      </w:tr>
      <w:tr w:rsidR="00417063" w14:paraId="436B1FBC" w14:textId="77777777" w:rsidTr="00A648E1">
        <w:trPr>
          <w:cantSplit/>
          <w:trHeight w:val="403"/>
          <w:jc w:val="center"/>
        </w:trPr>
        <w:tc>
          <w:tcPr>
            <w:tcW w:w="1440" w:type="dxa"/>
          </w:tcPr>
          <w:p w14:paraId="436B1FBA" w14:textId="77777777" w:rsidR="00417063" w:rsidRPr="00E15AF8" w:rsidRDefault="00417063" w:rsidP="00D75F58">
            <w:pPr>
              <w:spacing w:before="60" w:after="60"/>
            </w:pPr>
          </w:p>
        </w:tc>
        <w:tc>
          <w:tcPr>
            <w:tcW w:w="8640" w:type="dxa"/>
          </w:tcPr>
          <w:p w14:paraId="436B1FBB" w14:textId="77777777" w:rsidR="00417063" w:rsidRPr="00E15AF8" w:rsidRDefault="00417063" w:rsidP="00D75F58">
            <w:pPr>
              <w:spacing w:before="60" w:after="60"/>
            </w:pPr>
          </w:p>
        </w:tc>
      </w:tr>
      <w:tr w:rsidR="00417063" w14:paraId="436B1FBE" w14:textId="77777777" w:rsidTr="00A648E1">
        <w:trPr>
          <w:cantSplit/>
          <w:trHeight w:val="403"/>
          <w:jc w:val="center"/>
        </w:trPr>
        <w:tc>
          <w:tcPr>
            <w:tcW w:w="10080" w:type="dxa"/>
            <w:gridSpan w:val="2"/>
          </w:tcPr>
          <w:p w14:paraId="436B1FBD" w14:textId="41C63D7C" w:rsidR="00417063" w:rsidRPr="00E15AF8" w:rsidRDefault="00D75F58" w:rsidP="00C019EE">
            <w:pPr>
              <w:tabs>
                <w:tab w:val="left" w:pos="510"/>
              </w:tabs>
              <w:spacing w:before="120" w:after="120"/>
            </w:pPr>
            <w:r>
              <w:tab/>
            </w:r>
            <w:r w:rsidR="006773CA">
              <w:t>AP7</w:t>
            </w:r>
            <w:r w:rsidR="006C1BF2" w:rsidRPr="00E15AF8">
              <w:t xml:space="preserve">.20.2.3.  </w:t>
            </w:r>
            <w:r w:rsidR="00417063" w:rsidRPr="00E15AF8">
              <w:rPr>
                <w:u w:val="single"/>
              </w:rPr>
              <w:t>Fresh Eggs, Milk, Fruits, and Vegetables; Frozen Meats, Fish, and Poultry</w:t>
            </w:r>
            <w:r w:rsidR="00417063" w:rsidRPr="00E15AF8">
              <w:t>:</w:t>
            </w:r>
          </w:p>
        </w:tc>
      </w:tr>
      <w:tr w:rsidR="006C1BF2" w:rsidRPr="00A50B95" w14:paraId="436B1FC1" w14:textId="77777777" w:rsidTr="00A648E1">
        <w:trPr>
          <w:cantSplit/>
          <w:jc w:val="center"/>
        </w:trPr>
        <w:tc>
          <w:tcPr>
            <w:tcW w:w="1440" w:type="dxa"/>
          </w:tcPr>
          <w:p w14:paraId="436B1FBF" w14:textId="77777777" w:rsidR="006C1BF2" w:rsidRPr="00A50B95" w:rsidRDefault="006C1BF2" w:rsidP="00D75F58">
            <w:pPr>
              <w:spacing w:before="60" w:after="60"/>
            </w:pPr>
            <w:r w:rsidRPr="00A50B95">
              <w:t>CODE</w:t>
            </w:r>
          </w:p>
        </w:tc>
        <w:tc>
          <w:tcPr>
            <w:tcW w:w="8640" w:type="dxa"/>
          </w:tcPr>
          <w:p w14:paraId="436B1FC0" w14:textId="77777777" w:rsidR="006C1BF2" w:rsidRPr="00A50B95" w:rsidRDefault="006C1BF2" w:rsidP="00D75F58">
            <w:pPr>
              <w:spacing w:before="60" w:after="60"/>
            </w:pPr>
            <w:r w:rsidRPr="00A50B95">
              <w:t>EXPLANATION</w:t>
            </w:r>
          </w:p>
        </w:tc>
      </w:tr>
      <w:tr w:rsidR="00417063" w14:paraId="436B1FC4" w14:textId="77777777" w:rsidTr="00A648E1">
        <w:trPr>
          <w:cantSplit/>
          <w:trHeight w:val="576"/>
          <w:jc w:val="center"/>
        </w:trPr>
        <w:tc>
          <w:tcPr>
            <w:tcW w:w="1440" w:type="dxa"/>
          </w:tcPr>
          <w:p w14:paraId="436B1FC2" w14:textId="77777777" w:rsidR="00417063" w:rsidRDefault="00417063" w:rsidP="00D75F58">
            <w:pPr>
              <w:spacing w:before="60" w:after="60"/>
            </w:pPr>
            <w:r>
              <w:t>7</w:t>
            </w:r>
          </w:p>
        </w:tc>
        <w:tc>
          <w:tcPr>
            <w:tcW w:w="8640" w:type="dxa"/>
          </w:tcPr>
          <w:p w14:paraId="436B1FC3" w14:textId="7241A9B7" w:rsidR="00417063" w:rsidRDefault="00417063" w:rsidP="0073221D">
            <w:pPr>
              <w:spacing w:before="60" w:after="60"/>
            </w:pPr>
            <w:r>
              <w:t xml:space="preserve">Wax impregnated fiberboard containers.  The conditions </w:t>
            </w:r>
            <w:r w:rsidR="0073221D">
              <w:t xml:space="preserve">that </w:t>
            </w:r>
            <w:r>
              <w:t>justify customer requirement for this type of pack are defined as follows:</w:t>
            </w:r>
          </w:p>
        </w:tc>
      </w:tr>
      <w:tr w:rsidR="00417063" w14:paraId="436B1FC7" w14:textId="77777777" w:rsidTr="00A648E1">
        <w:trPr>
          <w:cantSplit/>
          <w:trHeight w:val="720"/>
          <w:jc w:val="center"/>
        </w:trPr>
        <w:tc>
          <w:tcPr>
            <w:tcW w:w="1440" w:type="dxa"/>
          </w:tcPr>
          <w:p w14:paraId="436B1FC5" w14:textId="77777777" w:rsidR="00417063" w:rsidRDefault="00417063" w:rsidP="00D75F58">
            <w:pPr>
              <w:spacing w:before="60" w:after="60"/>
            </w:pPr>
          </w:p>
        </w:tc>
        <w:tc>
          <w:tcPr>
            <w:tcW w:w="8640" w:type="dxa"/>
          </w:tcPr>
          <w:p w14:paraId="436B1FC6" w14:textId="77777777" w:rsidR="00417063" w:rsidRDefault="00417063" w:rsidP="00D75F58">
            <w:pPr>
              <w:spacing w:before="60" w:after="60"/>
            </w:pPr>
            <w:r>
              <w:tab/>
              <w:t>a.  Items are desired for specific operations involving shipment to remote areas, transfer at sea, ice or hydro cooling, prolonged storage, deploying ships, lengthy environmental exposure or multiple hand</w:t>
            </w:r>
            <w:r w:rsidRPr="005E7598">
              <w:t>l</w:t>
            </w:r>
            <w:r>
              <w:t>ing transshipment, or;</w:t>
            </w:r>
          </w:p>
        </w:tc>
      </w:tr>
      <w:tr w:rsidR="00417063" w14:paraId="436B1FCA" w14:textId="77777777" w:rsidTr="00A648E1">
        <w:trPr>
          <w:cantSplit/>
          <w:trHeight w:val="720"/>
          <w:jc w:val="center"/>
        </w:trPr>
        <w:tc>
          <w:tcPr>
            <w:tcW w:w="1440" w:type="dxa"/>
          </w:tcPr>
          <w:p w14:paraId="436B1FC8" w14:textId="77777777" w:rsidR="00417063" w:rsidRDefault="00417063" w:rsidP="00D75F58">
            <w:pPr>
              <w:spacing w:before="60" w:after="60"/>
            </w:pPr>
          </w:p>
        </w:tc>
        <w:tc>
          <w:tcPr>
            <w:tcW w:w="8640" w:type="dxa"/>
          </w:tcPr>
          <w:p w14:paraId="436B1FC9" w14:textId="77777777" w:rsidR="00417063" w:rsidRDefault="00417063" w:rsidP="00D75F58">
            <w:pPr>
              <w:spacing w:before="60" w:after="60"/>
            </w:pPr>
            <w:r>
              <w:tab/>
              <w:t>b.  At the option of the requisitioner when local demand and experience indicates upgrading of shipping container requirements as being essential to ensure adequate production protection, and;</w:t>
            </w:r>
          </w:p>
        </w:tc>
      </w:tr>
      <w:tr w:rsidR="00417063" w14:paraId="436B1FCD" w14:textId="77777777" w:rsidTr="00A648E1">
        <w:trPr>
          <w:cantSplit/>
          <w:trHeight w:val="403"/>
          <w:jc w:val="center"/>
        </w:trPr>
        <w:tc>
          <w:tcPr>
            <w:tcW w:w="1440" w:type="dxa"/>
          </w:tcPr>
          <w:p w14:paraId="436B1FCB" w14:textId="77777777" w:rsidR="00417063" w:rsidRDefault="00417063" w:rsidP="00D75F58">
            <w:pPr>
              <w:spacing w:before="60" w:after="60"/>
            </w:pPr>
          </w:p>
        </w:tc>
        <w:tc>
          <w:tcPr>
            <w:tcW w:w="8640" w:type="dxa"/>
          </w:tcPr>
          <w:p w14:paraId="436B1FCC" w14:textId="099E97B0" w:rsidR="00417063" w:rsidRDefault="00417063" w:rsidP="0098656A">
            <w:pPr>
              <w:spacing w:before="60" w:after="60"/>
            </w:pPr>
            <w:r>
              <w:tab/>
              <w:t xml:space="preserve">c.  The items (for example, </w:t>
            </w:r>
            <w:r w:rsidR="0098656A">
              <w:rPr>
                <w:szCs w:val="24"/>
              </w:rPr>
              <w:t>Fresh Fruits and Vegetables</w:t>
            </w:r>
            <w:r w:rsidR="0098656A">
              <w:t xml:space="preserve"> (</w:t>
            </w:r>
            <w:r>
              <w:t>FF&amp;V</w:t>
            </w:r>
            <w:r w:rsidR="0098656A">
              <w:t>)</w:t>
            </w:r>
            <w:r>
              <w:t xml:space="preserve">) have been approved by the cognizant </w:t>
            </w:r>
            <w:r w:rsidR="0098656A">
              <w:t>Services/Agencies (</w:t>
            </w:r>
            <w:r>
              <w:t>S/A</w:t>
            </w:r>
            <w:r w:rsidR="0098656A">
              <w:t>)</w:t>
            </w:r>
            <w:r>
              <w:t xml:space="preserve"> for application and requisitioning of this type of pack.</w:t>
            </w:r>
          </w:p>
        </w:tc>
      </w:tr>
    </w:tbl>
    <w:p w14:paraId="436B1FCE" w14:textId="77777777" w:rsidR="00417063" w:rsidRDefault="0041706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before="60" w:after="60"/>
      </w:pPr>
    </w:p>
    <w:sectPr w:rsidR="00417063" w:rsidSect="000E41CE">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6B1FD1" w14:textId="77777777" w:rsidR="00896B88" w:rsidRDefault="00896B88">
      <w:r>
        <w:separator/>
      </w:r>
    </w:p>
  </w:endnote>
  <w:endnote w:type="continuationSeparator" w:id="0">
    <w:p w14:paraId="436B1FD2" w14:textId="77777777" w:rsidR="00896B88" w:rsidRDefault="00896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B1FD6" w14:textId="77777777" w:rsidR="00896B88" w:rsidRPr="007628F6" w:rsidRDefault="00896B88" w:rsidP="00417063">
    <w:pPr>
      <w:pStyle w:val="Footer"/>
      <w:framePr w:wrap="around" w:vAnchor="text" w:hAnchor="margin" w:xAlign="center" w:y="1"/>
      <w:rPr>
        <w:rStyle w:val="PageNumber"/>
        <w:b w:val="0"/>
      </w:rPr>
    </w:pPr>
    <w:r w:rsidRPr="007628F6">
      <w:rPr>
        <w:rStyle w:val="PageNumber"/>
        <w:b w:val="0"/>
      </w:rPr>
      <w:fldChar w:fldCharType="begin"/>
    </w:r>
    <w:r w:rsidRPr="007628F6">
      <w:rPr>
        <w:rStyle w:val="PageNumber"/>
        <w:b w:val="0"/>
      </w:rPr>
      <w:instrText xml:space="preserve">PAGE  </w:instrText>
    </w:r>
    <w:r w:rsidRPr="007628F6">
      <w:rPr>
        <w:rStyle w:val="PageNumber"/>
        <w:b w:val="0"/>
      </w:rPr>
      <w:fldChar w:fldCharType="separate"/>
    </w:r>
    <w:r w:rsidRPr="007628F6">
      <w:rPr>
        <w:rStyle w:val="PageNumber"/>
        <w:b w:val="0"/>
        <w:noProof/>
      </w:rPr>
      <w:t>2</w:t>
    </w:r>
    <w:r w:rsidRPr="007628F6">
      <w:rPr>
        <w:rStyle w:val="PageNumber"/>
        <w:b w:val="0"/>
      </w:rPr>
      <w:fldChar w:fldCharType="end"/>
    </w:r>
  </w:p>
  <w:p w14:paraId="436B1FD7" w14:textId="77777777" w:rsidR="00896B88" w:rsidRPr="00693F8E" w:rsidRDefault="00896B88" w:rsidP="00693F8E">
    <w:pPr>
      <w:pStyle w:val="Footer"/>
      <w:jc w:val="right"/>
      <w:rPr>
        <w:rStyle w:val="PageNumber"/>
        <w:b w:val="0"/>
      </w:rPr>
    </w:pPr>
    <w:r w:rsidRPr="00693F8E">
      <w:rPr>
        <w:rStyle w:val="PageNumber"/>
        <w:b w:val="0"/>
      </w:rPr>
      <w:t>APPENDIX 2</w:t>
    </w:r>
    <w:r>
      <w:rPr>
        <w:rStyle w:val="PageNumber"/>
        <w:b w:val="0"/>
      </w:rPr>
      <w:t>.20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B1FD8" w14:textId="22CF914C" w:rsidR="00896B88" w:rsidRPr="00D75F58" w:rsidRDefault="006773CA" w:rsidP="00417063">
    <w:pPr>
      <w:pStyle w:val="Footer"/>
      <w:framePr w:wrap="around" w:vAnchor="text" w:hAnchor="margin" w:xAlign="center" w:y="1"/>
      <w:rPr>
        <w:rStyle w:val="PageNumber"/>
        <w:b w:val="0"/>
        <w:i/>
      </w:rPr>
    </w:pPr>
    <w:r>
      <w:rPr>
        <w:rStyle w:val="PageNumber"/>
        <w:b w:val="0"/>
      </w:rPr>
      <w:t>AP7</w:t>
    </w:r>
    <w:r w:rsidR="00896B88">
      <w:rPr>
        <w:rStyle w:val="PageNumber"/>
        <w:b w:val="0"/>
      </w:rPr>
      <w:t>.20-</w:t>
    </w:r>
    <w:r w:rsidR="00896B88" w:rsidRPr="00D75F58">
      <w:rPr>
        <w:rStyle w:val="PageNumber"/>
        <w:b w:val="0"/>
      </w:rPr>
      <w:fldChar w:fldCharType="begin"/>
    </w:r>
    <w:r w:rsidR="00896B88" w:rsidRPr="00D75F58">
      <w:rPr>
        <w:rStyle w:val="PageNumber"/>
        <w:b w:val="0"/>
      </w:rPr>
      <w:instrText xml:space="preserve">PAGE  </w:instrText>
    </w:r>
    <w:r w:rsidR="00896B88" w:rsidRPr="00D75F58">
      <w:rPr>
        <w:rStyle w:val="PageNumber"/>
        <w:b w:val="0"/>
      </w:rPr>
      <w:fldChar w:fldCharType="separate"/>
    </w:r>
    <w:r w:rsidR="00E2600A">
      <w:rPr>
        <w:rStyle w:val="PageNumber"/>
        <w:b w:val="0"/>
        <w:noProof/>
      </w:rPr>
      <w:t>1</w:t>
    </w:r>
    <w:r w:rsidR="00896B88" w:rsidRPr="00D75F58">
      <w:rPr>
        <w:rStyle w:val="PageNumber"/>
        <w:b w:val="0"/>
      </w:rPr>
      <w:fldChar w:fldCharType="end"/>
    </w:r>
  </w:p>
  <w:p w14:paraId="436B1FD9" w14:textId="6A56C363" w:rsidR="00896B88" w:rsidRPr="00693F8E" w:rsidRDefault="00896B88" w:rsidP="00D75F58">
    <w:pPr>
      <w:pStyle w:val="Footer"/>
      <w:tabs>
        <w:tab w:val="clear" w:pos="4320"/>
        <w:tab w:val="clear" w:pos="8640"/>
      </w:tabs>
      <w:jc w:val="right"/>
    </w:pPr>
    <w:r w:rsidRPr="00693F8E">
      <w:t xml:space="preserve">APPENDIX </w:t>
    </w:r>
    <w:r w:rsidR="006773CA">
      <w:t>7</w:t>
    </w:r>
    <w:r>
      <w:t>.20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B1FDD" w14:textId="77777777" w:rsidR="00896B88" w:rsidRDefault="00896B88" w:rsidP="003D55C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6B1FCF" w14:textId="77777777" w:rsidR="00896B88" w:rsidRDefault="00896B88">
      <w:r>
        <w:separator/>
      </w:r>
    </w:p>
  </w:footnote>
  <w:footnote w:type="continuationSeparator" w:id="0">
    <w:p w14:paraId="436B1FD0" w14:textId="77777777" w:rsidR="00896B88" w:rsidRDefault="00896B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B1FD3" w14:textId="77777777" w:rsidR="00896B88" w:rsidRDefault="00896B88" w:rsidP="00757883">
    <w:pPr>
      <w:pStyle w:val="Header"/>
      <w:jc w:val="right"/>
      <w:rPr>
        <w:i/>
        <w:u w:val="none"/>
      </w:rPr>
    </w:pPr>
    <w:r w:rsidRPr="000E5DCC">
      <w:rPr>
        <w:i/>
        <w:u w:val="none"/>
      </w:rPr>
      <w:t xml:space="preserve">DoD 4000.25-1-M, </w:t>
    </w:r>
    <w:r>
      <w:rPr>
        <w:i/>
        <w:u w:val="none"/>
      </w:rPr>
      <w:t>January, 2006</w:t>
    </w:r>
  </w:p>
  <w:p w14:paraId="436B1FD4" w14:textId="77777777" w:rsidR="00896B88" w:rsidRPr="000E5DCC" w:rsidRDefault="00896B88" w:rsidP="00757883">
    <w:pPr>
      <w:pStyle w:val="Header"/>
      <w:jc w:val="right"/>
      <w:rPr>
        <w:i/>
      </w:rPr>
    </w:pPr>
    <w:r>
      <w:rPr>
        <w:i/>
        <w:u w:val="none"/>
      </w:rPr>
      <w:t>Change 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A3BC3" w14:textId="371DC4C0" w:rsidR="006773CA" w:rsidRDefault="006773CA" w:rsidP="006773CA">
    <w:pPr>
      <w:tabs>
        <w:tab w:val="center" w:pos="4320"/>
        <w:tab w:val="right" w:pos="8640"/>
      </w:tabs>
      <w:autoSpaceDN w:val="0"/>
      <w:jc w:val="right"/>
      <w:rPr>
        <w:i/>
        <w:iCs/>
      </w:rPr>
    </w:pPr>
    <w:r>
      <w:rPr>
        <w:i/>
        <w:iCs/>
      </w:rPr>
      <w:t xml:space="preserve">DLM 4000.25, Volume 2, </w:t>
    </w:r>
    <w:r w:rsidR="00E2600A">
      <w:rPr>
        <w:i/>
      </w:rPr>
      <w:t>November 26</w:t>
    </w:r>
    <w:r>
      <w:rPr>
        <w:i/>
        <w:iCs/>
      </w:rPr>
      <w:t>, 2019</w:t>
    </w:r>
  </w:p>
  <w:p w14:paraId="436B1FD5" w14:textId="40AB43F1" w:rsidR="00896B88" w:rsidRPr="000E41CE" w:rsidRDefault="006773CA" w:rsidP="006773CA">
    <w:pPr>
      <w:jc w:val="right"/>
    </w:pPr>
    <w:r>
      <w:rPr>
        <w:i/>
        <w:iCs/>
      </w:rPr>
      <w:t>Change 13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B1FDA" w14:textId="77777777" w:rsidR="00896B88" w:rsidRDefault="00896B88">
    <w:pPr>
      <w:pStyle w:val="Header"/>
      <w:jc w:val="right"/>
      <w:rPr>
        <w:b/>
        <w:u w:val="none"/>
      </w:rPr>
    </w:pPr>
  </w:p>
  <w:p w14:paraId="436B1FDB" w14:textId="77777777" w:rsidR="00896B88" w:rsidRDefault="00896B88">
    <w:pPr>
      <w:pStyle w:val="Header"/>
      <w:jc w:val="right"/>
      <w:rPr>
        <w:b/>
        <w:u w:val="none"/>
      </w:rPr>
    </w:pPr>
    <w:r>
      <w:rPr>
        <w:b/>
        <w:u w:val="none"/>
      </w:rPr>
      <w:t>DoD 4000.25-1-M</w:t>
    </w:r>
  </w:p>
  <w:p w14:paraId="436B1FDC" w14:textId="77777777" w:rsidR="00896B88" w:rsidRDefault="00896B88">
    <w:pP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AD88BC12"/>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EB7C8DCC"/>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8A705220"/>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52C02772"/>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8FC4BDC2"/>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5210978C"/>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FFFFFFFB"/>
    <w:multiLevelType w:val="multilevel"/>
    <w:tmpl w:val="614E470A"/>
    <w:lvl w:ilvl="0">
      <w:start w:val="34"/>
      <w:numFmt w:val="none"/>
      <w:pStyle w:val="Heading1"/>
      <w:suff w:val="nothing"/>
      <w:lvlText w:val="AP2.20 APPENDIX 2.20"/>
      <w:lvlJc w:val="left"/>
      <w:pPr>
        <w:ind w:left="0" w:firstLine="0"/>
      </w:pPr>
      <w:rPr>
        <w:rFonts w:ascii="Arial" w:hAnsi="Arial" w:hint="default"/>
        <w:b/>
        <w:i w:val="0"/>
        <w:sz w:val="48"/>
      </w:rPr>
    </w:lvl>
    <w:lvl w:ilvl="1">
      <w:start w:val="1"/>
      <w:numFmt w:val="none"/>
      <w:pStyle w:val="Heading2"/>
      <w:suff w:val="nothing"/>
      <w:lvlText w:val="AP2.20. "/>
      <w:lvlJc w:val="left"/>
      <w:pPr>
        <w:ind w:left="0" w:firstLine="0"/>
      </w:pPr>
      <w:rPr>
        <w:rFonts w:ascii="Arial" w:hAnsi="Arial" w:hint="default"/>
        <w:b/>
        <w:i w:val="0"/>
        <w:sz w:val="24"/>
      </w:rPr>
    </w:lvl>
    <w:lvl w:ilvl="2">
      <w:start w:val="1"/>
      <w:numFmt w:val="decimal"/>
      <w:pStyle w:val="Heading3"/>
      <w:suff w:val="nothing"/>
      <w:lvlText w:val="AP2%1.20.%3. "/>
      <w:lvlJc w:val="left"/>
      <w:pPr>
        <w:ind w:left="0" w:firstLine="0"/>
      </w:pPr>
      <w:rPr>
        <w:rFonts w:ascii="Arial" w:hAnsi="Arial" w:hint="default"/>
        <w:b/>
        <w:i w:val="0"/>
        <w:sz w:val="24"/>
      </w:rPr>
    </w:lvl>
    <w:lvl w:ilvl="3">
      <w:start w:val="1"/>
      <w:numFmt w:val="decimal"/>
      <w:pStyle w:val="Heading4"/>
      <w:suff w:val="nothing"/>
      <w:lvlText w:val="AP2%1.20.%3.%4. "/>
      <w:lvlJc w:val="left"/>
      <w:pPr>
        <w:ind w:left="0" w:firstLine="720"/>
      </w:pPr>
      <w:rPr>
        <w:rFonts w:ascii="Arial" w:hAnsi="Arial" w:hint="default"/>
        <w:b/>
        <w:i w:val="0"/>
        <w:sz w:val="24"/>
      </w:rPr>
    </w:lvl>
    <w:lvl w:ilvl="4">
      <w:start w:val="1"/>
      <w:numFmt w:val="decimal"/>
      <w:pStyle w:val="Heading5"/>
      <w:suff w:val="nothing"/>
      <w:lvlText w:val="AP2%1.20.%3.%4.%5. "/>
      <w:lvlJc w:val="left"/>
      <w:pPr>
        <w:ind w:left="0" w:firstLine="1080"/>
      </w:pPr>
      <w:rPr>
        <w:rFonts w:ascii="Arial" w:hAnsi="Arial" w:hint="default"/>
        <w:b/>
        <w:i w:val="0"/>
        <w:sz w:val="24"/>
      </w:rPr>
    </w:lvl>
    <w:lvl w:ilvl="5">
      <w:start w:val="1"/>
      <w:numFmt w:val="decimal"/>
      <w:pStyle w:val="Heading6"/>
      <w:suff w:val="nothing"/>
      <w:lvlText w:val="AP2%1.20.%3.%4.%5.%6. "/>
      <w:lvlJc w:val="left"/>
      <w:pPr>
        <w:ind w:left="0" w:firstLine="1440"/>
      </w:pPr>
      <w:rPr>
        <w:rFonts w:ascii="Arial" w:hAnsi="Arial" w:hint="default"/>
        <w:b/>
        <w:i w:val="0"/>
        <w:sz w:val="24"/>
      </w:rPr>
    </w:lvl>
    <w:lvl w:ilvl="6">
      <w:start w:val="1"/>
      <w:numFmt w:val="decimal"/>
      <w:pStyle w:val="Heading7"/>
      <w:suff w:val="nothing"/>
      <w:lvlText w:val="AP2%1.20.%3.%4.%5.%6.%7. "/>
      <w:lvlJc w:val="left"/>
      <w:pPr>
        <w:ind w:left="0" w:firstLine="1800"/>
      </w:pPr>
      <w:rPr>
        <w:rFonts w:ascii="Arial" w:hAnsi="Arial" w:hint="default"/>
        <w:b/>
        <w:i w:val="0"/>
        <w:sz w:val="24"/>
      </w:rPr>
    </w:lvl>
    <w:lvl w:ilvl="7">
      <w:start w:val="1"/>
      <w:numFmt w:val="decimal"/>
      <w:pStyle w:val="Heading8"/>
      <w:suff w:val="nothing"/>
      <w:lvlText w:val="AP2%1.20.%3.%4.%5.%6.%7.%8. "/>
      <w:lvlJc w:val="left"/>
      <w:pPr>
        <w:ind w:left="0" w:firstLine="2160"/>
      </w:pPr>
      <w:rPr>
        <w:rFonts w:ascii="Arial" w:hAnsi="Arial" w:hint="default"/>
        <w:b/>
        <w:i w:val="0"/>
        <w:sz w:val="24"/>
      </w:rPr>
    </w:lvl>
    <w:lvl w:ilvl="8">
      <w:start w:val="1"/>
      <w:numFmt w:val="decimal"/>
      <w:pStyle w:val="Codes"/>
      <w:suff w:val="nothing"/>
      <w:lvlText w:val="AP2%1.20.%3.%4.%5.%6.%7.%8.%9. "/>
      <w:lvlJc w:val="left"/>
      <w:pPr>
        <w:ind w:left="0" w:firstLine="2520"/>
      </w:pPr>
      <w:rPr>
        <w:rFonts w:ascii="Arial" w:hAnsi="Arial" w:hint="default"/>
        <w:b/>
        <w:i w:val="0"/>
        <w:sz w:val="24"/>
      </w:rPr>
    </w:lvl>
  </w:abstractNum>
  <w:abstractNum w:abstractNumId="7" w15:restartNumberingAfterBreak="0">
    <w:nsid w:val="02C97A10"/>
    <w:multiLevelType w:val="multilevel"/>
    <w:tmpl w:val="04D8327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15:restartNumberingAfterBreak="0">
    <w:nsid w:val="05A83974"/>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9" w15:restartNumberingAfterBreak="0">
    <w:nsid w:val="108B4B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B3D60C7"/>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1" w15:restartNumberingAfterBreak="0">
    <w:nsid w:val="492C6BF4"/>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2" w15:restartNumberingAfterBreak="0">
    <w:nsid w:val="4BE304C3"/>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3" w15:restartNumberingAfterBreak="0">
    <w:nsid w:val="4BF23DCC"/>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4" w15:restartNumberingAfterBreak="0">
    <w:nsid w:val="514B6EEA"/>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5" w15:restartNumberingAfterBreak="0">
    <w:nsid w:val="536D51F0"/>
    <w:multiLevelType w:val="multilevel"/>
    <w:tmpl w:val="EC3C6EC0"/>
    <w:lvl w:ilvl="0">
      <w:start w:val="34"/>
      <w:numFmt w:val="none"/>
      <w:suff w:val="nothing"/>
      <w:lvlText w:val="AP2.20 APPENDIX 2.20"/>
      <w:lvlJc w:val="left"/>
      <w:pPr>
        <w:ind w:left="0" w:firstLine="0"/>
      </w:pPr>
      <w:rPr>
        <w:rFonts w:ascii="Arial" w:hAnsi="Arial" w:hint="default"/>
        <w:b/>
        <w:i w:val="0"/>
        <w:sz w:val="48"/>
      </w:rPr>
    </w:lvl>
    <w:lvl w:ilvl="1">
      <w:start w:val="1"/>
      <w:numFmt w:val="none"/>
      <w:suff w:val="nothing"/>
      <w:lvlText w:val="AP2.20. "/>
      <w:lvlJc w:val="left"/>
      <w:pPr>
        <w:ind w:left="0" w:firstLine="0"/>
      </w:pPr>
      <w:rPr>
        <w:rFonts w:ascii="Arial" w:hAnsi="Arial" w:hint="default"/>
        <w:b/>
        <w:i w:val="0"/>
        <w:sz w:val="24"/>
      </w:rPr>
    </w:lvl>
    <w:lvl w:ilvl="2">
      <w:start w:val="1"/>
      <w:numFmt w:val="decimal"/>
      <w:suff w:val="nothing"/>
      <w:lvlText w:val="AP2%1.20.%3. "/>
      <w:lvlJc w:val="left"/>
      <w:pPr>
        <w:ind w:left="0" w:firstLine="360"/>
      </w:pPr>
      <w:rPr>
        <w:rFonts w:ascii="Arial" w:hAnsi="Arial" w:hint="default"/>
        <w:b/>
        <w:i w:val="0"/>
        <w:sz w:val="24"/>
      </w:rPr>
    </w:lvl>
    <w:lvl w:ilvl="3">
      <w:start w:val="1"/>
      <w:numFmt w:val="decimal"/>
      <w:suff w:val="nothing"/>
      <w:lvlText w:val="AP2%1.20.%3.%4. "/>
      <w:lvlJc w:val="left"/>
      <w:pPr>
        <w:ind w:left="0" w:firstLine="720"/>
      </w:pPr>
      <w:rPr>
        <w:rFonts w:ascii="Arial" w:hAnsi="Arial" w:hint="default"/>
        <w:b/>
        <w:i w:val="0"/>
        <w:sz w:val="24"/>
      </w:rPr>
    </w:lvl>
    <w:lvl w:ilvl="4">
      <w:start w:val="1"/>
      <w:numFmt w:val="decimal"/>
      <w:suff w:val="nothing"/>
      <w:lvlText w:val="AP2%1.20.%3.%4.%5. "/>
      <w:lvlJc w:val="left"/>
      <w:pPr>
        <w:ind w:left="0" w:firstLine="1080"/>
      </w:pPr>
      <w:rPr>
        <w:rFonts w:ascii="Arial" w:hAnsi="Arial" w:hint="default"/>
        <w:b/>
        <w:i w:val="0"/>
        <w:sz w:val="24"/>
      </w:rPr>
    </w:lvl>
    <w:lvl w:ilvl="5">
      <w:start w:val="1"/>
      <w:numFmt w:val="decimal"/>
      <w:suff w:val="nothing"/>
      <w:lvlText w:val="AP2%1.20.%3.%4.%5.%6. "/>
      <w:lvlJc w:val="left"/>
      <w:pPr>
        <w:ind w:left="0" w:firstLine="1440"/>
      </w:pPr>
      <w:rPr>
        <w:rFonts w:ascii="Arial" w:hAnsi="Arial" w:hint="default"/>
        <w:b/>
        <w:i w:val="0"/>
        <w:sz w:val="24"/>
      </w:rPr>
    </w:lvl>
    <w:lvl w:ilvl="6">
      <w:start w:val="1"/>
      <w:numFmt w:val="decimal"/>
      <w:suff w:val="nothing"/>
      <w:lvlText w:val="AP2%1.20.%3.%4.%5.%6.%7. "/>
      <w:lvlJc w:val="left"/>
      <w:pPr>
        <w:ind w:left="0" w:firstLine="1800"/>
      </w:pPr>
      <w:rPr>
        <w:rFonts w:ascii="Arial" w:hAnsi="Arial" w:hint="default"/>
        <w:b/>
        <w:i w:val="0"/>
        <w:sz w:val="24"/>
      </w:rPr>
    </w:lvl>
    <w:lvl w:ilvl="7">
      <w:start w:val="1"/>
      <w:numFmt w:val="decimal"/>
      <w:suff w:val="nothing"/>
      <w:lvlText w:val="AP2%1.20.%3.%4.%5.%6.%7.%8. "/>
      <w:lvlJc w:val="left"/>
      <w:pPr>
        <w:ind w:left="0" w:firstLine="2160"/>
      </w:pPr>
      <w:rPr>
        <w:rFonts w:ascii="Arial" w:hAnsi="Arial" w:hint="default"/>
        <w:b/>
        <w:i w:val="0"/>
        <w:sz w:val="24"/>
      </w:rPr>
    </w:lvl>
    <w:lvl w:ilvl="8">
      <w:start w:val="1"/>
      <w:numFmt w:val="decimal"/>
      <w:suff w:val="nothing"/>
      <w:lvlText w:val="AP2%1.20.%3.%4.%5.%6.%7.%8.%9. "/>
      <w:lvlJc w:val="left"/>
      <w:pPr>
        <w:ind w:left="0" w:firstLine="2520"/>
      </w:pPr>
      <w:rPr>
        <w:rFonts w:ascii="Arial" w:hAnsi="Arial" w:hint="default"/>
        <w:b/>
        <w:i w:val="0"/>
        <w:sz w:val="24"/>
      </w:rPr>
    </w:lvl>
  </w:abstractNum>
  <w:abstractNum w:abstractNumId="16" w15:restartNumberingAfterBreak="0">
    <w:nsid w:val="71E654CC"/>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num w:numId="1">
    <w:abstractNumId w:val="6"/>
  </w:num>
  <w:num w:numId="2">
    <w:abstractNumId w:val="9"/>
  </w:num>
  <w:num w:numId="3">
    <w:abstractNumId w:val="5"/>
  </w:num>
  <w:num w:numId="4">
    <w:abstractNumId w:val="3"/>
  </w:num>
  <w:num w:numId="5">
    <w:abstractNumId w:val="2"/>
  </w:num>
  <w:num w:numId="6">
    <w:abstractNumId w:val="4"/>
  </w:num>
  <w:num w:numId="7">
    <w:abstractNumId w:val="1"/>
  </w:num>
  <w:num w:numId="8">
    <w:abstractNumId w:val="0"/>
  </w:num>
  <w:num w:numId="9">
    <w:abstractNumId w:val="10"/>
  </w:num>
  <w:num w:numId="10">
    <w:abstractNumId w:val="11"/>
  </w:num>
  <w:num w:numId="11">
    <w:abstractNumId w:val="13"/>
  </w:num>
  <w:num w:numId="12">
    <w:abstractNumId w:val="16"/>
  </w:num>
  <w:num w:numId="13">
    <w:abstractNumId w:val="14"/>
  </w:num>
  <w:num w:numId="14">
    <w:abstractNumId w:val="7"/>
  </w:num>
  <w:num w:numId="15">
    <w:abstractNumId w:val="6"/>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8"/>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36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1BF2"/>
    <w:rsid w:val="000C5D13"/>
    <w:rsid w:val="000E41CE"/>
    <w:rsid w:val="000E5DCC"/>
    <w:rsid w:val="00254BB4"/>
    <w:rsid w:val="002C67A5"/>
    <w:rsid w:val="003126AE"/>
    <w:rsid w:val="00356AAF"/>
    <w:rsid w:val="003D4F58"/>
    <w:rsid w:val="003D55CC"/>
    <w:rsid w:val="00417063"/>
    <w:rsid w:val="00454626"/>
    <w:rsid w:val="004F3C20"/>
    <w:rsid w:val="005C3FFB"/>
    <w:rsid w:val="005E7598"/>
    <w:rsid w:val="006773CA"/>
    <w:rsid w:val="00693F8E"/>
    <w:rsid w:val="006C1BF2"/>
    <w:rsid w:val="0073221D"/>
    <w:rsid w:val="00743EE6"/>
    <w:rsid w:val="00757883"/>
    <w:rsid w:val="007628F6"/>
    <w:rsid w:val="00770B2E"/>
    <w:rsid w:val="007D4136"/>
    <w:rsid w:val="008279DE"/>
    <w:rsid w:val="0084236F"/>
    <w:rsid w:val="00875215"/>
    <w:rsid w:val="00896B88"/>
    <w:rsid w:val="008E1B44"/>
    <w:rsid w:val="008E2881"/>
    <w:rsid w:val="008F5ED4"/>
    <w:rsid w:val="00962A69"/>
    <w:rsid w:val="00965DFA"/>
    <w:rsid w:val="0098656A"/>
    <w:rsid w:val="00996550"/>
    <w:rsid w:val="009B0C61"/>
    <w:rsid w:val="009B6AF3"/>
    <w:rsid w:val="009D07B6"/>
    <w:rsid w:val="009D5FC9"/>
    <w:rsid w:val="00A50B95"/>
    <w:rsid w:val="00A648E1"/>
    <w:rsid w:val="00AB47D0"/>
    <w:rsid w:val="00B4443D"/>
    <w:rsid w:val="00B60D43"/>
    <w:rsid w:val="00B84380"/>
    <w:rsid w:val="00C019EE"/>
    <w:rsid w:val="00C06E57"/>
    <w:rsid w:val="00C50BB9"/>
    <w:rsid w:val="00C53932"/>
    <w:rsid w:val="00CC5351"/>
    <w:rsid w:val="00D23849"/>
    <w:rsid w:val="00D75C17"/>
    <w:rsid w:val="00D75F58"/>
    <w:rsid w:val="00DA09ED"/>
    <w:rsid w:val="00E15AF8"/>
    <w:rsid w:val="00E230FF"/>
    <w:rsid w:val="00E2600A"/>
    <w:rsid w:val="00EA4460"/>
    <w:rsid w:val="00F673A7"/>
    <w:rsid w:val="00FD3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6B1F77"/>
  <w15:docId w15:val="{6E1AAA91-D0FE-4E63-A4D5-09F637E2C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Heading2"/>
    <w:qFormat/>
    <w:pPr>
      <w:numPr>
        <w:numId w:val="1"/>
      </w:numPr>
      <w:spacing w:before="60" w:after="120"/>
      <w:outlineLvl w:val="0"/>
    </w:pPr>
    <w:rPr>
      <w:b/>
      <w:caps/>
      <w:sz w:val="28"/>
    </w:rPr>
  </w:style>
  <w:style w:type="paragraph" w:styleId="Heading2">
    <w:name w:val="heading 2"/>
    <w:basedOn w:val="Normal"/>
    <w:qFormat/>
    <w:pPr>
      <w:numPr>
        <w:ilvl w:val="1"/>
        <w:numId w:val="1"/>
      </w:numPr>
      <w:spacing w:before="60" w:after="120"/>
      <w:outlineLvl w:val="1"/>
    </w:pPr>
  </w:style>
  <w:style w:type="paragraph" w:styleId="Heading3">
    <w:name w:val="heading 3"/>
    <w:basedOn w:val="Normal"/>
    <w:qFormat/>
    <w:pPr>
      <w:numPr>
        <w:ilvl w:val="2"/>
        <w:numId w:val="1"/>
      </w:numPr>
      <w:tabs>
        <w:tab w:val="left" w:pos="1530"/>
      </w:tabs>
      <w:spacing w:before="60" w:after="120"/>
      <w:outlineLvl w:val="2"/>
    </w:pPr>
  </w:style>
  <w:style w:type="paragraph" w:styleId="Heading4">
    <w:name w:val="heading 4"/>
    <w:basedOn w:val="Normal"/>
    <w:qFormat/>
    <w:pPr>
      <w:numPr>
        <w:ilvl w:val="3"/>
        <w:numId w:val="1"/>
      </w:numPr>
      <w:spacing w:before="60" w:after="120"/>
      <w:outlineLvl w:val="3"/>
    </w:pPr>
  </w:style>
  <w:style w:type="paragraph" w:styleId="Heading5">
    <w:name w:val="heading 5"/>
    <w:basedOn w:val="Normal"/>
    <w:qFormat/>
    <w:pPr>
      <w:numPr>
        <w:ilvl w:val="4"/>
        <w:numId w:val="1"/>
      </w:numPr>
      <w:spacing w:before="60" w:after="120"/>
      <w:outlineLvl w:val="4"/>
    </w:pPr>
  </w:style>
  <w:style w:type="paragraph" w:styleId="Heading6">
    <w:name w:val="heading 6"/>
    <w:basedOn w:val="Normal"/>
    <w:qFormat/>
    <w:pPr>
      <w:numPr>
        <w:ilvl w:val="5"/>
        <w:numId w:val="1"/>
      </w:numPr>
      <w:tabs>
        <w:tab w:val="left" w:pos="3150"/>
      </w:tabs>
      <w:spacing w:before="60" w:after="120"/>
      <w:outlineLvl w:val="5"/>
    </w:pPr>
  </w:style>
  <w:style w:type="paragraph" w:styleId="Heading7">
    <w:name w:val="heading 7"/>
    <w:basedOn w:val="Normal"/>
    <w:qFormat/>
    <w:pPr>
      <w:numPr>
        <w:ilvl w:val="6"/>
        <w:numId w:val="1"/>
      </w:numPr>
      <w:spacing w:before="60" w:after="120"/>
      <w:outlineLvl w:val="6"/>
    </w:pPr>
  </w:style>
  <w:style w:type="paragraph" w:styleId="Heading8">
    <w:name w:val="heading 8"/>
    <w:basedOn w:val="Normal"/>
    <w:next w:val="Heading9"/>
    <w:qFormat/>
    <w:pPr>
      <w:numPr>
        <w:ilvl w:val="7"/>
        <w:numId w:val="1"/>
      </w:numPr>
      <w:spacing w:before="60" w:after="120"/>
      <w:outlineLvl w:val="7"/>
    </w:pPr>
  </w:style>
  <w:style w:type="paragraph" w:styleId="Heading9">
    <w:name w:val="heading 9"/>
    <w:basedOn w:val="Normal"/>
    <w:qFormat/>
    <w:pPr>
      <w:spacing w:before="60" w:after="120"/>
      <w:ind w:firstLine="25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Pr>
      <w:vertAlign w:val="superscript"/>
    </w:rPr>
  </w:style>
  <w:style w:type="character" w:styleId="FootnoteReference">
    <w:name w:val="footnote reference"/>
    <w:semiHidden/>
    <w:rPr>
      <w:vertAlign w:val="superscript"/>
    </w:rPr>
  </w:style>
  <w:style w:type="character" w:styleId="PageNumber">
    <w:name w:val="page number"/>
    <w:rPr>
      <w:rFonts w:ascii="Arial" w:hAnsi="Arial"/>
      <w:b/>
      <w:sz w:val="24"/>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jc w:val="center"/>
    </w:pPr>
    <w:rPr>
      <w:u w:val="single"/>
    </w:rPr>
  </w:style>
  <w:style w:type="paragraph" w:styleId="FootnoteText">
    <w:name w:val="footnote text"/>
    <w:basedOn w:val="Normal"/>
    <w:semiHidden/>
    <w:rPr>
      <w:sz w:val="20"/>
    </w:rPr>
  </w:style>
  <w:style w:type="paragraph" w:customStyle="1" w:styleId="SubTitle">
    <w:name w:val="Sub Title"/>
    <w:basedOn w:val="Title"/>
    <w:rPr>
      <w:u w:val="single"/>
    </w:rPr>
  </w:style>
  <w:style w:type="paragraph" w:styleId="Title">
    <w:name w:val="Title"/>
    <w:basedOn w:val="Normal"/>
    <w:next w:val="Header"/>
    <w:qFormat/>
    <w:pPr>
      <w:spacing w:after="240"/>
      <w:jc w:val="center"/>
    </w:pPr>
    <w:rPr>
      <w:b/>
      <w:caps/>
      <w:kern w:val="28"/>
      <w:sz w:val="28"/>
    </w:rPr>
  </w:style>
  <w:style w:type="paragraph" w:styleId="Subtitle0">
    <w:name w:val="Subtitle"/>
    <w:basedOn w:val="Normal"/>
    <w:qFormat/>
    <w:pPr>
      <w:spacing w:after="240"/>
      <w:jc w:val="center"/>
    </w:pPr>
    <w:rPr>
      <w:b/>
      <w:caps/>
      <w:sz w:val="28"/>
      <w:u w:val="single"/>
    </w:rPr>
  </w:style>
  <w:style w:type="paragraph" w:customStyle="1" w:styleId="BodyTextHanging">
    <w:name w:val="Body Text Hanging"/>
    <w:basedOn w:val="Normal"/>
    <w:pPr>
      <w:spacing w:after="160"/>
      <w:ind w:left="1440"/>
    </w:pPr>
  </w:style>
  <w:style w:type="paragraph" w:styleId="BodyText">
    <w:name w:val="Body Text"/>
    <w:basedOn w:val="Normal"/>
    <w:pPr>
      <w:spacing w:after="120"/>
    </w:pPr>
  </w:style>
  <w:style w:type="paragraph" w:styleId="ListBullet">
    <w:name w:val="List Bullet"/>
    <w:basedOn w:val="Normal"/>
    <w:pPr>
      <w:spacing w:after="120"/>
      <w:ind w:left="360" w:hanging="360"/>
    </w:pPr>
  </w:style>
  <w:style w:type="paragraph" w:styleId="ListBullet2">
    <w:name w:val="List Bullet 2"/>
    <w:basedOn w:val="Normal"/>
    <w:pPr>
      <w:ind w:left="720" w:hanging="360"/>
    </w:pPr>
  </w:style>
  <w:style w:type="paragraph" w:styleId="ListBullet3">
    <w:name w:val="List Bullet 3"/>
    <w:basedOn w:val="Normal"/>
    <w:pPr>
      <w:ind w:left="1080" w:hanging="360"/>
    </w:pPr>
  </w:style>
  <w:style w:type="paragraph" w:styleId="ListNumber">
    <w:name w:val="List Number"/>
    <w:basedOn w:val="Normal"/>
    <w:pPr>
      <w:ind w:left="360" w:hanging="360"/>
    </w:pPr>
  </w:style>
  <w:style w:type="paragraph" w:styleId="ListNumber2">
    <w:name w:val="List Number 2"/>
    <w:basedOn w:val="Normal"/>
    <w:pPr>
      <w:ind w:left="720" w:hanging="360"/>
    </w:pPr>
  </w:style>
  <w:style w:type="paragraph" w:styleId="ListNumber3">
    <w:name w:val="List Number 3"/>
    <w:basedOn w:val="Normal"/>
    <w:pPr>
      <w:ind w:left="1080" w:hanging="360"/>
    </w:pPr>
  </w:style>
  <w:style w:type="paragraph" w:styleId="DocumentMap">
    <w:name w:val="Document Map"/>
    <w:basedOn w:val="Normal"/>
    <w:semiHidden/>
    <w:pPr>
      <w:shd w:val="clear" w:color="auto" w:fill="000080"/>
    </w:pPr>
    <w:rPr>
      <w:rFonts w:ascii="Tahoma" w:hAnsi="Tahoma"/>
    </w:rPr>
  </w:style>
  <w:style w:type="paragraph" w:customStyle="1" w:styleId="Codes">
    <w:name w:val="Codes"/>
    <w:pPr>
      <w:numPr>
        <w:ilvl w:val="8"/>
        <w:numId w:val="1"/>
      </w:numPr>
    </w:pPr>
    <w:rPr>
      <w:rFonts w:ascii="Arial" w:hAnsi="Arial"/>
      <w:noProof/>
      <w:sz w:val="24"/>
    </w:rPr>
  </w:style>
  <w:style w:type="paragraph" w:customStyle="1" w:styleId="2MANUALPara">
    <w:name w:val="2MANUAL Para"/>
    <w:pPr>
      <w:autoSpaceDE w:val="0"/>
      <w:autoSpaceDN w:val="0"/>
      <w:adjustRightInd w:val="0"/>
    </w:pPr>
    <w:rPr>
      <w:rFonts w:ascii="Arial" w:hAnsi="Arial"/>
      <w:szCs w:val="24"/>
    </w:rPr>
  </w:style>
  <w:style w:type="paragraph" w:customStyle="1" w:styleId="1MANUALPara">
    <w:name w:val="1MANUAL Para"/>
    <w:pPr>
      <w:autoSpaceDE w:val="0"/>
      <w:autoSpaceDN w:val="0"/>
      <w:adjustRightInd w:val="0"/>
    </w:pPr>
    <w:rPr>
      <w:rFonts w:ascii="Arial" w:hAnsi="Arial"/>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BalloonText">
    <w:name w:val="Balloon Text"/>
    <w:basedOn w:val="Normal"/>
    <w:semiHidden/>
    <w:rsid w:val="006C1B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44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ap1.3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A5F3CD5CE3404BAF53361F09DA2216" ma:contentTypeVersion="9" ma:contentTypeDescription="Create a new document." ma:contentTypeScope="" ma:versionID="5206ae5dce22a7bf25b83bd4f21a42b8">
  <xsd:schema xmlns:xsd="http://www.w3.org/2001/XMLSchema" xmlns:xs="http://www.w3.org/2001/XMLSchema" xmlns:p="http://schemas.microsoft.com/office/2006/metadata/properties" xmlns:ns2="170b14b1-392f-4d39-a1e6-499c1f95e431" xmlns:ns3="20c6e9ec-10ab-44a3-a789-2f95b600109b" targetNamespace="http://schemas.microsoft.com/office/2006/metadata/properties" ma:root="true" ma:fieldsID="b60e703df647e5c8178209f56ecce5c9" ns2:_="" ns3:_="">
    <xsd:import namespace="170b14b1-392f-4d39-a1e6-499c1f95e431"/>
    <xsd:import namespace="20c6e9ec-10ab-44a3-a789-2f95b600109b"/>
    <xsd:element name="properties">
      <xsd:complexType>
        <xsd:sequence>
          <xsd:element name="documentManagement">
            <xsd:complexType>
              <xsd:all>
                <xsd:element ref="ns2:AssignedTo"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FunctionalArea" minOccurs="0"/>
                <xsd:element ref="ns2:Changedescription" minOccurs="0"/>
                <xsd:element ref="ns2:Change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b14b1-392f-4d39-a1e6-499c1f95e431" elementFormDefault="qualified">
    <xsd:import namespace="http://schemas.microsoft.com/office/2006/documentManagement/types"/>
    <xsd:import namespace="http://schemas.microsoft.com/office/infopath/2007/PartnerControls"/>
    <xsd:element name="AssignedTo" ma:index="8" nillable="true" ma:displayName="Assigned To" ma:description="List of required reviewers" ma:format="Dropdown" ma:internalName="AssignedTo">
      <xsd:complexType>
        <xsd:complexContent>
          <xsd:extension base="dms:MultiChoice">
            <xsd:sequence>
              <xsd:element name="Value" maxOccurs="unbounded" minOccurs="0" nillable="true">
                <xsd:simpleType>
                  <xsd:restriction base="dms:Choice">
                    <xsd:enumeration value="Belcher"/>
                    <xsd:enumeration value="Best"/>
                    <xsd:enumeration value="Breen"/>
                    <xsd:enumeration value="Davis"/>
                    <xsd:enumeration value="Fuller"/>
                    <xsd:enumeration value="Gill"/>
                    <xsd:enumeration value="Gonzalez"/>
                    <xsd:enumeration value="Landon"/>
                    <xsd:enumeration value="Macias"/>
                    <xsd:enumeration value="Morrow"/>
                    <xsd:enumeration value="Nguyen"/>
                    <xsd:enumeration value="Pelgrim"/>
                    <xsd:enumeration value="Rockwell"/>
                    <xsd:enumeration value="Sanders"/>
                    <xsd:enumeration value="Tanner"/>
                    <xsd:enumeration value="Williams, R"/>
                    <xsd:enumeration value="Young"/>
                    <xsd:enumeration value="Zink"/>
                    <xsd:enumeration value="DAAS"/>
                  </xsd:restrict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FunctionalArea" ma:index="14" nillable="true" ma:displayName="Functional Area" ma:description="DEDSO functional area" ma:format="Dropdown" ma:internalName="FunctionalArea">
      <xsd:simpleType>
        <xsd:restriction base="dms:Choice">
          <xsd:enumeration value="Supply"/>
          <xsd:enumeration value="Finance"/>
          <xsd:enumeration value="SDR"/>
          <xsd:enumeration value="DoDAAD/MAPAD"/>
          <xsd:enumeration value="PQDR"/>
          <xsd:enumeration value="MFR/Administrative"/>
        </xsd:restriction>
      </xsd:simpleType>
    </xsd:element>
    <xsd:element name="Changedescription" ma:index="15" nillable="true" ma:displayName="Change description" ma:description="short description of the change" ma:format="Dropdown" ma:internalName="Changedescription">
      <xsd:simpleType>
        <xsd:restriction base="dms:Text">
          <xsd:maxLength value="255"/>
        </xsd:restriction>
      </xsd:simpleType>
    </xsd:element>
    <xsd:element name="ChangeStatus" ma:index="16" nillable="true" ma:displayName="Change Status" ma:description="status of the change" ma:format="Dropdown" ma:internalName="ChangeStatus">
      <xsd:simpleType>
        <xsd:restriction base="dms:Choice">
          <xsd:enumeration value="1 - Draft PDC"/>
          <xsd:enumeration value="2 - PDC Internal Staffing"/>
          <xsd:enumeration value="3 - PDC DASD(L) Signature"/>
          <xsd:enumeration value="4 - Component Staffing"/>
          <xsd:enumeration value="5 - Convert to ADC"/>
          <xsd:enumeration value="6 - ADC Internal Staffing"/>
          <xsd:enumeration value="7 - ADC DASD(L) Signature"/>
        </xsd:restriction>
      </xsd:simpleType>
    </xsd:element>
  </xsd:schema>
  <xsd:schema xmlns:xsd="http://www.w3.org/2001/XMLSchema" xmlns:xs="http://www.w3.org/2001/XMLSchema" xmlns:dms="http://schemas.microsoft.com/office/2006/documentManagement/types" xmlns:pc="http://schemas.microsoft.com/office/infopath/2007/PartnerControls" targetNamespace="20c6e9ec-10ab-44a3-a789-2f95b60010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AssignedTo xmlns="170b14b1-392f-4d39-a1e6-499c1f95e431" xsi:nil="true"/>
    <ChangeStatus xmlns="170b14b1-392f-4d39-a1e6-499c1f95e431" xsi:nil="true"/>
    <Changedescription xmlns="170b14b1-392f-4d39-a1e6-499c1f95e431" xsi:nil="true"/>
    <FunctionalArea xmlns="170b14b1-392f-4d39-a1e6-499c1f95e43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810E1B-46C6-4296-A441-CB8FE4900D2B}"/>
</file>

<file path=customXml/itemProps2.xml><?xml version="1.0" encoding="utf-8"?>
<ds:datastoreItem xmlns:ds="http://schemas.openxmlformats.org/officeDocument/2006/customXml" ds:itemID="{2BF26651-F6FF-42B7-8AAE-45FA10812EE4}">
  <ds:schemaRef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93CAD3DC-0B16-487D-B3BD-EBF6F23C72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ap1.34.dot</Template>
  <TotalTime>77</TotalTime>
  <Pages>2</Pages>
  <Words>447</Words>
  <Characters>2550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Appendix 2.20 - Subsistence Type of Pack Codes</vt:lpstr>
    </vt:vector>
  </TitlesOfParts>
  <Company>DLA Logistics Management Standards Office</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7.20 - Subsistence Type of Pack Codes</dc:title>
  <dc:subject/>
  <dc:creator>Heidi Daverede</dc:creator>
  <cp:keywords/>
  <cp:lastModifiedBy>Nguyen, Bao X CTR DLA INFO OPERATIONS (USA)</cp:lastModifiedBy>
  <cp:revision>15</cp:revision>
  <cp:lastPrinted>2012-04-06T19:24:00Z</cp:lastPrinted>
  <dcterms:created xsi:type="dcterms:W3CDTF">2009-12-17T19:48:00Z</dcterms:created>
  <dcterms:modified xsi:type="dcterms:W3CDTF">2019-11-26T21:41:00Z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0x01010024A5F3CD5CE3404BAF53361F09DA2216</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Order">
    <vt:r8>2295300</vt:r8>
  </property>
</Properties>
</file>