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15478" w14:textId="171163D2" w:rsidR="00D27033" w:rsidRPr="0090043E" w:rsidRDefault="00472D86" w:rsidP="00D27033">
      <w:pPr>
        <w:spacing w:after="240"/>
        <w:jc w:val="center"/>
        <w:rPr>
          <w:b/>
          <w:sz w:val="44"/>
          <w:szCs w:val="44"/>
          <w:u w:val="single"/>
        </w:rPr>
      </w:pPr>
      <w:r w:rsidRPr="0090043E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08046A" w:rsidRPr="0090043E">
        <w:rPr>
          <w:b/>
          <w:sz w:val="44"/>
          <w:szCs w:val="44"/>
          <w:u w:val="single"/>
        </w:rPr>
        <w:t>.43</w:t>
      </w:r>
      <w:r w:rsidR="00975225" w:rsidRPr="0090043E">
        <w:rPr>
          <w:b/>
          <w:sz w:val="44"/>
          <w:szCs w:val="44"/>
          <w:u w:val="single"/>
        </w:rPr>
        <w:t>.</w:t>
      </w:r>
      <w:r w:rsidR="0008046A" w:rsidRPr="0090043E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08046A" w:rsidRPr="0090043E">
        <w:rPr>
          <w:b/>
          <w:sz w:val="44"/>
          <w:szCs w:val="44"/>
          <w:u w:val="single"/>
        </w:rPr>
        <w:t>.43</w:t>
      </w:r>
      <w:bookmarkStart w:id="0" w:name="A2"/>
    </w:p>
    <w:p w14:paraId="46E15479" w14:textId="77777777" w:rsidR="00B44818" w:rsidRPr="00AF0FEC" w:rsidRDefault="00B44818" w:rsidP="00AF0FEC">
      <w:pPr>
        <w:spacing w:after="360"/>
        <w:jc w:val="center"/>
        <w:rPr>
          <w:b/>
          <w:sz w:val="36"/>
        </w:rPr>
      </w:pPr>
      <w:r>
        <w:rPr>
          <w:b/>
          <w:sz w:val="36"/>
          <w:u w:val="single"/>
        </w:rPr>
        <w:t>FOLLOW</w:t>
      </w:r>
      <w:r w:rsidR="00D27033">
        <w:rPr>
          <w:b/>
          <w:sz w:val="36"/>
          <w:u w:val="single"/>
        </w:rPr>
        <w:t>-</w:t>
      </w:r>
      <w:r>
        <w:rPr>
          <w:b/>
          <w:sz w:val="36"/>
          <w:u w:val="single"/>
        </w:rPr>
        <w:t>UP FOR INVENTORY CONTROL</w:t>
      </w:r>
      <w:r w:rsidR="00E90A47"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>POINT/INTEGRATED MATERIEL MANAGER</w:t>
      </w:r>
      <w:r w:rsidR="00D27033"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>MATERIEL RECEIPT STATUS</w:t>
      </w:r>
      <w:r w:rsidR="00D27033">
        <w:rPr>
          <w:b/>
          <w:sz w:val="36"/>
          <w:u w:val="single"/>
        </w:rPr>
        <w:br/>
      </w:r>
      <w:r>
        <w:rPr>
          <w:b/>
          <w:sz w:val="36"/>
          <w:u w:val="single"/>
        </w:rPr>
        <w:t>(MATERIEL RETURNS PROGRAM)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30"/>
        <w:gridCol w:w="1530"/>
        <w:gridCol w:w="1980"/>
        <w:gridCol w:w="4140"/>
      </w:tblGrid>
      <w:tr w:rsidR="003E28FA" w:rsidRPr="00354E80" w14:paraId="46E1547D" w14:textId="77777777" w:rsidTr="00354E80">
        <w:trPr>
          <w:cantSplit/>
          <w:trHeight w:val="473"/>
          <w:jc w:val="center"/>
        </w:trPr>
        <w:tc>
          <w:tcPr>
            <w:tcW w:w="2430" w:type="dxa"/>
            <w:vMerge w:val="restart"/>
            <w:vAlign w:val="bottom"/>
          </w:tcPr>
          <w:p w14:paraId="46E1547A" w14:textId="77777777" w:rsidR="003E28FA" w:rsidRPr="00354E80" w:rsidRDefault="003E28FA" w:rsidP="00AF0FEC">
            <w:pPr>
              <w:spacing w:before="60" w:after="60"/>
            </w:pPr>
            <w:r w:rsidRPr="00354E80">
              <w:t>FIELD LEGEND</w:t>
            </w:r>
          </w:p>
        </w:tc>
        <w:tc>
          <w:tcPr>
            <w:tcW w:w="3510" w:type="dxa"/>
            <w:gridSpan w:val="2"/>
            <w:vAlign w:val="bottom"/>
          </w:tcPr>
          <w:p w14:paraId="46E1547B" w14:textId="77777777" w:rsidR="003E28FA" w:rsidRPr="00354E80" w:rsidRDefault="003E28FA" w:rsidP="00AF0FEC">
            <w:pPr>
              <w:spacing w:before="60" w:after="60"/>
              <w:jc w:val="center"/>
            </w:pPr>
            <w:r w:rsidRPr="00354E80">
              <w:t>TYPE FOLLOW</w:t>
            </w:r>
            <w:r w:rsidR="006170B2" w:rsidRPr="00354E80">
              <w:t>-</w:t>
            </w:r>
            <w:r w:rsidRPr="00354E80">
              <w:t>UP</w:t>
            </w:r>
            <w:r w:rsidRPr="00354E80" w:rsidDel="003E28FA">
              <w:rPr>
                <w:sz w:val="22"/>
              </w:rPr>
              <w:t xml:space="preserve"> </w:t>
            </w:r>
          </w:p>
        </w:tc>
        <w:tc>
          <w:tcPr>
            <w:tcW w:w="4140" w:type="dxa"/>
            <w:vMerge w:val="restart"/>
            <w:vAlign w:val="bottom"/>
          </w:tcPr>
          <w:p w14:paraId="46E1547C" w14:textId="77777777" w:rsidR="003E28FA" w:rsidRPr="00354E80" w:rsidRDefault="003E28FA" w:rsidP="00AF0FEC">
            <w:pPr>
              <w:spacing w:before="60" w:after="60"/>
            </w:pPr>
            <w:r w:rsidRPr="00354E80">
              <w:t>ENTRY AND INSTRUCTIONS</w:t>
            </w:r>
          </w:p>
        </w:tc>
      </w:tr>
      <w:tr w:rsidR="003E28FA" w:rsidRPr="00354E80" w14:paraId="46E15485" w14:textId="77777777" w:rsidTr="00354E80">
        <w:trPr>
          <w:cantSplit/>
          <w:trHeight w:val="472"/>
          <w:jc w:val="center"/>
        </w:trPr>
        <w:tc>
          <w:tcPr>
            <w:tcW w:w="2430" w:type="dxa"/>
            <w:vMerge/>
            <w:vAlign w:val="bottom"/>
          </w:tcPr>
          <w:p w14:paraId="46E1547E" w14:textId="77777777" w:rsidR="003E28FA" w:rsidRPr="00354E80" w:rsidRDefault="003E28FA" w:rsidP="00AF0FEC">
            <w:pPr>
              <w:spacing w:before="60" w:after="60"/>
              <w:rPr>
                <w:b/>
              </w:rPr>
            </w:pPr>
          </w:p>
        </w:tc>
        <w:tc>
          <w:tcPr>
            <w:tcW w:w="1530" w:type="dxa"/>
          </w:tcPr>
          <w:p w14:paraId="46E1547F" w14:textId="77777777" w:rsidR="003E28FA" w:rsidRPr="00354E80" w:rsidRDefault="003E28FA" w:rsidP="00354E80">
            <w:pPr>
              <w:spacing w:before="60"/>
              <w:jc w:val="center"/>
            </w:pPr>
            <w:r w:rsidRPr="00354E80">
              <w:rPr>
                <w:sz w:val="22"/>
              </w:rPr>
              <w:t>(MANUAL)</w:t>
            </w:r>
          </w:p>
          <w:p w14:paraId="46E15480" w14:textId="77777777" w:rsidR="003E28FA" w:rsidRPr="00354E80" w:rsidRDefault="003E28FA" w:rsidP="00EF7B49">
            <w:pPr>
              <w:spacing w:before="60" w:after="60"/>
              <w:jc w:val="center"/>
              <w:rPr>
                <w:sz w:val="22"/>
              </w:rPr>
            </w:pPr>
            <w:r w:rsidRPr="00354E80">
              <w:t>BLOCK NO.</w:t>
            </w:r>
          </w:p>
        </w:tc>
        <w:tc>
          <w:tcPr>
            <w:tcW w:w="1980" w:type="dxa"/>
            <w:shd w:val="clear" w:color="auto" w:fill="auto"/>
          </w:tcPr>
          <w:p w14:paraId="46E15481" w14:textId="77777777" w:rsidR="003E28FA" w:rsidRPr="00354E80" w:rsidRDefault="003E28FA" w:rsidP="00354E80">
            <w:pPr>
              <w:spacing w:before="60" w:after="60"/>
              <w:jc w:val="center"/>
            </w:pPr>
            <w:r w:rsidRPr="00354E80">
              <w:rPr>
                <w:sz w:val="22"/>
              </w:rPr>
              <w:t>(MECHANICAL)</w:t>
            </w:r>
          </w:p>
          <w:p w14:paraId="46E15482" w14:textId="77777777" w:rsidR="003E28FA" w:rsidRPr="00354E80" w:rsidRDefault="003E28FA" w:rsidP="00354E80">
            <w:pPr>
              <w:spacing w:before="60" w:after="60"/>
              <w:jc w:val="center"/>
            </w:pPr>
            <w:r w:rsidRPr="00354E80">
              <w:t>RECORD</w:t>
            </w:r>
          </w:p>
          <w:p w14:paraId="46E15483" w14:textId="77777777" w:rsidR="003E28FA" w:rsidRPr="00354E80" w:rsidRDefault="003E28FA" w:rsidP="00AF0FEC">
            <w:pPr>
              <w:spacing w:before="60" w:after="60"/>
              <w:jc w:val="center"/>
              <w:rPr>
                <w:b/>
                <w:sz w:val="22"/>
              </w:rPr>
            </w:pPr>
            <w:r w:rsidRPr="00354E80">
              <w:t>POSITION(S)</w:t>
            </w:r>
          </w:p>
        </w:tc>
        <w:tc>
          <w:tcPr>
            <w:tcW w:w="4140" w:type="dxa"/>
            <w:vMerge/>
            <w:vAlign w:val="bottom"/>
          </w:tcPr>
          <w:p w14:paraId="46E15484" w14:textId="77777777" w:rsidR="003E28FA" w:rsidRPr="00354E80" w:rsidRDefault="003E28FA" w:rsidP="00AF0FEC">
            <w:pPr>
              <w:spacing w:before="60" w:after="60"/>
              <w:rPr>
                <w:b/>
              </w:rPr>
            </w:pPr>
          </w:p>
        </w:tc>
      </w:tr>
      <w:tr w:rsidR="00B44818" w14:paraId="46E1548A" w14:textId="77777777" w:rsidTr="00354E80">
        <w:trPr>
          <w:cantSplit/>
          <w:trHeight w:val="403"/>
          <w:jc w:val="center"/>
        </w:trPr>
        <w:tc>
          <w:tcPr>
            <w:tcW w:w="2430" w:type="dxa"/>
          </w:tcPr>
          <w:p w14:paraId="46E15486" w14:textId="77777777" w:rsidR="00B44818" w:rsidRDefault="00B44818" w:rsidP="00AF0FEC">
            <w:pPr>
              <w:spacing w:before="60" w:after="60"/>
            </w:pPr>
          </w:p>
        </w:tc>
        <w:tc>
          <w:tcPr>
            <w:tcW w:w="1530" w:type="dxa"/>
          </w:tcPr>
          <w:p w14:paraId="46E15487" w14:textId="77777777" w:rsidR="00B44818" w:rsidRDefault="00B44818" w:rsidP="00AF0FEC">
            <w:pPr>
              <w:spacing w:before="60" w:after="60"/>
              <w:jc w:val="center"/>
            </w:pPr>
          </w:p>
        </w:tc>
        <w:tc>
          <w:tcPr>
            <w:tcW w:w="1980" w:type="dxa"/>
          </w:tcPr>
          <w:p w14:paraId="46E15488" w14:textId="77777777" w:rsidR="00B44818" w:rsidRDefault="00B44818" w:rsidP="00AF0FEC">
            <w:pPr>
              <w:spacing w:before="60" w:after="60"/>
              <w:jc w:val="center"/>
            </w:pPr>
          </w:p>
        </w:tc>
        <w:tc>
          <w:tcPr>
            <w:tcW w:w="4140" w:type="dxa"/>
          </w:tcPr>
          <w:p w14:paraId="46E15489" w14:textId="77777777" w:rsidR="00B44818" w:rsidRDefault="00B44818" w:rsidP="00AF0FEC">
            <w:pPr>
              <w:spacing w:before="60" w:after="60"/>
            </w:pPr>
          </w:p>
        </w:tc>
      </w:tr>
      <w:tr w:rsidR="00B44818" w14:paraId="46E1548F" w14:textId="77777777" w:rsidTr="00354E80">
        <w:trPr>
          <w:cantSplit/>
          <w:trHeight w:val="403"/>
          <w:jc w:val="center"/>
        </w:trPr>
        <w:tc>
          <w:tcPr>
            <w:tcW w:w="2430" w:type="dxa"/>
          </w:tcPr>
          <w:p w14:paraId="46E1548B" w14:textId="77777777" w:rsidR="00B44818" w:rsidRDefault="00B44818" w:rsidP="00AF0FEC">
            <w:pPr>
              <w:spacing w:before="60" w:after="60"/>
            </w:pPr>
            <w:r>
              <w:t>Send To</w:t>
            </w:r>
          </w:p>
        </w:tc>
        <w:tc>
          <w:tcPr>
            <w:tcW w:w="1530" w:type="dxa"/>
          </w:tcPr>
          <w:p w14:paraId="46E1548C" w14:textId="77777777" w:rsidR="00B44818" w:rsidRDefault="00B44818" w:rsidP="00AF0FEC">
            <w:pPr>
              <w:spacing w:before="60" w:after="60"/>
              <w:jc w:val="center"/>
            </w:pPr>
            <w:r>
              <w:t>A</w:t>
            </w:r>
          </w:p>
        </w:tc>
        <w:tc>
          <w:tcPr>
            <w:tcW w:w="1980" w:type="dxa"/>
          </w:tcPr>
          <w:p w14:paraId="46E1548D" w14:textId="77777777" w:rsidR="00B44818" w:rsidRDefault="00B44818" w:rsidP="00AF0FEC">
            <w:pPr>
              <w:spacing w:before="60" w:after="60"/>
              <w:jc w:val="center"/>
            </w:pPr>
            <w:r>
              <w:t>Not Applicable</w:t>
            </w:r>
          </w:p>
        </w:tc>
        <w:tc>
          <w:tcPr>
            <w:tcW w:w="4140" w:type="dxa"/>
          </w:tcPr>
          <w:p w14:paraId="46E1548E" w14:textId="0FB19307" w:rsidR="00B44818" w:rsidRDefault="00B44818" w:rsidP="00AF0FEC">
            <w:pPr>
              <w:spacing w:before="60" w:after="60"/>
            </w:pPr>
            <w:r>
              <w:t>Enter the appropriate in-the-clear name and addres</w:t>
            </w:r>
            <w:bookmarkStart w:id="1" w:name="_GoBack"/>
            <w:bookmarkEnd w:id="1"/>
            <w:r>
              <w:t xml:space="preserve">s corresponding to the </w:t>
            </w:r>
            <w:r w:rsidR="00EF7B49">
              <w:t>routing identifier code (</w:t>
            </w:r>
            <w:r w:rsidR="00DF244F">
              <w:t>RIC</w:t>
            </w:r>
            <w:r w:rsidR="00EF7B49">
              <w:t>)</w:t>
            </w:r>
            <w:r>
              <w:t>.</w:t>
            </w:r>
          </w:p>
        </w:tc>
      </w:tr>
      <w:tr w:rsidR="00B44818" w14:paraId="46E15494" w14:textId="77777777" w:rsidTr="00354E80">
        <w:trPr>
          <w:cantSplit/>
          <w:trHeight w:val="403"/>
          <w:jc w:val="center"/>
        </w:trPr>
        <w:tc>
          <w:tcPr>
            <w:tcW w:w="2430" w:type="dxa"/>
          </w:tcPr>
          <w:p w14:paraId="46E15490" w14:textId="77777777" w:rsidR="00B44818" w:rsidRDefault="00B44818" w:rsidP="00AF0FEC">
            <w:pPr>
              <w:spacing w:before="60" w:after="60"/>
            </w:pPr>
            <w:r>
              <w:t>Followup is From</w:t>
            </w:r>
          </w:p>
        </w:tc>
        <w:tc>
          <w:tcPr>
            <w:tcW w:w="1530" w:type="dxa"/>
          </w:tcPr>
          <w:p w14:paraId="46E15491" w14:textId="77777777" w:rsidR="00B44818" w:rsidRDefault="00B44818" w:rsidP="00AF0FEC">
            <w:pPr>
              <w:spacing w:before="60" w:after="60"/>
              <w:jc w:val="center"/>
            </w:pPr>
            <w:r>
              <w:t>B</w:t>
            </w:r>
          </w:p>
        </w:tc>
        <w:tc>
          <w:tcPr>
            <w:tcW w:w="1980" w:type="dxa"/>
          </w:tcPr>
          <w:p w14:paraId="46E15492" w14:textId="77777777" w:rsidR="00B44818" w:rsidRDefault="00B44818" w:rsidP="00AF0FEC">
            <w:pPr>
              <w:spacing w:before="60" w:after="60"/>
              <w:jc w:val="center"/>
            </w:pPr>
            <w:r>
              <w:t>Not Applicable</w:t>
            </w:r>
          </w:p>
        </w:tc>
        <w:tc>
          <w:tcPr>
            <w:tcW w:w="4140" w:type="dxa"/>
          </w:tcPr>
          <w:p w14:paraId="46E15493" w14:textId="77777777" w:rsidR="00B44818" w:rsidRDefault="00B44818" w:rsidP="00AF0FEC">
            <w:pPr>
              <w:spacing w:before="60" w:after="60"/>
            </w:pPr>
            <w:r>
              <w:t>Enter the appropriate in-the-clear name and address of the reporting activity.</w:t>
            </w:r>
          </w:p>
        </w:tc>
      </w:tr>
      <w:tr w:rsidR="00B44818" w14:paraId="46E15499" w14:textId="77777777" w:rsidTr="00354E80">
        <w:trPr>
          <w:cantSplit/>
          <w:trHeight w:val="403"/>
          <w:jc w:val="center"/>
        </w:trPr>
        <w:tc>
          <w:tcPr>
            <w:tcW w:w="2430" w:type="dxa"/>
          </w:tcPr>
          <w:p w14:paraId="46E15495" w14:textId="2A623794" w:rsidR="00B44818" w:rsidRDefault="00B44818" w:rsidP="00AF0FEC">
            <w:pPr>
              <w:spacing w:before="60" w:after="60"/>
            </w:pPr>
            <w:r>
              <w:t>Document Identifier</w:t>
            </w:r>
            <w:r w:rsidR="00EF7B49">
              <w:t xml:space="preserve"> Code</w:t>
            </w:r>
          </w:p>
        </w:tc>
        <w:tc>
          <w:tcPr>
            <w:tcW w:w="1530" w:type="dxa"/>
          </w:tcPr>
          <w:p w14:paraId="46E15496" w14:textId="77777777" w:rsidR="00B44818" w:rsidRDefault="00B44818" w:rsidP="00AF0FEC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980" w:type="dxa"/>
          </w:tcPr>
          <w:p w14:paraId="46E15497" w14:textId="77777777" w:rsidR="00B44818" w:rsidRDefault="00B44818" w:rsidP="00AF0FEC">
            <w:pPr>
              <w:spacing w:before="60" w:after="60"/>
              <w:jc w:val="center"/>
            </w:pPr>
            <w:r>
              <w:t>1-3</w:t>
            </w:r>
          </w:p>
        </w:tc>
        <w:tc>
          <w:tcPr>
            <w:tcW w:w="4140" w:type="dxa"/>
          </w:tcPr>
          <w:p w14:paraId="46E15498" w14:textId="1ABFAE9B" w:rsidR="00B44818" w:rsidRDefault="00B44818" w:rsidP="00AF0FEC">
            <w:pPr>
              <w:spacing w:before="60" w:after="60"/>
            </w:pPr>
            <w:r>
              <w:t xml:space="preserve">Enter </w:t>
            </w:r>
            <w:r w:rsidR="00DF244F">
              <w:t>DIC</w:t>
            </w:r>
            <w:r>
              <w:t xml:space="preserve"> FTT.</w:t>
            </w:r>
          </w:p>
        </w:tc>
      </w:tr>
      <w:tr w:rsidR="00B44818" w14:paraId="46E1549E" w14:textId="77777777" w:rsidTr="00354E80">
        <w:trPr>
          <w:cantSplit/>
          <w:trHeight w:val="403"/>
          <w:jc w:val="center"/>
        </w:trPr>
        <w:tc>
          <w:tcPr>
            <w:tcW w:w="2430" w:type="dxa"/>
          </w:tcPr>
          <w:p w14:paraId="46E1549A" w14:textId="55EE81EB" w:rsidR="00B44818" w:rsidRDefault="00B44818" w:rsidP="00AF0FEC">
            <w:pPr>
              <w:spacing w:before="60" w:after="60"/>
            </w:pPr>
            <w:r>
              <w:t>Other Fields</w:t>
            </w:r>
          </w:p>
        </w:tc>
        <w:tc>
          <w:tcPr>
            <w:tcW w:w="1530" w:type="dxa"/>
          </w:tcPr>
          <w:p w14:paraId="46E1549B" w14:textId="77777777" w:rsidR="00B44818" w:rsidRDefault="00B44818" w:rsidP="00AF0FEC">
            <w:pPr>
              <w:spacing w:before="60" w:after="60"/>
              <w:jc w:val="center"/>
            </w:pPr>
            <w:r>
              <w:t>2-23</w:t>
            </w:r>
          </w:p>
        </w:tc>
        <w:tc>
          <w:tcPr>
            <w:tcW w:w="1980" w:type="dxa"/>
          </w:tcPr>
          <w:p w14:paraId="46E1549C" w14:textId="77777777" w:rsidR="00B44818" w:rsidRDefault="00B44818" w:rsidP="00AF0FEC">
            <w:pPr>
              <w:spacing w:before="60" w:after="60"/>
              <w:jc w:val="center"/>
            </w:pPr>
            <w:r>
              <w:t>4-80</w:t>
            </w:r>
          </w:p>
        </w:tc>
        <w:tc>
          <w:tcPr>
            <w:tcW w:w="4140" w:type="dxa"/>
          </w:tcPr>
          <w:p w14:paraId="46E1549D" w14:textId="25B72106" w:rsidR="00B44818" w:rsidRDefault="00B44818" w:rsidP="00AF0FEC">
            <w:pPr>
              <w:spacing w:before="60" w:after="60"/>
            </w:pPr>
            <w:r>
              <w:t>Enter the dat</w:t>
            </w:r>
            <w:r w:rsidRPr="003E28FA">
              <w:t>a</w:t>
            </w:r>
            <w:r>
              <w:rPr>
                <w:b/>
                <w:i/>
              </w:rPr>
              <w:t xml:space="preserve"> </w:t>
            </w:r>
            <w:r>
              <w:t xml:space="preserve"> as contained in the materiel shipment status (</w:t>
            </w:r>
            <w:r w:rsidR="00DF244F">
              <w:t>DIC</w:t>
            </w:r>
            <w:r>
              <w:t xml:space="preserve"> FTM).</w:t>
            </w:r>
          </w:p>
        </w:tc>
      </w:tr>
      <w:tr w:rsidR="00B44818" w14:paraId="46E154A3" w14:textId="77777777" w:rsidTr="00354E80">
        <w:trPr>
          <w:cantSplit/>
          <w:trHeight w:val="403"/>
          <w:jc w:val="center"/>
        </w:trPr>
        <w:tc>
          <w:tcPr>
            <w:tcW w:w="2430" w:type="dxa"/>
          </w:tcPr>
          <w:p w14:paraId="46E1549F" w14:textId="77777777" w:rsidR="00B44818" w:rsidRDefault="00B44818" w:rsidP="00AF0FEC">
            <w:pPr>
              <w:spacing w:before="60" w:after="60"/>
            </w:pPr>
            <w:r>
              <w:t>Remarks Field</w:t>
            </w:r>
          </w:p>
        </w:tc>
        <w:tc>
          <w:tcPr>
            <w:tcW w:w="1530" w:type="dxa"/>
          </w:tcPr>
          <w:p w14:paraId="46E154A0" w14:textId="77777777" w:rsidR="00B44818" w:rsidRDefault="00B44818" w:rsidP="00AF0FEC">
            <w:pPr>
              <w:spacing w:before="60" w:after="60"/>
              <w:jc w:val="center"/>
            </w:pPr>
            <w:r>
              <w:t>L-V</w:t>
            </w:r>
          </w:p>
        </w:tc>
        <w:tc>
          <w:tcPr>
            <w:tcW w:w="1980" w:type="dxa"/>
          </w:tcPr>
          <w:p w14:paraId="46E154A1" w14:textId="77777777" w:rsidR="00B44818" w:rsidRDefault="00B44818" w:rsidP="00AF0FEC">
            <w:pPr>
              <w:spacing w:before="60" w:after="60"/>
              <w:jc w:val="center"/>
            </w:pPr>
            <w:r>
              <w:t>Not Applicable</w:t>
            </w:r>
          </w:p>
        </w:tc>
        <w:tc>
          <w:tcPr>
            <w:tcW w:w="4140" w:type="dxa"/>
          </w:tcPr>
          <w:p w14:paraId="46E154A2" w14:textId="67F1A327" w:rsidR="00B44818" w:rsidRDefault="00B44818" w:rsidP="00AF0FEC">
            <w:pPr>
              <w:spacing w:before="60" w:after="60"/>
            </w:pPr>
            <w:r>
              <w:t xml:space="preserve">This field </w:t>
            </w:r>
            <w:r w:rsidR="00DF244F">
              <w:t>shall</w:t>
            </w:r>
            <w:r>
              <w:t xml:space="preserve"> be used to convey any additionally required information not provided for in the followup format.</w:t>
            </w:r>
          </w:p>
        </w:tc>
      </w:tr>
      <w:bookmarkEnd w:id="0"/>
    </w:tbl>
    <w:p w14:paraId="46E154A4" w14:textId="77777777" w:rsidR="003E28FA" w:rsidRDefault="003E28FA" w:rsidP="00AF0FEC">
      <w:pPr>
        <w:spacing w:before="60" w:after="60"/>
        <w:jc w:val="center"/>
      </w:pPr>
    </w:p>
    <w:sectPr w:rsidR="003E28FA" w:rsidSect="00F27D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154A7" w14:textId="77777777" w:rsidR="00D603CE" w:rsidRDefault="00D603CE">
      <w:r>
        <w:separator/>
      </w:r>
    </w:p>
  </w:endnote>
  <w:endnote w:type="continuationSeparator" w:id="0">
    <w:p w14:paraId="46E154A8" w14:textId="77777777" w:rsidR="00D603CE" w:rsidRDefault="00D6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154AC" w14:textId="77777777" w:rsidR="003E28FA" w:rsidRPr="00BC1A00" w:rsidRDefault="003E28FA" w:rsidP="00B44818">
    <w:pPr>
      <w:pStyle w:val="Footer"/>
      <w:framePr w:wrap="around" w:vAnchor="text" w:hAnchor="margin" w:xAlign="center" w:y="1"/>
      <w:rPr>
        <w:rStyle w:val="PageNumber"/>
        <w:i/>
      </w:rPr>
    </w:pPr>
    <w:r w:rsidRPr="00BC1A00">
      <w:rPr>
        <w:rStyle w:val="PageNumber"/>
        <w:i/>
      </w:rPr>
      <w:fldChar w:fldCharType="begin"/>
    </w:r>
    <w:r w:rsidRPr="00BC1A00">
      <w:rPr>
        <w:rStyle w:val="PageNumber"/>
        <w:i/>
      </w:rPr>
      <w:instrText xml:space="preserve">PAGE  </w:instrText>
    </w:r>
    <w:r w:rsidRPr="00BC1A00">
      <w:rPr>
        <w:rStyle w:val="PageNumber"/>
        <w:i/>
      </w:rPr>
      <w:fldChar w:fldCharType="separate"/>
    </w:r>
    <w:r w:rsidR="006F33A5">
      <w:rPr>
        <w:rStyle w:val="PageNumber"/>
        <w:i/>
        <w:noProof/>
      </w:rPr>
      <w:t>1</w:t>
    </w:r>
    <w:r w:rsidRPr="00BC1A00">
      <w:rPr>
        <w:rStyle w:val="PageNumber"/>
        <w:i/>
      </w:rPr>
      <w:fldChar w:fldCharType="end"/>
    </w:r>
  </w:p>
  <w:p w14:paraId="46E154AD" w14:textId="77777777" w:rsidR="00B44818" w:rsidRPr="0008046A" w:rsidRDefault="0008046A" w:rsidP="0008046A">
    <w:pPr>
      <w:pStyle w:val="Footer"/>
      <w:jc w:val="right"/>
      <w:rPr>
        <w:rStyle w:val="PageNumber"/>
        <w:b w:val="0"/>
      </w:rPr>
    </w:pPr>
    <w:r>
      <w:rPr>
        <w:rStyle w:val="PageNumber"/>
        <w:b w:val="0"/>
      </w:rPr>
      <w:t>APPENDIX 3</w:t>
    </w:r>
    <w:r w:rsidR="001F332C">
      <w:rPr>
        <w:rStyle w:val="PageNumber"/>
        <w:b w:val="0"/>
      </w:rPr>
      <w:t>.43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154AE" w14:textId="5986BE40" w:rsidR="003E28FA" w:rsidRPr="00F27DBB" w:rsidRDefault="00472D86" w:rsidP="00B44818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F27DBB">
      <w:rPr>
        <w:rStyle w:val="PageNumber"/>
        <w:b w:val="0"/>
      </w:rPr>
      <w:t>.43-</w:t>
    </w:r>
    <w:r w:rsidR="003E28FA" w:rsidRPr="00F27DBB">
      <w:rPr>
        <w:rStyle w:val="PageNumber"/>
        <w:b w:val="0"/>
      </w:rPr>
      <w:fldChar w:fldCharType="begin"/>
    </w:r>
    <w:r w:rsidR="003E28FA" w:rsidRPr="00F27DBB">
      <w:rPr>
        <w:rStyle w:val="PageNumber"/>
        <w:b w:val="0"/>
      </w:rPr>
      <w:instrText xml:space="preserve">PAGE  </w:instrText>
    </w:r>
    <w:r w:rsidR="003E28FA" w:rsidRPr="00F27DBB">
      <w:rPr>
        <w:rStyle w:val="PageNumber"/>
        <w:b w:val="0"/>
      </w:rPr>
      <w:fldChar w:fldCharType="separate"/>
    </w:r>
    <w:r w:rsidR="0007020C">
      <w:rPr>
        <w:rStyle w:val="PageNumber"/>
        <w:b w:val="0"/>
        <w:noProof/>
      </w:rPr>
      <w:t>1</w:t>
    </w:r>
    <w:r w:rsidR="003E28FA" w:rsidRPr="00F27DBB">
      <w:rPr>
        <w:rStyle w:val="PageNumber"/>
        <w:b w:val="0"/>
      </w:rPr>
      <w:fldChar w:fldCharType="end"/>
    </w:r>
  </w:p>
  <w:p w14:paraId="46E154AF" w14:textId="5C7FFAE5" w:rsidR="003E28FA" w:rsidRDefault="0008046A" w:rsidP="00994940">
    <w:pPr>
      <w:pStyle w:val="Footer"/>
      <w:tabs>
        <w:tab w:val="clear" w:pos="4320"/>
        <w:tab w:val="clear" w:pos="8640"/>
      </w:tabs>
      <w:jc w:val="right"/>
    </w:pPr>
    <w:r>
      <w:t xml:space="preserve">APPENDIX </w:t>
    </w:r>
    <w:r w:rsidR="00472D86">
      <w:t>8</w:t>
    </w:r>
    <w:r w:rsidR="001F332C">
      <w:t>.43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154B3" w14:textId="77777777" w:rsidR="00B44818" w:rsidRDefault="00B44818">
    <w:pPr>
      <w:pStyle w:val="Footer"/>
      <w:jc w:val="center"/>
      <w:rPr>
        <w:rStyle w:val="PageNumber"/>
      </w:rPr>
    </w:pPr>
    <w:r>
      <w:rPr>
        <w:rStyle w:val="PageNumber"/>
      </w:rPr>
      <w:t>AP3.43-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33A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154A5" w14:textId="77777777" w:rsidR="00D603CE" w:rsidRDefault="00D603CE">
      <w:r>
        <w:separator/>
      </w:r>
    </w:p>
  </w:footnote>
  <w:footnote w:type="continuationSeparator" w:id="0">
    <w:p w14:paraId="46E154A6" w14:textId="77777777" w:rsidR="00D603CE" w:rsidRDefault="00D60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154A9" w14:textId="77777777" w:rsidR="00BC1A00" w:rsidRDefault="00BC1A00" w:rsidP="00BC1A00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="00546254">
      <w:rPr>
        <w:i/>
      </w:rPr>
      <w:t>January, 2006</w:t>
    </w:r>
  </w:p>
  <w:p w14:paraId="46E154AA" w14:textId="77777777" w:rsidR="00B44818" w:rsidRPr="00BC1A00" w:rsidRDefault="00BC1A00" w:rsidP="00BC3847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C96BA" w14:textId="1694E4CC" w:rsidR="00472D86" w:rsidRDefault="00472D86" w:rsidP="00472D86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07020C">
      <w:rPr>
        <w:i/>
      </w:rPr>
      <w:t>November 26</w:t>
    </w:r>
    <w:r>
      <w:rPr>
        <w:rFonts w:cs="Arial"/>
        <w:i/>
        <w:szCs w:val="24"/>
      </w:rPr>
      <w:t>, 2019</w:t>
    </w:r>
  </w:p>
  <w:p w14:paraId="46E154AB" w14:textId="3830E08A" w:rsidR="003E28FA" w:rsidRPr="00EF7B49" w:rsidRDefault="00472D86" w:rsidP="00472D86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154B0" w14:textId="77777777" w:rsidR="00B44818" w:rsidRDefault="00B44818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46E154B1" w14:textId="77777777" w:rsidR="00B44818" w:rsidRDefault="00B44818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46E154B2" w14:textId="77777777" w:rsidR="00B44818" w:rsidRDefault="00B44818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8F24BC46"/>
    <w:lvl w:ilvl="0">
      <w:start w:val="34"/>
      <w:numFmt w:val="none"/>
      <w:pStyle w:val="Heading1"/>
      <w:suff w:val="nothing"/>
      <w:lvlText w:val="AP3.43 APPENDIX 3.4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4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43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43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43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43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43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43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43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8FA"/>
    <w:rsid w:val="0004208D"/>
    <w:rsid w:val="0007020C"/>
    <w:rsid w:val="0008046A"/>
    <w:rsid w:val="001F332C"/>
    <w:rsid w:val="0020082B"/>
    <w:rsid w:val="0024403C"/>
    <w:rsid w:val="002C1072"/>
    <w:rsid w:val="00344E88"/>
    <w:rsid w:val="00354E80"/>
    <w:rsid w:val="003E28FA"/>
    <w:rsid w:val="0046428F"/>
    <w:rsid w:val="00472D86"/>
    <w:rsid w:val="00541501"/>
    <w:rsid w:val="00546254"/>
    <w:rsid w:val="005C2F5D"/>
    <w:rsid w:val="006170B2"/>
    <w:rsid w:val="00692E49"/>
    <w:rsid w:val="006F33A5"/>
    <w:rsid w:val="00703A62"/>
    <w:rsid w:val="00704885"/>
    <w:rsid w:val="00813AA0"/>
    <w:rsid w:val="00887611"/>
    <w:rsid w:val="0090043E"/>
    <w:rsid w:val="00975225"/>
    <w:rsid w:val="00994940"/>
    <w:rsid w:val="00996CD8"/>
    <w:rsid w:val="00AA787F"/>
    <w:rsid w:val="00AB4A21"/>
    <w:rsid w:val="00AB6E2F"/>
    <w:rsid w:val="00AD4F9D"/>
    <w:rsid w:val="00AE3846"/>
    <w:rsid w:val="00AF0FEC"/>
    <w:rsid w:val="00B44818"/>
    <w:rsid w:val="00B8210A"/>
    <w:rsid w:val="00BC1A00"/>
    <w:rsid w:val="00BC3847"/>
    <w:rsid w:val="00CE050C"/>
    <w:rsid w:val="00D27033"/>
    <w:rsid w:val="00D603CE"/>
    <w:rsid w:val="00D96468"/>
    <w:rsid w:val="00DF244F"/>
    <w:rsid w:val="00DF28BF"/>
    <w:rsid w:val="00E27466"/>
    <w:rsid w:val="00E43851"/>
    <w:rsid w:val="00E53B44"/>
    <w:rsid w:val="00E90A47"/>
    <w:rsid w:val="00EB4459"/>
    <w:rsid w:val="00ED68BC"/>
    <w:rsid w:val="00EF7B49"/>
    <w:rsid w:val="00F2522D"/>
    <w:rsid w:val="00F27DBB"/>
    <w:rsid w:val="00F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15478"/>
  <w15:docId w15:val="{5FFACFC5-2FF1-4F66-8866-104515E6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3E2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91631-F277-469B-8FBA-ABF3A0B207C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1C220E-EA13-48AC-9463-1A5BACFA7A73}"/>
</file>

<file path=customXml/itemProps3.xml><?xml version="1.0" encoding="utf-8"?>
<ds:datastoreItem xmlns:ds="http://schemas.openxmlformats.org/officeDocument/2006/customXml" ds:itemID="{D41C129C-3412-4D58-AC8E-4C5E9696C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3.43 - Follow-up for ICP/IMM Materiel Receipt Status (Materiel Returns Program) </vt:lpstr>
    </vt:vector>
  </TitlesOfParts>
  <Company>DLA Logistics Management Standards Office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8.43 - Follow-up for ICP/IMM Materiel Receipt Status (Materiel Returns Program)</dc:title>
  <dc:subject/>
  <dc:creator>Heidi Daverede</dc:creator>
  <cp:keywords/>
  <cp:lastModifiedBy>Nguyen, Bao X CTR DLA INFO OPERATIONS (USA)</cp:lastModifiedBy>
  <cp:revision>10</cp:revision>
  <cp:lastPrinted>2007-10-26T13:36:00Z</cp:lastPrinted>
  <dcterms:created xsi:type="dcterms:W3CDTF">2009-12-18T16:00:00Z</dcterms:created>
  <dcterms:modified xsi:type="dcterms:W3CDTF">2019-11-26T22:21:00Z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2304000</vt:r8>
  </property>
</Properties>
</file>