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3E741" w14:textId="7944D6C2" w:rsidR="00BC6DA0" w:rsidRPr="00EB0FAC" w:rsidRDefault="006C129E" w:rsidP="0019485D">
      <w:pPr>
        <w:spacing w:after="240"/>
        <w:jc w:val="center"/>
        <w:rPr>
          <w:b/>
          <w:sz w:val="44"/>
          <w:szCs w:val="44"/>
          <w:u w:val="single"/>
        </w:rPr>
      </w:pPr>
      <w:r>
        <w:rPr>
          <w:b/>
          <w:sz w:val="44"/>
          <w:szCs w:val="44"/>
          <w:u w:val="single"/>
        </w:rPr>
        <w:t>AP8</w:t>
      </w:r>
      <w:r w:rsidR="00FE154D" w:rsidRPr="00EB0FAC">
        <w:rPr>
          <w:b/>
          <w:sz w:val="44"/>
          <w:szCs w:val="44"/>
          <w:u w:val="single"/>
        </w:rPr>
        <w:t>.48</w:t>
      </w:r>
      <w:r w:rsidR="005E749D" w:rsidRPr="00EB0FAC">
        <w:rPr>
          <w:b/>
          <w:sz w:val="44"/>
          <w:szCs w:val="44"/>
          <w:u w:val="single"/>
        </w:rPr>
        <w:t>.</w:t>
      </w:r>
      <w:r w:rsidR="00FE154D" w:rsidRPr="00EB0FAC">
        <w:rPr>
          <w:b/>
          <w:sz w:val="44"/>
          <w:szCs w:val="44"/>
          <w:u w:val="single"/>
        </w:rPr>
        <w:t xml:space="preserve"> APPENDIX </w:t>
      </w:r>
      <w:r>
        <w:rPr>
          <w:b/>
          <w:sz w:val="44"/>
          <w:szCs w:val="44"/>
          <w:u w:val="single"/>
        </w:rPr>
        <w:t>8</w:t>
      </w:r>
      <w:r w:rsidR="00FE154D" w:rsidRPr="00EB0FAC">
        <w:rPr>
          <w:b/>
          <w:sz w:val="44"/>
          <w:szCs w:val="44"/>
          <w:u w:val="single"/>
        </w:rPr>
        <w:t>.48</w:t>
      </w:r>
      <w:bookmarkStart w:id="0" w:name="A2"/>
    </w:p>
    <w:p w14:paraId="1863E742" w14:textId="77777777" w:rsidR="00BC6DA0" w:rsidRPr="008D0169" w:rsidRDefault="00EC4D14" w:rsidP="00725EC0">
      <w:pPr>
        <w:spacing w:after="360"/>
        <w:jc w:val="center"/>
        <w:rPr>
          <w:sz w:val="28"/>
          <w:szCs w:val="28"/>
          <w:u w:val="single"/>
        </w:rPr>
      </w:pPr>
      <w:r>
        <w:rPr>
          <w:b/>
          <w:sz w:val="36"/>
          <w:u w:val="single"/>
        </w:rPr>
        <w:t>MATERIEL RELEASE DOCUMENT</w:t>
      </w:r>
      <w:r w:rsidR="00BC6DA0">
        <w:rPr>
          <w:b/>
          <w:sz w:val="36"/>
          <w:u w:val="single"/>
        </w:rPr>
        <w:br/>
      </w:r>
      <w:r>
        <w:rPr>
          <w:b/>
          <w:sz w:val="36"/>
          <w:u w:val="single"/>
        </w:rPr>
        <w:t xml:space="preserve">DD FORM 1348-1A OR </w:t>
      </w:r>
      <w:r w:rsidRPr="003F46C9">
        <w:rPr>
          <w:b/>
          <w:sz w:val="36"/>
          <w:u w:val="single"/>
        </w:rPr>
        <w:t>DD FORM 1348-2</w:t>
      </w:r>
    </w:p>
    <w:tbl>
      <w:tblPr>
        <w:tblW w:w="10080" w:type="dxa"/>
        <w:jc w:val="center"/>
        <w:tblLayout w:type="fixed"/>
        <w:tblCellMar>
          <w:left w:w="120" w:type="dxa"/>
          <w:right w:w="120" w:type="dxa"/>
        </w:tblCellMar>
        <w:tblLook w:val="0000" w:firstRow="0" w:lastRow="0" w:firstColumn="0" w:lastColumn="0" w:noHBand="0" w:noVBand="0"/>
      </w:tblPr>
      <w:tblGrid>
        <w:gridCol w:w="3780"/>
        <w:gridCol w:w="1710"/>
        <w:gridCol w:w="4590"/>
      </w:tblGrid>
      <w:tr w:rsidR="00B8142F" w:rsidRPr="00205099" w14:paraId="1863E747" w14:textId="77777777" w:rsidTr="00AF25FF">
        <w:trPr>
          <w:cantSplit/>
          <w:trHeight w:val="20"/>
          <w:tblHeader/>
          <w:jc w:val="center"/>
        </w:trPr>
        <w:tc>
          <w:tcPr>
            <w:tcW w:w="3780" w:type="dxa"/>
            <w:vAlign w:val="bottom"/>
          </w:tcPr>
          <w:bookmarkEnd w:id="0"/>
          <w:p w14:paraId="1863E743" w14:textId="77777777" w:rsidR="00B8142F" w:rsidRPr="00B8142F" w:rsidRDefault="00B8142F" w:rsidP="00C83D40">
            <w:pPr>
              <w:spacing w:before="60" w:after="120"/>
              <w:jc w:val="center"/>
            </w:pPr>
            <w:r w:rsidRPr="00B8142F">
              <w:t>FIELD LEGEND</w:t>
            </w:r>
          </w:p>
        </w:tc>
        <w:tc>
          <w:tcPr>
            <w:tcW w:w="1710" w:type="dxa"/>
            <w:vAlign w:val="bottom"/>
          </w:tcPr>
          <w:p w14:paraId="1863E744" w14:textId="77777777" w:rsidR="00B8142F" w:rsidRPr="00B8142F" w:rsidRDefault="00B8142F" w:rsidP="00C83D40">
            <w:pPr>
              <w:spacing w:before="60" w:after="120"/>
              <w:jc w:val="center"/>
            </w:pPr>
            <w:r w:rsidRPr="00B8142F">
              <w:t>RECORD</w:t>
            </w:r>
          </w:p>
          <w:p w14:paraId="1863E745" w14:textId="77777777" w:rsidR="00B8142F" w:rsidRPr="00B8142F" w:rsidRDefault="00B8142F" w:rsidP="00C83D40">
            <w:pPr>
              <w:spacing w:before="60" w:after="120"/>
              <w:jc w:val="center"/>
            </w:pPr>
            <w:r w:rsidRPr="00B8142F">
              <w:t>POSITION(S)</w:t>
            </w:r>
          </w:p>
        </w:tc>
        <w:tc>
          <w:tcPr>
            <w:tcW w:w="4590" w:type="dxa"/>
            <w:vAlign w:val="bottom"/>
          </w:tcPr>
          <w:p w14:paraId="1863E746" w14:textId="77777777" w:rsidR="00B8142F" w:rsidRPr="00B8142F" w:rsidRDefault="00B8142F" w:rsidP="00C83D40">
            <w:pPr>
              <w:spacing w:before="60" w:after="120"/>
              <w:jc w:val="center"/>
            </w:pPr>
            <w:r w:rsidRPr="00B8142F">
              <w:t>ENTRY AND INSTRUCTIONS</w:t>
            </w:r>
          </w:p>
        </w:tc>
      </w:tr>
      <w:tr w:rsidR="00B8142F" w:rsidRPr="00205099" w14:paraId="1863E74B" w14:textId="77777777" w:rsidTr="00AF25FF">
        <w:trPr>
          <w:cantSplit/>
          <w:trHeight w:val="20"/>
          <w:jc w:val="center"/>
        </w:trPr>
        <w:tc>
          <w:tcPr>
            <w:tcW w:w="3780" w:type="dxa"/>
          </w:tcPr>
          <w:p w14:paraId="1863E748" w14:textId="77777777" w:rsidR="00B8142F" w:rsidRPr="00205099" w:rsidRDefault="00B8142F" w:rsidP="00B8142F">
            <w:pPr>
              <w:spacing w:before="60" w:after="60"/>
            </w:pPr>
            <w:r w:rsidRPr="00205099">
              <w:t>Document Identifier Code</w:t>
            </w:r>
          </w:p>
        </w:tc>
        <w:tc>
          <w:tcPr>
            <w:tcW w:w="1710" w:type="dxa"/>
          </w:tcPr>
          <w:p w14:paraId="1863E749" w14:textId="77777777" w:rsidR="00B8142F" w:rsidRPr="00205099" w:rsidRDefault="00B8142F" w:rsidP="00B8142F">
            <w:pPr>
              <w:spacing w:before="60" w:after="60"/>
              <w:jc w:val="center"/>
            </w:pPr>
            <w:r w:rsidRPr="00205099">
              <w:t>1-3</w:t>
            </w:r>
            <w:r w:rsidRPr="00205099">
              <w:rPr>
                <w:vertAlign w:val="superscript"/>
              </w:rPr>
              <w:footnoteReference w:id="1"/>
            </w:r>
          </w:p>
        </w:tc>
        <w:tc>
          <w:tcPr>
            <w:tcW w:w="4590" w:type="dxa"/>
          </w:tcPr>
          <w:p w14:paraId="1863E74A" w14:textId="77777777" w:rsidR="00B8142F" w:rsidRPr="00205099" w:rsidRDefault="00B8142F" w:rsidP="00B8142F">
            <w:pPr>
              <w:spacing w:before="60" w:after="60"/>
            </w:pPr>
            <w:r w:rsidRPr="00205099">
              <w:t>Perpetuate from requisition or source document unless otherwise indicated.</w:t>
            </w:r>
          </w:p>
        </w:tc>
      </w:tr>
      <w:tr w:rsidR="00B8142F" w:rsidRPr="00205099" w14:paraId="1863E750" w14:textId="77777777" w:rsidTr="00AF25FF">
        <w:trPr>
          <w:cantSplit/>
          <w:trHeight w:val="20"/>
          <w:jc w:val="center"/>
        </w:trPr>
        <w:tc>
          <w:tcPr>
            <w:tcW w:w="3780" w:type="dxa"/>
          </w:tcPr>
          <w:p w14:paraId="1863E74C" w14:textId="77777777" w:rsidR="00B8142F" w:rsidRPr="00205099" w:rsidRDefault="00B8142F" w:rsidP="00B8142F">
            <w:pPr>
              <w:spacing w:before="60" w:after="60"/>
            </w:pPr>
            <w:r w:rsidRPr="00205099">
              <w:t>Routing Identifier Code</w:t>
            </w:r>
          </w:p>
          <w:p w14:paraId="1863E74D" w14:textId="77777777" w:rsidR="00B8142F" w:rsidRPr="00205099" w:rsidRDefault="00B8142F" w:rsidP="00B8142F">
            <w:pPr>
              <w:spacing w:before="60" w:after="60"/>
            </w:pPr>
            <w:r w:rsidRPr="00205099">
              <w:t xml:space="preserve"> (From)</w:t>
            </w:r>
          </w:p>
        </w:tc>
        <w:tc>
          <w:tcPr>
            <w:tcW w:w="1710" w:type="dxa"/>
          </w:tcPr>
          <w:p w14:paraId="1863E74E" w14:textId="77777777" w:rsidR="00B8142F" w:rsidRPr="00205099" w:rsidRDefault="00B8142F" w:rsidP="00B8142F">
            <w:pPr>
              <w:spacing w:before="60" w:after="60"/>
              <w:jc w:val="center"/>
            </w:pPr>
            <w:r w:rsidRPr="00205099">
              <w:t>4-6</w:t>
            </w:r>
            <w:r w:rsidRPr="00205099">
              <w:rPr>
                <w:vertAlign w:val="superscript"/>
              </w:rPr>
              <w:footnoteReference w:id="2"/>
            </w:r>
          </w:p>
        </w:tc>
        <w:tc>
          <w:tcPr>
            <w:tcW w:w="4590" w:type="dxa"/>
          </w:tcPr>
          <w:p w14:paraId="1863E74F" w14:textId="77777777" w:rsidR="00B8142F" w:rsidRPr="00205099" w:rsidRDefault="00B8142F" w:rsidP="00B8142F">
            <w:pPr>
              <w:spacing w:before="60" w:after="60"/>
            </w:pPr>
            <w:r w:rsidRPr="00205099">
              <w:t>Enter th</w:t>
            </w:r>
            <w:bookmarkStart w:id="1" w:name="_GoBack"/>
            <w:bookmarkEnd w:id="1"/>
            <w:r w:rsidRPr="00205099">
              <w:t>e RIC of the shipping activity.</w:t>
            </w:r>
          </w:p>
        </w:tc>
      </w:tr>
      <w:tr w:rsidR="00B8142F" w:rsidRPr="00205099" w14:paraId="1863E754" w14:textId="77777777" w:rsidTr="00AF25FF">
        <w:trPr>
          <w:cantSplit/>
          <w:trHeight w:val="593"/>
          <w:jc w:val="center"/>
        </w:trPr>
        <w:tc>
          <w:tcPr>
            <w:tcW w:w="3780" w:type="dxa"/>
          </w:tcPr>
          <w:p w14:paraId="1863E751" w14:textId="77777777" w:rsidR="00B8142F" w:rsidRPr="00205099" w:rsidRDefault="00B8142F" w:rsidP="00B8142F">
            <w:pPr>
              <w:spacing w:before="60" w:after="60"/>
            </w:pPr>
            <w:r w:rsidRPr="00205099">
              <w:t>Media and Status</w:t>
            </w:r>
          </w:p>
        </w:tc>
        <w:tc>
          <w:tcPr>
            <w:tcW w:w="1710" w:type="dxa"/>
          </w:tcPr>
          <w:p w14:paraId="1863E752" w14:textId="77777777" w:rsidR="00B8142F" w:rsidRPr="00205099" w:rsidRDefault="00B8142F" w:rsidP="00B8142F">
            <w:pPr>
              <w:spacing w:before="60" w:after="60"/>
              <w:jc w:val="center"/>
            </w:pPr>
            <w:r w:rsidRPr="00205099">
              <w:t>7</w:t>
            </w:r>
          </w:p>
        </w:tc>
        <w:tc>
          <w:tcPr>
            <w:tcW w:w="4590" w:type="dxa"/>
          </w:tcPr>
          <w:p w14:paraId="1863E753" w14:textId="77777777" w:rsidR="00B8142F" w:rsidRPr="00205099" w:rsidRDefault="00B8142F" w:rsidP="00B8142F">
            <w:pPr>
              <w:spacing w:before="60" w:after="60"/>
            </w:pPr>
            <w:r w:rsidRPr="00205099">
              <w:t>Enter the M&amp;S code assigned to the requisition or source document.</w:t>
            </w:r>
          </w:p>
        </w:tc>
      </w:tr>
      <w:tr w:rsidR="00B8142F" w:rsidRPr="00205099" w14:paraId="1863E758" w14:textId="77777777" w:rsidTr="00AF25FF">
        <w:trPr>
          <w:cantSplit/>
          <w:trHeight w:val="20"/>
          <w:jc w:val="center"/>
        </w:trPr>
        <w:tc>
          <w:tcPr>
            <w:tcW w:w="3780" w:type="dxa"/>
          </w:tcPr>
          <w:p w14:paraId="1863E755" w14:textId="77777777" w:rsidR="00B8142F" w:rsidRPr="00205099" w:rsidRDefault="00B8142F" w:rsidP="00B8142F">
            <w:pPr>
              <w:spacing w:before="60" w:after="60"/>
            </w:pPr>
            <w:r w:rsidRPr="00205099">
              <w:t>Stock or Part Number</w:t>
            </w:r>
          </w:p>
        </w:tc>
        <w:tc>
          <w:tcPr>
            <w:tcW w:w="1710" w:type="dxa"/>
          </w:tcPr>
          <w:p w14:paraId="1863E756" w14:textId="77777777" w:rsidR="00B8142F" w:rsidRPr="00205099" w:rsidRDefault="00B8142F" w:rsidP="00B8142F">
            <w:pPr>
              <w:spacing w:before="60" w:after="60"/>
              <w:jc w:val="center"/>
            </w:pPr>
            <w:r w:rsidRPr="00205099">
              <w:t>8-22</w:t>
            </w:r>
          </w:p>
        </w:tc>
        <w:tc>
          <w:tcPr>
            <w:tcW w:w="4590" w:type="dxa"/>
          </w:tcPr>
          <w:p w14:paraId="1863E757" w14:textId="77777777" w:rsidR="00B8142F" w:rsidRPr="00205099" w:rsidRDefault="00B8142F" w:rsidP="00B8142F">
            <w:pPr>
              <w:spacing w:before="60" w:after="60"/>
            </w:pPr>
            <w:r w:rsidRPr="00205099">
              <w:t>Indicate the NSN or part number being released.  See Block 25.</w:t>
            </w:r>
          </w:p>
        </w:tc>
      </w:tr>
      <w:tr w:rsidR="00B8142F" w:rsidRPr="00205099" w14:paraId="1863E75C" w14:textId="77777777" w:rsidTr="00AF25FF">
        <w:trPr>
          <w:cantSplit/>
          <w:trHeight w:val="20"/>
          <w:jc w:val="center"/>
        </w:trPr>
        <w:tc>
          <w:tcPr>
            <w:tcW w:w="3780" w:type="dxa"/>
          </w:tcPr>
          <w:p w14:paraId="1863E759" w14:textId="77777777" w:rsidR="00B8142F" w:rsidRPr="00205099" w:rsidRDefault="00B8142F" w:rsidP="00B8142F">
            <w:pPr>
              <w:spacing w:before="60" w:after="60"/>
            </w:pPr>
            <w:r w:rsidRPr="00205099">
              <w:t>Unit of Issue</w:t>
            </w:r>
          </w:p>
        </w:tc>
        <w:tc>
          <w:tcPr>
            <w:tcW w:w="1710" w:type="dxa"/>
          </w:tcPr>
          <w:p w14:paraId="1863E75A" w14:textId="77777777" w:rsidR="00B8142F" w:rsidRPr="00205099" w:rsidRDefault="00B8142F" w:rsidP="00B8142F">
            <w:pPr>
              <w:spacing w:before="60" w:after="60"/>
              <w:jc w:val="center"/>
            </w:pPr>
            <w:r w:rsidRPr="00205099">
              <w:t>23-24</w:t>
            </w:r>
          </w:p>
        </w:tc>
        <w:tc>
          <w:tcPr>
            <w:tcW w:w="4590" w:type="dxa"/>
          </w:tcPr>
          <w:p w14:paraId="1863E75B" w14:textId="77777777" w:rsidR="00B8142F" w:rsidRPr="00205099" w:rsidRDefault="00B8142F" w:rsidP="00B8142F">
            <w:pPr>
              <w:spacing w:before="60" w:after="60"/>
            </w:pPr>
            <w:r w:rsidRPr="00205099">
              <w:t>Indicate the U/I of the NSN or part number being released.</w:t>
            </w:r>
          </w:p>
        </w:tc>
      </w:tr>
      <w:tr w:rsidR="00B8142F" w:rsidRPr="00205099" w14:paraId="1863E760" w14:textId="77777777" w:rsidTr="00AF25FF">
        <w:trPr>
          <w:cantSplit/>
          <w:trHeight w:val="20"/>
          <w:jc w:val="center"/>
        </w:trPr>
        <w:tc>
          <w:tcPr>
            <w:tcW w:w="3780" w:type="dxa"/>
          </w:tcPr>
          <w:p w14:paraId="1863E75D" w14:textId="77777777" w:rsidR="00B8142F" w:rsidRPr="00205099" w:rsidRDefault="00B8142F" w:rsidP="00B8142F">
            <w:pPr>
              <w:spacing w:before="60" w:after="60"/>
            </w:pPr>
            <w:r w:rsidRPr="00205099">
              <w:t>Quantity</w:t>
            </w:r>
          </w:p>
        </w:tc>
        <w:tc>
          <w:tcPr>
            <w:tcW w:w="1710" w:type="dxa"/>
          </w:tcPr>
          <w:p w14:paraId="1863E75E" w14:textId="77777777" w:rsidR="00B8142F" w:rsidRPr="00205099" w:rsidRDefault="00B8142F" w:rsidP="00B8142F">
            <w:pPr>
              <w:spacing w:before="60" w:after="60"/>
              <w:jc w:val="center"/>
            </w:pPr>
            <w:r w:rsidRPr="00205099">
              <w:t>25-29</w:t>
            </w:r>
          </w:p>
        </w:tc>
        <w:tc>
          <w:tcPr>
            <w:tcW w:w="4590" w:type="dxa"/>
          </w:tcPr>
          <w:p w14:paraId="1863E75F" w14:textId="77777777" w:rsidR="00B8142F" w:rsidRPr="00205099" w:rsidRDefault="00B8142F" w:rsidP="00B8142F">
            <w:pPr>
              <w:spacing w:before="60" w:after="60"/>
            </w:pPr>
            <w:r w:rsidRPr="00205099">
              <w:t>Indicate the quantity being released.  See Block 26.</w:t>
            </w:r>
          </w:p>
        </w:tc>
      </w:tr>
      <w:tr w:rsidR="00B8142F" w:rsidRPr="00205099" w14:paraId="1863E764" w14:textId="77777777" w:rsidTr="00AF25FF">
        <w:trPr>
          <w:cantSplit/>
          <w:trHeight w:val="20"/>
          <w:jc w:val="center"/>
        </w:trPr>
        <w:tc>
          <w:tcPr>
            <w:tcW w:w="3780" w:type="dxa"/>
          </w:tcPr>
          <w:p w14:paraId="1863E761" w14:textId="77777777" w:rsidR="00B8142F" w:rsidRPr="00205099" w:rsidRDefault="00B8142F" w:rsidP="00B8142F">
            <w:pPr>
              <w:spacing w:before="60" w:after="60"/>
            </w:pPr>
            <w:r w:rsidRPr="00205099">
              <w:t>Document Number</w:t>
            </w:r>
          </w:p>
        </w:tc>
        <w:tc>
          <w:tcPr>
            <w:tcW w:w="1710" w:type="dxa"/>
          </w:tcPr>
          <w:p w14:paraId="1863E762" w14:textId="77777777" w:rsidR="00B8142F" w:rsidRPr="00205099" w:rsidRDefault="00B8142F" w:rsidP="00B8142F">
            <w:pPr>
              <w:spacing w:before="60" w:after="60"/>
              <w:jc w:val="center"/>
            </w:pPr>
            <w:r w:rsidRPr="00205099">
              <w:t>30-43</w:t>
            </w:r>
          </w:p>
        </w:tc>
        <w:tc>
          <w:tcPr>
            <w:tcW w:w="4590" w:type="dxa"/>
          </w:tcPr>
          <w:p w14:paraId="1863E763" w14:textId="77777777" w:rsidR="00B8142F" w:rsidRPr="00205099" w:rsidRDefault="00B8142F" w:rsidP="00B8142F">
            <w:pPr>
              <w:spacing w:before="60" w:after="60"/>
            </w:pPr>
            <w:r w:rsidRPr="00205099">
              <w:t>Enter the document number of</w:t>
            </w:r>
            <w:r w:rsidRPr="008D0169">
              <w:t xml:space="preserve"> </w:t>
            </w:r>
            <w:r w:rsidRPr="00205099">
              <w:t>requisition.  See Block 24.</w:t>
            </w:r>
          </w:p>
        </w:tc>
      </w:tr>
      <w:tr w:rsidR="00B8142F" w:rsidRPr="00205099" w14:paraId="1863E768" w14:textId="77777777" w:rsidTr="00AF25FF">
        <w:trPr>
          <w:cantSplit/>
          <w:trHeight w:val="20"/>
          <w:jc w:val="center"/>
        </w:trPr>
        <w:tc>
          <w:tcPr>
            <w:tcW w:w="3780" w:type="dxa"/>
          </w:tcPr>
          <w:p w14:paraId="1863E765" w14:textId="77777777" w:rsidR="00B8142F" w:rsidRPr="00205099" w:rsidRDefault="00B8142F" w:rsidP="00B8142F">
            <w:pPr>
              <w:spacing w:before="60" w:after="60"/>
            </w:pPr>
            <w:r w:rsidRPr="00205099">
              <w:t>Suffix Code</w:t>
            </w:r>
          </w:p>
        </w:tc>
        <w:tc>
          <w:tcPr>
            <w:tcW w:w="1710" w:type="dxa"/>
          </w:tcPr>
          <w:p w14:paraId="1863E766" w14:textId="77777777" w:rsidR="00B8142F" w:rsidRPr="00205099" w:rsidRDefault="00B8142F" w:rsidP="00B8142F">
            <w:pPr>
              <w:spacing w:before="60" w:after="60"/>
              <w:jc w:val="center"/>
            </w:pPr>
            <w:r w:rsidRPr="00205099">
              <w:t>44</w:t>
            </w:r>
          </w:p>
        </w:tc>
        <w:tc>
          <w:tcPr>
            <w:tcW w:w="4590" w:type="dxa"/>
          </w:tcPr>
          <w:p w14:paraId="1863E767" w14:textId="77777777" w:rsidR="00B8142F" w:rsidRPr="00205099" w:rsidRDefault="00B8142F" w:rsidP="00B8142F">
            <w:pPr>
              <w:spacing w:before="60" w:after="60"/>
            </w:pPr>
            <w:r w:rsidRPr="00205099">
              <w:t>Leave blank if the document represents release of the total quantity requisitioned.  Indicate the appropriate suffix code assigned to indicate a partial quantity release.  See Block 24.</w:t>
            </w:r>
          </w:p>
        </w:tc>
      </w:tr>
      <w:tr w:rsidR="00B8142F" w:rsidRPr="00205099" w14:paraId="1863E76C" w14:textId="77777777" w:rsidTr="00AF25FF">
        <w:trPr>
          <w:cantSplit/>
          <w:trHeight w:val="20"/>
          <w:jc w:val="center"/>
        </w:trPr>
        <w:tc>
          <w:tcPr>
            <w:tcW w:w="3780" w:type="dxa"/>
          </w:tcPr>
          <w:p w14:paraId="1863E769" w14:textId="77777777" w:rsidR="00B8142F" w:rsidRPr="00205099" w:rsidRDefault="00B8142F" w:rsidP="00B8142F">
            <w:pPr>
              <w:spacing w:before="60" w:after="60"/>
            </w:pPr>
            <w:r w:rsidRPr="00205099">
              <w:t>Supplementary Address</w:t>
            </w:r>
          </w:p>
        </w:tc>
        <w:tc>
          <w:tcPr>
            <w:tcW w:w="1710" w:type="dxa"/>
          </w:tcPr>
          <w:p w14:paraId="1863E76A" w14:textId="77777777" w:rsidR="00B8142F" w:rsidRPr="00205099" w:rsidRDefault="00B8142F" w:rsidP="00B8142F">
            <w:pPr>
              <w:spacing w:before="60" w:after="60"/>
              <w:jc w:val="center"/>
            </w:pPr>
            <w:r w:rsidRPr="00205099">
              <w:t>45-50</w:t>
            </w:r>
            <w:r w:rsidRPr="00205099">
              <w:rPr>
                <w:vertAlign w:val="superscript"/>
              </w:rPr>
              <w:footnoteReference w:id="3"/>
            </w:r>
          </w:p>
        </w:tc>
        <w:tc>
          <w:tcPr>
            <w:tcW w:w="4590" w:type="dxa"/>
          </w:tcPr>
          <w:p w14:paraId="1863E76B" w14:textId="77777777" w:rsidR="00B8142F" w:rsidRPr="00205099" w:rsidRDefault="00B8142F" w:rsidP="00B8142F">
            <w:pPr>
              <w:spacing w:before="60" w:after="60"/>
            </w:pPr>
            <w:r w:rsidRPr="00205099">
              <w:t>Perpetuate from the original requisition or source document.  See Block 26.</w:t>
            </w:r>
          </w:p>
        </w:tc>
      </w:tr>
      <w:tr w:rsidR="00B8142F" w:rsidRPr="00205099" w14:paraId="1863E770" w14:textId="77777777" w:rsidTr="00AF25FF">
        <w:trPr>
          <w:cantSplit/>
          <w:trHeight w:val="20"/>
          <w:jc w:val="center"/>
        </w:trPr>
        <w:tc>
          <w:tcPr>
            <w:tcW w:w="3780" w:type="dxa"/>
          </w:tcPr>
          <w:p w14:paraId="1863E76D" w14:textId="77777777" w:rsidR="00B8142F" w:rsidRPr="00205099" w:rsidRDefault="00B8142F" w:rsidP="00B8142F">
            <w:pPr>
              <w:spacing w:before="60" w:after="60"/>
            </w:pPr>
            <w:r w:rsidRPr="00205099">
              <w:t>Signal</w:t>
            </w:r>
          </w:p>
        </w:tc>
        <w:tc>
          <w:tcPr>
            <w:tcW w:w="1710" w:type="dxa"/>
          </w:tcPr>
          <w:p w14:paraId="1863E76E" w14:textId="77777777" w:rsidR="00B8142F" w:rsidRPr="00205099" w:rsidRDefault="00B8142F" w:rsidP="00B8142F">
            <w:pPr>
              <w:spacing w:before="60" w:after="60"/>
              <w:jc w:val="center"/>
            </w:pPr>
            <w:r w:rsidRPr="00205099">
              <w:t>51</w:t>
            </w:r>
            <w:r w:rsidRPr="00205099">
              <w:rPr>
                <w:vertAlign w:val="superscript"/>
              </w:rPr>
              <w:footnoteReference w:id="4"/>
            </w:r>
          </w:p>
        </w:tc>
        <w:tc>
          <w:tcPr>
            <w:tcW w:w="4590" w:type="dxa"/>
          </w:tcPr>
          <w:p w14:paraId="1863E76F" w14:textId="77777777" w:rsidR="00B8142F" w:rsidRPr="00205099" w:rsidRDefault="00B8142F" w:rsidP="00292203">
            <w:pPr>
              <w:spacing w:before="60" w:after="60"/>
            </w:pPr>
            <w:r w:rsidRPr="00205099">
              <w:t>Perpetuate from the original requisition or source document.</w:t>
            </w:r>
          </w:p>
        </w:tc>
      </w:tr>
      <w:tr w:rsidR="00B8142F" w:rsidRPr="00205099" w14:paraId="1863E774" w14:textId="77777777" w:rsidTr="00AF25FF">
        <w:trPr>
          <w:cantSplit/>
          <w:trHeight w:val="20"/>
          <w:jc w:val="center"/>
        </w:trPr>
        <w:tc>
          <w:tcPr>
            <w:tcW w:w="3780" w:type="dxa"/>
          </w:tcPr>
          <w:p w14:paraId="1863E771" w14:textId="77777777" w:rsidR="00B8142F" w:rsidRPr="00205099" w:rsidRDefault="00B8142F" w:rsidP="00B8142F">
            <w:pPr>
              <w:spacing w:before="60" w:after="60"/>
            </w:pPr>
            <w:r w:rsidRPr="00205099">
              <w:t>Fund</w:t>
            </w:r>
          </w:p>
        </w:tc>
        <w:tc>
          <w:tcPr>
            <w:tcW w:w="1710" w:type="dxa"/>
          </w:tcPr>
          <w:p w14:paraId="1863E772" w14:textId="77777777" w:rsidR="00B8142F" w:rsidRPr="00205099" w:rsidRDefault="00B8142F" w:rsidP="00B8142F">
            <w:pPr>
              <w:spacing w:before="60" w:after="60"/>
              <w:jc w:val="center"/>
            </w:pPr>
            <w:r w:rsidRPr="00205099">
              <w:t>52-53</w:t>
            </w:r>
            <w:r w:rsidRPr="00205099">
              <w:rPr>
                <w:vertAlign w:val="superscript"/>
              </w:rPr>
              <w:footnoteReference w:id="5"/>
            </w:r>
          </w:p>
        </w:tc>
        <w:tc>
          <w:tcPr>
            <w:tcW w:w="4590" w:type="dxa"/>
          </w:tcPr>
          <w:p w14:paraId="1863E773" w14:textId="77777777" w:rsidR="00B8142F" w:rsidRPr="00205099" w:rsidRDefault="00B8142F" w:rsidP="00B8142F">
            <w:pPr>
              <w:spacing w:before="60" w:after="60"/>
            </w:pPr>
            <w:r w:rsidRPr="00205099">
              <w:t>Perpetuate from the original requisition or source document.</w:t>
            </w:r>
          </w:p>
        </w:tc>
      </w:tr>
      <w:tr w:rsidR="00B8142F" w:rsidRPr="00205099" w14:paraId="1863E778" w14:textId="77777777" w:rsidTr="00AF25FF">
        <w:trPr>
          <w:cantSplit/>
          <w:trHeight w:val="20"/>
          <w:jc w:val="center"/>
        </w:trPr>
        <w:tc>
          <w:tcPr>
            <w:tcW w:w="3780" w:type="dxa"/>
          </w:tcPr>
          <w:p w14:paraId="1863E775" w14:textId="77777777" w:rsidR="00B8142F" w:rsidRPr="00205099" w:rsidRDefault="00B8142F" w:rsidP="00B8142F">
            <w:pPr>
              <w:spacing w:before="60" w:after="60"/>
            </w:pPr>
            <w:r w:rsidRPr="00205099">
              <w:lastRenderedPageBreak/>
              <w:t>Distribution</w:t>
            </w:r>
          </w:p>
        </w:tc>
        <w:tc>
          <w:tcPr>
            <w:tcW w:w="1710" w:type="dxa"/>
          </w:tcPr>
          <w:p w14:paraId="1863E776" w14:textId="77777777" w:rsidR="00B8142F" w:rsidRPr="00205099" w:rsidRDefault="00B8142F" w:rsidP="00B8142F">
            <w:pPr>
              <w:spacing w:before="60" w:after="60"/>
              <w:jc w:val="center"/>
            </w:pPr>
            <w:r w:rsidRPr="00205099">
              <w:t>54-56</w:t>
            </w:r>
            <w:r w:rsidRPr="00205099">
              <w:rPr>
                <w:vertAlign w:val="superscript"/>
              </w:rPr>
              <w:footnoteReference w:id="6"/>
            </w:r>
          </w:p>
        </w:tc>
        <w:tc>
          <w:tcPr>
            <w:tcW w:w="4590" w:type="dxa"/>
          </w:tcPr>
          <w:p w14:paraId="1863E777" w14:textId="77777777" w:rsidR="00B8142F" w:rsidRPr="00205099" w:rsidRDefault="00B8142F" w:rsidP="00B8142F">
            <w:pPr>
              <w:spacing w:before="60" w:after="60"/>
            </w:pPr>
            <w:r w:rsidRPr="00205099">
              <w:t>Perpetuate from the original requisition or source document.</w:t>
            </w:r>
          </w:p>
        </w:tc>
      </w:tr>
      <w:tr w:rsidR="00B8142F" w:rsidRPr="00205099" w14:paraId="1863E77C" w14:textId="77777777" w:rsidTr="00AF25FF">
        <w:trPr>
          <w:cantSplit/>
          <w:trHeight w:val="20"/>
          <w:jc w:val="center"/>
        </w:trPr>
        <w:tc>
          <w:tcPr>
            <w:tcW w:w="3780" w:type="dxa"/>
          </w:tcPr>
          <w:p w14:paraId="1863E779" w14:textId="77777777" w:rsidR="00B8142F" w:rsidRPr="00205099" w:rsidRDefault="00B8142F" w:rsidP="00B8142F">
            <w:pPr>
              <w:spacing w:before="60" w:after="60"/>
            </w:pPr>
            <w:r>
              <w:t>P</w:t>
            </w:r>
            <w:r w:rsidRPr="00205099">
              <w:t>roject</w:t>
            </w:r>
          </w:p>
        </w:tc>
        <w:tc>
          <w:tcPr>
            <w:tcW w:w="1710" w:type="dxa"/>
          </w:tcPr>
          <w:p w14:paraId="1863E77A" w14:textId="77777777" w:rsidR="00B8142F" w:rsidRPr="00205099" w:rsidRDefault="00B8142F" w:rsidP="00B8142F">
            <w:pPr>
              <w:spacing w:before="60" w:after="60"/>
              <w:jc w:val="center"/>
            </w:pPr>
            <w:r w:rsidRPr="00205099">
              <w:t>57-59</w:t>
            </w:r>
            <w:r w:rsidRPr="00205099">
              <w:rPr>
                <w:vertAlign w:val="superscript"/>
              </w:rPr>
              <w:footnoteReference w:id="7"/>
            </w:r>
          </w:p>
        </w:tc>
        <w:tc>
          <w:tcPr>
            <w:tcW w:w="4590" w:type="dxa"/>
          </w:tcPr>
          <w:p w14:paraId="1863E77B" w14:textId="77777777" w:rsidR="00B8142F" w:rsidRPr="00205099" w:rsidRDefault="00B8142F" w:rsidP="00B8142F">
            <w:pPr>
              <w:spacing w:before="60" w:after="60"/>
            </w:pPr>
            <w:r w:rsidRPr="00205099">
              <w:t>Perpetuate from the original requisition or source document.</w:t>
            </w:r>
          </w:p>
        </w:tc>
      </w:tr>
      <w:tr w:rsidR="00B8142F" w:rsidRPr="00205099" w14:paraId="1863E780" w14:textId="77777777" w:rsidTr="00AF25FF">
        <w:trPr>
          <w:cantSplit/>
          <w:trHeight w:val="20"/>
          <w:jc w:val="center"/>
        </w:trPr>
        <w:tc>
          <w:tcPr>
            <w:tcW w:w="3780" w:type="dxa"/>
          </w:tcPr>
          <w:p w14:paraId="1863E77D" w14:textId="77777777" w:rsidR="00B8142F" w:rsidRPr="00205099" w:rsidRDefault="00B8142F" w:rsidP="00B8142F">
            <w:pPr>
              <w:spacing w:before="60" w:after="60"/>
            </w:pPr>
            <w:r w:rsidRPr="00205099">
              <w:t>Priority</w:t>
            </w:r>
          </w:p>
        </w:tc>
        <w:tc>
          <w:tcPr>
            <w:tcW w:w="1710" w:type="dxa"/>
          </w:tcPr>
          <w:p w14:paraId="1863E77E" w14:textId="77777777" w:rsidR="00B8142F" w:rsidRPr="00205099" w:rsidRDefault="00B8142F" w:rsidP="00B8142F">
            <w:pPr>
              <w:spacing w:before="60" w:after="60"/>
              <w:jc w:val="center"/>
            </w:pPr>
            <w:r w:rsidRPr="00205099">
              <w:t>60-61</w:t>
            </w:r>
            <w:r w:rsidRPr="00205099">
              <w:rPr>
                <w:vertAlign w:val="superscript"/>
              </w:rPr>
              <w:footnoteReference w:id="8"/>
            </w:r>
          </w:p>
        </w:tc>
        <w:tc>
          <w:tcPr>
            <w:tcW w:w="4590" w:type="dxa"/>
          </w:tcPr>
          <w:p w14:paraId="1863E77F" w14:textId="77777777" w:rsidR="00B8142F" w:rsidRPr="00205099" w:rsidRDefault="00B8142F" w:rsidP="00B8142F">
            <w:pPr>
              <w:spacing w:before="60" w:after="60"/>
            </w:pPr>
            <w:r w:rsidRPr="00205099">
              <w:t>Perpetuate from the original requisition or source document.</w:t>
            </w:r>
          </w:p>
        </w:tc>
      </w:tr>
      <w:tr w:rsidR="00B8142F" w:rsidRPr="00205099" w14:paraId="1863E784" w14:textId="77777777" w:rsidTr="00AF25FF">
        <w:trPr>
          <w:cantSplit/>
          <w:trHeight w:val="20"/>
          <w:jc w:val="center"/>
        </w:trPr>
        <w:tc>
          <w:tcPr>
            <w:tcW w:w="3780" w:type="dxa"/>
          </w:tcPr>
          <w:p w14:paraId="1863E781" w14:textId="77777777" w:rsidR="00B8142F" w:rsidRPr="00205099" w:rsidRDefault="00B8142F" w:rsidP="00B8142F">
            <w:pPr>
              <w:spacing w:before="60" w:after="60"/>
            </w:pPr>
            <w:r w:rsidRPr="00205099">
              <w:t>Required</w:t>
            </w:r>
          </w:p>
        </w:tc>
        <w:tc>
          <w:tcPr>
            <w:tcW w:w="1710" w:type="dxa"/>
          </w:tcPr>
          <w:p w14:paraId="1863E782" w14:textId="77777777" w:rsidR="00B8142F" w:rsidRPr="00205099" w:rsidRDefault="00B8142F" w:rsidP="00B8142F">
            <w:pPr>
              <w:spacing w:before="60" w:after="60"/>
              <w:jc w:val="center"/>
            </w:pPr>
            <w:r w:rsidRPr="00205099">
              <w:t>62-64</w:t>
            </w:r>
            <w:r w:rsidRPr="00205099">
              <w:rPr>
                <w:vertAlign w:val="superscript"/>
              </w:rPr>
              <w:footnoteReference w:id="9"/>
            </w:r>
          </w:p>
        </w:tc>
        <w:tc>
          <w:tcPr>
            <w:tcW w:w="4590" w:type="dxa"/>
          </w:tcPr>
          <w:p w14:paraId="1863E783" w14:textId="77777777" w:rsidR="00B8142F" w:rsidRPr="00205099" w:rsidRDefault="00B8142F" w:rsidP="00B8142F">
            <w:pPr>
              <w:spacing w:before="60" w:after="60"/>
            </w:pPr>
            <w:r w:rsidRPr="00205099">
              <w:t>Perpetuate from the original requisition or source document.</w:t>
            </w:r>
          </w:p>
        </w:tc>
      </w:tr>
      <w:tr w:rsidR="00B8142F" w:rsidRPr="00205099" w14:paraId="1863E788" w14:textId="77777777" w:rsidTr="00AF25FF">
        <w:trPr>
          <w:cantSplit/>
          <w:trHeight w:val="20"/>
          <w:jc w:val="center"/>
        </w:trPr>
        <w:tc>
          <w:tcPr>
            <w:tcW w:w="3780" w:type="dxa"/>
          </w:tcPr>
          <w:p w14:paraId="1863E785" w14:textId="77777777" w:rsidR="00B8142F" w:rsidRPr="00205099" w:rsidRDefault="00B8142F" w:rsidP="00B8142F">
            <w:pPr>
              <w:spacing w:before="60" w:after="60"/>
            </w:pPr>
            <w:r w:rsidRPr="00205099">
              <w:t>Advice</w:t>
            </w:r>
          </w:p>
        </w:tc>
        <w:tc>
          <w:tcPr>
            <w:tcW w:w="1710" w:type="dxa"/>
          </w:tcPr>
          <w:p w14:paraId="1863E786" w14:textId="77777777" w:rsidR="00B8142F" w:rsidRPr="00205099" w:rsidRDefault="00B8142F" w:rsidP="00B8142F">
            <w:pPr>
              <w:spacing w:before="60" w:after="60"/>
              <w:jc w:val="center"/>
            </w:pPr>
            <w:r w:rsidRPr="00205099">
              <w:t>65-66</w:t>
            </w:r>
            <w:r w:rsidRPr="00205099">
              <w:rPr>
                <w:vertAlign w:val="superscript"/>
              </w:rPr>
              <w:footnoteReference w:id="10"/>
            </w:r>
          </w:p>
        </w:tc>
        <w:tc>
          <w:tcPr>
            <w:tcW w:w="4590" w:type="dxa"/>
          </w:tcPr>
          <w:p w14:paraId="1863E787" w14:textId="77777777" w:rsidR="00B8142F" w:rsidRPr="00205099" w:rsidRDefault="00B8142F" w:rsidP="00B8142F">
            <w:pPr>
              <w:spacing w:before="60" w:after="60"/>
            </w:pPr>
            <w:r w:rsidRPr="00205099">
              <w:t>Perpetuate from the original requisition or source document.</w:t>
            </w:r>
          </w:p>
        </w:tc>
      </w:tr>
      <w:tr w:rsidR="00B8142F" w:rsidRPr="00205099" w14:paraId="1863E78C" w14:textId="77777777" w:rsidTr="00AF25FF">
        <w:trPr>
          <w:cantSplit/>
          <w:trHeight w:val="20"/>
          <w:jc w:val="center"/>
        </w:trPr>
        <w:tc>
          <w:tcPr>
            <w:tcW w:w="3780" w:type="dxa"/>
          </w:tcPr>
          <w:p w14:paraId="1863E789" w14:textId="77777777" w:rsidR="00B8142F" w:rsidRPr="00205099" w:rsidRDefault="00B8142F" w:rsidP="00B8142F">
            <w:pPr>
              <w:spacing w:before="60" w:after="60"/>
            </w:pPr>
            <w:r w:rsidRPr="00205099">
              <w:t>Routing Identifier Code</w:t>
            </w:r>
          </w:p>
        </w:tc>
        <w:tc>
          <w:tcPr>
            <w:tcW w:w="1710" w:type="dxa"/>
          </w:tcPr>
          <w:p w14:paraId="1863E78A" w14:textId="77777777" w:rsidR="00B8142F" w:rsidRPr="00205099" w:rsidRDefault="00B8142F" w:rsidP="00B8142F">
            <w:pPr>
              <w:spacing w:before="60" w:after="60"/>
              <w:jc w:val="center"/>
            </w:pPr>
            <w:r w:rsidRPr="00205099">
              <w:t>67-69</w:t>
            </w:r>
            <w:r w:rsidRPr="00205099">
              <w:rPr>
                <w:vertAlign w:val="superscript"/>
              </w:rPr>
              <w:footnoteReference w:id="11"/>
            </w:r>
          </w:p>
        </w:tc>
        <w:tc>
          <w:tcPr>
            <w:tcW w:w="4590" w:type="dxa"/>
          </w:tcPr>
          <w:p w14:paraId="1863E78B" w14:textId="77777777" w:rsidR="00B8142F" w:rsidRPr="00205099" w:rsidRDefault="00B8142F" w:rsidP="00B8142F">
            <w:pPr>
              <w:spacing w:before="60" w:after="60"/>
            </w:pPr>
            <w:r w:rsidRPr="00205099">
              <w:t>Perpetuate from the original requisition or source document.</w:t>
            </w:r>
          </w:p>
        </w:tc>
      </w:tr>
      <w:tr w:rsidR="00B8142F" w:rsidRPr="00205099" w14:paraId="1863E790" w14:textId="77777777" w:rsidTr="00AF25FF">
        <w:trPr>
          <w:cantSplit/>
          <w:trHeight w:val="20"/>
          <w:jc w:val="center"/>
        </w:trPr>
        <w:tc>
          <w:tcPr>
            <w:tcW w:w="3780" w:type="dxa"/>
          </w:tcPr>
          <w:p w14:paraId="1863E78D" w14:textId="77777777" w:rsidR="00B8142F" w:rsidRPr="00205099" w:rsidRDefault="00B8142F" w:rsidP="00B8142F">
            <w:pPr>
              <w:spacing w:before="60" w:after="60"/>
            </w:pPr>
            <w:r w:rsidRPr="00205099">
              <w:t>Management</w:t>
            </w:r>
          </w:p>
        </w:tc>
        <w:tc>
          <w:tcPr>
            <w:tcW w:w="1710" w:type="dxa"/>
          </w:tcPr>
          <w:p w14:paraId="1863E78E" w14:textId="77777777" w:rsidR="00B8142F" w:rsidRPr="00205099" w:rsidRDefault="00B8142F" w:rsidP="00B8142F">
            <w:pPr>
              <w:spacing w:before="60" w:after="60"/>
              <w:jc w:val="center"/>
            </w:pPr>
            <w:r w:rsidRPr="00205099">
              <w:t>70-73</w:t>
            </w:r>
          </w:p>
        </w:tc>
        <w:tc>
          <w:tcPr>
            <w:tcW w:w="4590" w:type="dxa"/>
          </w:tcPr>
          <w:p w14:paraId="1863E78F" w14:textId="77777777" w:rsidR="00B8142F" w:rsidRPr="00205099" w:rsidRDefault="00B8142F" w:rsidP="00B8142F">
            <w:pPr>
              <w:spacing w:before="60" w:after="60"/>
            </w:pPr>
            <w:r w:rsidRPr="00205099">
              <w:t>Perpetuate from the original requisition or source document.</w:t>
            </w:r>
          </w:p>
        </w:tc>
      </w:tr>
      <w:tr w:rsidR="00B8142F" w:rsidRPr="00205099" w14:paraId="1863E795" w14:textId="77777777" w:rsidTr="00AF25FF">
        <w:trPr>
          <w:cantSplit/>
          <w:trHeight w:val="20"/>
          <w:jc w:val="center"/>
        </w:trPr>
        <w:tc>
          <w:tcPr>
            <w:tcW w:w="3780" w:type="dxa"/>
          </w:tcPr>
          <w:p w14:paraId="1863E791" w14:textId="77777777" w:rsidR="00B8142F" w:rsidRPr="00205099" w:rsidRDefault="00B8142F" w:rsidP="00B8142F">
            <w:pPr>
              <w:spacing w:before="60" w:after="60"/>
            </w:pPr>
            <w:r w:rsidRPr="00205099">
              <w:t>Unit Price</w:t>
            </w:r>
            <w:r w:rsidRPr="00205099">
              <w:rPr>
                <w:vertAlign w:val="superscript"/>
              </w:rPr>
              <w:footnoteReference w:id="12"/>
            </w:r>
          </w:p>
        </w:tc>
        <w:tc>
          <w:tcPr>
            <w:tcW w:w="1710" w:type="dxa"/>
          </w:tcPr>
          <w:p w14:paraId="1863E792" w14:textId="77777777" w:rsidR="00B8142F" w:rsidRPr="00205099" w:rsidRDefault="00B8142F" w:rsidP="00B8142F">
            <w:pPr>
              <w:spacing w:before="60" w:after="60"/>
              <w:jc w:val="center"/>
            </w:pPr>
            <w:r w:rsidRPr="00205099">
              <w:t>74-80</w:t>
            </w:r>
          </w:p>
        </w:tc>
        <w:tc>
          <w:tcPr>
            <w:tcW w:w="4590" w:type="dxa"/>
          </w:tcPr>
          <w:p w14:paraId="1863E793" w14:textId="77777777" w:rsidR="00B8142F" w:rsidRDefault="00B8142F" w:rsidP="00B8142F">
            <w:pPr>
              <w:spacing w:before="60" w:after="60"/>
            </w:pPr>
            <w:r w:rsidRPr="00205099">
              <w:t>Indicate the unit price of item being released.  See Block 26.</w:t>
            </w:r>
          </w:p>
          <w:p w14:paraId="1863E794" w14:textId="77777777" w:rsidR="00292203" w:rsidRPr="00205099" w:rsidRDefault="00292203" w:rsidP="00B8142F">
            <w:pPr>
              <w:spacing w:before="60" w:after="60"/>
            </w:pPr>
          </w:p>
        </w:tc>
      </w:tr>
    </w:tbl>
    <w:p w14:paraId="1863E796" w14:textId="6265B8E1" w:rsidR="00582D58" w:rsidRDefault="00582D58"/>
    <w:p w14:paraId="73727CFB" w14:textId="77777777" w:rsidR="00582D58" w:rsidRDefault="00582D58">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30"/>
        <w:gridCol w:w="8550"/>
      </w:tblGrid>
      <w:tr w:rsidR="00205099" w:rsidRPr="00C83D40" w14:paraId="1863E79A" w14:textId="77777777" w:rsidTr="000F2FA4">
        <w:trPr>
          <w:cantSplit/>
          <w:trHeight w:val="403"/>
          <w:tblHeader/>
          <w:jc w:val="center"/>
        </w:trPr>
        <w:tc>
          <w:tcPr>
            <w:tcW w:w="1530" w:type="dxa"/>
          </w:tcPr>
          <w:p w14:paraId="1863E798" w14:textId="77777777" w:rsidR="00205099" w:rsidRPr="00C83D40" w:rsidRDefault="00205099" w:rsidP="00C83D40">
            <w:pPr>
              <w:spacing w:before="60" w:after="120"/>
              <w:jc w:val="center"/>
            </w:pPr>
            <w:r w:rsidRPr="00C83D40">
              <w:lastRenderedPageBreak/>
              <w:t>BLOCK(S)</w:t>
            </w:r>
          </w:p>
        </w:tc>
        <w:tc>
          <w:tcPr>
            <w:tcW w:w="8550" w:type="dxa"/>
          </w:tcPr>
          <w:p w14:paraId="1863E799" w14:textId="77777777" w:rsidR="00205099" w:rsidRPr="00C83D40" w:rsidRDefault="00205099" w:rsidP="00C83D40">
            <w:pPr>
              <w:spacing w:before="60" w:after="120"/>
              <w:jc w:val="center"/>
            </w:pPr>
            <w:r w:rsidRPr="00C83D40">
              <w:t>ENTRIES</w:t>
            </w:r>
          </w:p>
        </w:tc>
      </w:tr>
      <w:tr w:rsidR="00205099" w:rsidRPr="00C83D40" w14:paraId="1863E79D" w14:textId="77777777" w:rsidTr="000F2FA4">
        <w:trPr>
          <w:cantSplit/>
          <w:trHeight w:val="403"/>
          <w:jc w:val="center"/>
        </w:trPr>
        <w:tc>
          <w:tcPr>
            <w:tcW w:w="1530" w:type="dxa"/>
          </w:tcPr>
          <w:p w14:paraId="1863E79B" w14:textId="77777777" w:rsidR="00205099" w:rsidRPr="00C83D40" w:rsidRDefault="00205099" w:rsidP="00292203">
            <w:pPr>
              <w:spacing w:before="60" w:after="60"/>
            </w:pPr>
            <w:r w:rsidRPr="00C83D40">
              <w:t>1</w:t>
            </w:r>
          </w:p>
        </w:tc>
        <w:tc>
          <w:tcPr>
            <w:tcW w:w="8550" w:type="dxa"/>
          </w:tcPr>
          <w:p w14:paraId="1863E79C" w14:textId="77777777" w:rsidR="00205099" w:rsidRPr="00C83D40" w:rsidRDefault="00205099" w:rsidP="00292203">
            <w:pPr>
              <w:spacing w:before="60" w:after="60"/>
            </w:pPr>
            <w:r w:rsidRPr="00C83D40">
              <w:t>Total price (10 digits dollars and 2 digits cents).</w:t>
            </w:r>
            <w:r w:rsidRPr="00C83D40">
              <w:rPr>
                <w:vertAlign w:val="superscript"/>
              </w:rPr>
              <w:footnoteReference w:id="13"/>
            </w:r>
          </w:p>
        </w:tc>
      </w:tr>
      <w:tr w:rsidR="00205099" w:rsidRPr="00C83D40" w14:paraId="1863E7A0" w14:textId="77777777" w:rsidTr="000F2FA4">
        <w:trPr>
          <w:cantSplit/>
          <w:trHeight w:val="403"/>
          <w:jc w:val="center"/>
        </w:trPr>
        <w:tc>
          <w:tcPr>
            <w:tcW w:w="1530" w:type="dxa"/>
          </w:tcPr>
          <w:p w14:paraId="1863E79E" w14:textId="77777777" w:rsidR="00205099" w:rsidRPr="00C83D40" w:rsidRDefault="00205099" w:rsidP="00292203">
            <w:pPr>
              <w:spacing w:before="60" w:after="60"/>
            </w:pPr>
            <w:r w:rsidRPr="00C83D40">
              <w:t>2</w:t>
            </w:r>
          </w:p>
        </w:tc>
        <w:tc>
          <w:tcPr>
            <w:tcW w:w="8550" w:type="dxa"/>
          </w:tcPr>
          <w:p w14:paraId="1863E79F" w14:textId="77777777" w:rsidR="00205099" w:rsidRPr="00C83D40" w:rsidRDefault="00205099" w:rsidP="00292203">
            <w:pPr>
              <w:spacing w:before="60" w:after="60"/>
            </w:pPr>
            <w:r w:rsidRPr="00C83D40">
              <w:rPr>
                <w:szCs w:val="24"/>
              </w:rPr>
              <w:t>Department of Defense Activity Address Code</w:t>
            </w:r>
            <w:r w:rsidRPr="00C83D40">
              <w:t xml:space="preserve"> (DoDAAC) of shipping activity/DLA Disposition Services Field Office.  If reduced print in used, in-the-clear address may be entered in addition to the DoDAAC.</w:t>
            </w:r>
          </w:p>
        </w:tc>
      </w:tr>
      <w:tr w:rsidR="00205099" w:rsidRPr="00205099" w14:paraId="1863E7A3" w14:textId="77777777" w:rsidTr="000F2FA4">
        <w:trPr>
          <w:cantSplit/>
          <w:trHeight w:val="403"/>
          <w:jc w:val="center"/>
        </w:trPr>
        <w:tc>
          <w:tcPr>
            <w:tcW w:w="1530" w:type="dxa"/>
          </w:tcPr>
          <w:p w14:paraId="1863E7A1" w14:textId="77777777" w:rsidR="00205099" w:rsidRPr="00205099" w:rsidRDefault="00205099" w:rsidP="00292203">
            <w:pPr>
              <w:spacing w:before="60" w:after="60"/>
            </w:pPr>
            <w:r w:rsidRPr="00205099">
              <w:t>3</w:t>
            </w:r>
          </w:p>
        </w:tc>
        <w:tc>
          <w:tcPr>
            <w:tcW w:w="8550" w:type="dxa"/>
          </w:tcPr>
          <w:p w14:paraId="1863E7A2" w14:textId="77777777" w:rsidR="00205099" w:rsidRPr="00205099" w:rsidRDefault="00205099" w:rsidP="00292203">
            <w:pPr>
              <w:spacing w:before="60" w:after="60"/>
            </w:pPr>
            <w:r w:rsidRPr="00205099">
              <w:t>DoDAAC of the activity to receive the shipment, if applicable.  If reduced print is used, in-the-clear address may be entered in addition to the DoDAAC.</w:t>
            </w:r>
          </w:p>
        </w:tc>
      </w:tr>
      <w:tr w:rsidR="00205099" w:rsidRPr="00291CF3" w14:paraId="1863E7A6" w14:textId="77777777" w:rsidTr="000F2FA4">
        <w:trPr>
          <w:cantSplit/>
          <w:trHeight w:val="403"/>
          <w:jc w:val="center"/>
        </w:trPr>
        <w:tc>
          <w:tcPr>
            <w:tcW w:w="1530" w:type="dxa"/>
          </w:tcPr>
          <w:p w14:paraId="1863E7A4" w14:textId="77777777" w:rsidR="00205099" w:rsidRPr="00291CF3" w:rsidRDefault="00205099" w:rsidP="00292203">
            <w:pPr>
              <w:spacing w:before="60" w:after="60"/>
            </w:pPr>
            <w:r w:rsidRPr="00291CF3">
              <w:t>4</w:t>
            </w:r>
          </w:p>
        </w:tc>
        <w:tc>
          <w:tcPr>
            <w:tcW w:w="8550" w:type="dxa"/>
          </w:tcPr>
          <w:p w14:paraId="1863E7A5" w14:textId="6AC71A2D" w:rsidR="00205099" w:rsidRPr="00291CF3" w:rsidRDefault="00C627DF" w:rsidP="00C627DF">
            <w:pPr>
              <w:spacing w:before="60" w:after="60"/>
            </w:pPr>
            <w:r w:rsidRPr="00291CF3">
              <w:t xml:space="preserve">Mark-for Party, if applicable.  </w:t>
            </w:r>
            <w:r w:rsidRPr="00291CF3">
              <w:rPr>
                <w:bCs/>
                <w:iCs/>
              </w:rPr>
              <w:t xml:space="preserve">The mark-for party may be identified by DoDAAC, RIC, clear text, or a combination of these.  Up to 24 characters may be displayed as two lines of 12 each.  The DoDAAC or RIC (when provided) will appear in the first line and must be separated from clear text with a slash (/).  </w:t>
            </w:r>
            <w:r w:rsidRPr="00291CF3">
              <w:t>R</w:t>
            </w:r>
            <w:r w:rsidR="00205099" w:rsidRPr="00291CF3">
              <w:t xml:space="preserve">educed print </w:t>
            </w:r>
            <w:r w:rsidRPr="00291CF3">
              <w:t xml:space="preserve">may be </w:t>
            </w:r>
            <w:r w:rsidR="00205099" w:rsidRPr="00291CF3">
              <w:t>used.</w:t>
            </w:r>
          </w:p>
        </w:tc>
      </w:tr>
      <w:tr w:rsidR="00205099" w:rsidRPr="00205099" w14:paraId="1863E7A9" w14:textId="77777777" w:rsidTr="000F2FA4">
        <w:trPr>
          <w:cantSplit/>
          <w:trHeight w:val="403"/>
          <w:jc w:val="center"/>
        </w:trPr>
        <w:tc>
          <w:tcPr>
            <w:tcW w:w="1530" w:type="dxa"/>
          </w:tcPr>
          <w:p w14:paraId="1863E7A7" w14:textId="77777777" w:rsidR="00205099" w:rsidRPr="00205099" w:rsidRDefault="00205099" w:rsidP="00292203">
            <w:pPr>
              <w:spacing w:before="60" w:after="60"/>
            </w:pPr>
            <w:r w:rsidRPr="00205099">
              <w:t>5</w:t>
            </w:r>
          </w:p>
        </w:tc>
        <w:tc>
          <w:tcPr>
            <w:tcW w:w="8550" w:type="dxa"/>
          </w:tcPr>
          <w:p w14:paraId="1863E7A8" w14:textId="77777777" w:rsidR="00205099" w:rsidRPr="00205099" w:rsidRDefault="00205099" w:rsidP="00292203">
            <w:pPr>
              <w:spacing w:before="60" w:after="60"/>
            </w:pPr>
            <w:r w:rsidRPr="00205099">
              <w:t>Document preparation date (enter numerical day of year).</w:t>
            </w:r>
          </w:p>
        </w:tc>
      </w:tr>
      <w:tr w:rsidR="00205099" w:rsidRPr="00205099" w14:paraId="1863E7AC" w14:textId="77777777" w:rsidTr="000F2FA4">
        <w:trPr>
          <w:cantSplit/>
          <w:trHeight w:val="403"/>
          <w:jc w:val="center"/>
        </w:trPr>
        <w:tc>
          <w:tcPr>
            <w:tcW w:w="1530" w:type="dxa"/>
          </w:tcPr>
          <w:p w14:paraId="1863E7AA" w14:textId="77777777" w:rsidR="00205099" w:rsidRPr="00205099" w:rsidRDefault="00205099" w:rsidP="00292203">
            <w:pPr>
              <w:spacing w:before="60" w:after="60"/>
            </w:pPr>
            <w:r w:rsidRPr="00205099">
              <w:t>6</w:t>
            </w:r>
          </w:p>
        </w:tc>
        <w:tc>
          <w:tcPr>
            <w:tcW w:w="8550" w:type="dxa"/>
          </w:tcPr>
          <w:p w14:paraId="1863E7AB" w14:textId="77777777" w:rsidR="00205099" w:rsidRPr="00205099" w:rsidRDefault="00205099" w:rsidP="00FC7393">
            <w:pPr>
              <w:spacing w:before="60" w:after="60"/>
            </w:pPr>
            <w:r w:rsidRPr="00205099">
              <w:t xml:space="preserve">National </w:t>
            </w:r>
            <w:r w:rsidR="00FC7393">
              <w:t>m</w:t>
            </w:r>
            <w:r w:rsidR="00FC7393" w:rsidRPr="00205099">
              <w:t xml:space="preserve">otor </w:t>
            </w:r>
            <w:r w:rsidR="00FC7393">
              <w:t>f</w:t>
            </w:r>
            <w:r w:rsidR="00FC7393" w:rsidRPr="00205099">
              <w:t xml:space="preserve">reight </w:t>
            </w:r>
            <w:r w:rsidR="00FC7393">
              <w:t>c</w:t>
            </w:r>
            <w:r w:rsidR="00FC7393" w:rsidRPr="00205099">
              <w:t xml:space="preserve">lassification </w:t>
            </w:r>
            <w:r w:rsidR="00FC7393">
              <w:t>c</w:t>
            </w:r>
            <w:r w:rsidR="00FC7393" w:rsidRPr="00205099">
              <w:t>ommodity</w:t>
            </w:r>
            <w:r w:rsidR="00FC7393">
              <w:t xml:space="preserve"> code</w:t>
            </w:r>
            <w:r w:rsidRPr="00205099">
              <w:t>.</w:t>
            </w:r>
          </w:p>
        </w:tc>
      </w:tr>
      <w:tr w:rsidR="00205099" w:rsidRPr="00205099" w14:paraId="1863E7AF" w14:textId="77777777" w:rsidTr="000F2FA4">
        <w:trPr>
          <w:cantSplit/>
          <w:trHeight w:val="403"/>
          <w:jc w:val="center"/>
        </w:trPr>
        <w:tc>
          <w:tcPr>
            <w:tcW w:w="1530" w:type="dxa"/>
          </w:tcPr>
          <w:p w14:paraId="1863E7AD" w14:textId="77777777" w:rsidR="00205099" w:rsidRPr="00205099" w:rsidRDefault="00205099" w:rsidP="00292203">
            <w:pPr>
              <w:spacing w:before="60" w:after="60"/>
            </w:pPr>
            <w:r w:rsidRPr="00205099">
              <w:t>7</w:t>
            </w:r>
          </w:p>
        </w:tc>
        <w:tc>
          <w:tcPr>
            <w:tcW w:w="8550" w:type="dxa"/>
          </w:tcPr>
          <w:p w14:paraId="1863E7AE" w14:textId="77777777" w:rsidR="00205099" w:rsidRPr="00205099" w:rsidRDefault="00205099" w:rsidP="00292203">
            <w:pPr>
              <w:spacing w:before="60" w:after="60"/>
            </w:pPr>
            <w:r w:rsidRPr="00205099">
              <w:t>Freight rate for the shipment.</w:t>
            </w:r>
          </w:p>
        </w:tc>
      </w:tr>
      <w:tr w:rsidR="00205099" w:rsidRPr="00205099" w14:paraId="1863E7B2" w14:textId="77777777" w:rsidTr="000F2FA4">
        <w:trPr>
          <w:cantSplit/>
          <w:trHeight w:val="403"/>
          <w:jc w:val="center"/>
        </w:trPr>
        <w:tc>
          <w:tcPr>
            <w:tcW w:w="1530" w:type="dxa"/>
          </w:tcPr>
          <w:p w14:paraId="1863E7B0" w14:textId="77777777" w:rsidR="00205099" w:rsidRPr="00205099" w:rsidRDefault="00205099" w:rsidP="00292203">
            <w:pPr>
              <w:spacing w:before="60" w:after="60"/>
            </w:pPr>
            <w:r w:rsidRPr="00205099">
              <w:t>8</w:t>
            </w:r>
          </w:p>
        </w:tc>
        <w:tc>
          <w:tcPr>
            <w:tcW w:w="8550" w:type="dxa"/>
          </w:tcPr>
          <w:p w14:paraId="1863E7B1" w14:textId="77777777" w:rsidR="00205099" w:rsidRPr="00205099" w:rsidRDefault="00205099" w:rsidP="00292203">
            <w:pPr>
              <w:spacing w:before="60" w:after="60"/>
            </w:pPr>
            <w:r w:rsidRPr="00205099">
              <w:t>Type of cargo code (</w:t>
            </w:r>
            <w:r w:rsidR="00292203">
              <w:t>S</w:t>
            </w:r>
            <w:r w:rsidRPr="00205099">
              <w:t>ee</w:t>
            </w:r>
            <w:r w:rsidR="00292203">
              <w:t xml:space="preserve"> DTR 4500.9-R “</w:t>
            </w:r>
            <w:r w:rsidRPr="00205099">
              <w:t>Defense Transportation Regulation</w:t>
            </w:r>
            <w:r w:rsidR="00292203">
              <w:t>)</w:t>
            </w:r>
          </w:p>
        </w:tc>
      </w:tr>
      <w:tr w:rsidR="00205099" w:rsidRPr="00205099" w14:paraId="1863E7B5" w14:textId="77777777" w:rsidTr="000F2FA4">
        <w:trPr>
          <w:cantSplit/>
          <w:trHeight w:val="403"/>
          <w:jc w:val="center"/>
        </w:trPr>
        <w:tc>
          <w:tcPr>
            <w:tcW w:w="1530" w:type="dxa"/>
          </w:tcPr>
          <w:p w14:paraId="1863E7B3" w14:textId="77777777" w:rsidR="00205099" w:rsidRPr="00205099" w:rsidRDefault="00205099" w:rsidP="00292203">
            <w:pPr>
              <w:spacing w:before="60" w:after="60"/>
            </w:pPr>
            <w:r w:rsidRPr="00205099">
              <w:t>9</w:t>
            </w:r>
          </w:p>
        </w:tc>
        <w:tc>
          <w:tcPr>
            <w:tcW w:w="8550" w:type="dxa"/>
          </w:tcPr>
          <w:p w14:paraId="1863E7B4" w14:textId="60140653" w:rsidR="00205099" w:rsidRPr="00205099" w:rsidRDefault="00205099" w:rsidP="00BD68B9">
            <w:pPr>
              <w:spacing w:before="60" w:after="60"/>
            </w:pPr>
            <w:r w:rsidRPr="00205099">
              <w:t xml:space="preserve">Enter applicable controlled inventory item code </w:t>
            </w:r>
            <w:r w:rsidR="00292203">
              <w:t>(CIIC)</w:t>
            </w:r>
            <w:r w:rsidR="00FC7393">
              <w:t xml:space="preserve"> that</w:t>
            </w:r>
            <w:r w:rsidR="00FC7393" w:rsidRPr="00205099">
              <w:t xml:space="preserve"> </w:t>
            </w:r>
            <w:r w:rsidRPr="00205099">
              <w:t xml:space="preserve">describes the classified and/or sensitive or pilferage classification of the shipment from DoD </w:t>
            </w:r>
            <w:r w:rsidR="00BD68B9">
              <w:t>Cataloging Data and Transaction Standards (CDTS),</w:t>
            </w:r>
            <w:r w:rsidRPr="00205099">
              <w:t xml:space="preserve"> </w:t>
            </w:r>
            <w:r w:rsidR="00EE5B0F">
              <w:t>V</w:t>
            </w:r>
            <w:r w:rsidRPr="00205099">
              <w:t xml:space="preserve">olume 10, </w:t>
            </w:r>
            <w:r w:rsidR="00EE5B0F">
              <w:t>C</w:t>
            </w:r>
            <w:r w:rsidRPr="00205099">
              <w:t xml:space="preserve">hapter </w:t>
            </w:r>
            <w:r w:rsidR="00BD68B9">
              <w:t>3</w:t>
            </w:r>
            <w:r w:rsidRPr="008D0169">
              <w:t xml:space="preserve">, </w:t>
            </w:r>
            <w:r w:rsidRPr="00205099">
              <w:t>Table 61.  (Mandatory Entry)</w:t>
            </w:r>
            <w:r w:rsidR="00E1671F">
              <w:rPr>
                <w:rStyle w:val="FootnoteReference"/>
              </w:rPr>
              <w:footnoteReference w:id="14"/>
            </w:r>
          </w:p>
        </w:tc>
      </w:tr>
      <w:tr w:rsidR="00205099" w:rsidRPr="00205099" w14:paraId="1863E7B8" w14:textId="77777777" w:rsidTr="000F2FA4">
        <w:trPr>
          <w:cantSplit/>
          <w:trHeight w:val="403"/>
          <w:jc w:val="center"/>
        </w:trPr>
        <w:tc>
          <w:tcPr>
            <w:tcW w:w="1530" w:type="dxa"/>
          </w:tcPr>
          <w:p w14:paraId="1863E7B6" w14:textId="77777777" w:rsidR="00205099" w:rsidRPr="00205099" w:rsidRDefault="00205099" w:rsidP="00292203">
            <w:pPr>
              <w:spacing w:before="60" w:after="60"/>
            </w:pPr>
            <w:r w:rsidRPr="00205099">
              <w:t>10</w:t>
            </w:r>
          </w:p>
        </w:tc>
        <w:tc>
          <w:tcPr>
            <w:tcW w:w="8550" w:type="dxa"/>
          </w:tcPr>
          <w:p w14:paraId="1863E7B7" w14:textId="6DE425D0" w:rsidR="00205099" w:rsidRPr="00205099" w:rsidRDefault="00205099" w:rsidP="00292203">
            <w:pPr>
              <w:spacing w:before="60" w:after="60"/>
            </w:pPr>
            <w:r w:rsidRPr="00205099">
              <w:t>Actual quantity receive</w:t>
            </w:r>
            <w:r w:rsidR="00E55B2E">
              <w:t xml:space="preserve">d.  </w:t>
            </w:r>
          </w:p>
        </w:tc>
      </w:tr>
      <w:tr w:rsidR="00205099" w:rsidRPr="00205099" w14:paraId="1863E7BB" w14:textId="77777777" w:rsidTr="000F2FA4">
        <w:trPr>
          <w:cantSplit/>
          <w:trHeight w:val="403"/>
          <w:jc w:val="center"/>
        </w:trPr>
        <w:tc>
          <w:tcPr>
            <w:tcW w:w="1530" w:type="dxa"/>
          </w:tcPr>
          <w:p w14:paraId="1863E7B9" w14:textId="77777777" w:rsidR="00205099" w:rsidRPr="00205099" w:rsidRDefault="00205099" w:rsidP="00292203">
            <w:pPr>
              <w:spacing w:before="60" w:after="60"/>
            </w:pPr>
            <w:r w:rsidRPr="00205099">
              <w:t>11</w:t>
            </w:r>
          </w:p>
        </w:tc>
        <w:tc>
          <w:tcPr>
            <w:tcW w:w="8550" w:type="dxa"/>
          </w:tcPr>
          <w:p w14:paraId="1863E7BA" w14:textId="77777777" w:rsidR="00205099" w:rsidRPr="00205099" w:rsidRDefault="00205099" w:rsidP="00292203">
            <w:pPr>
              <w:spacing w:before="60" w:after="60"/>
            </w:pPr>
            <w:r w:rsidRPr="00205099">
              <w:t>Unit pack of item shipped.</w:t>
            </w:r>
          </w:p>
        </w:tc>
      </w:tr>
      <w:tr w:rsidR="00205099" w:rsidRPr="00205099" w14:paraId="1863E7BE" w14:textId="77777777" w:rsidTr="000F2FA4">
        <w:trPr>
          <w:cantSplit/>
          <w:trHeight w:val="403"/>
          <w:jc w:val="center"/>
        </w:trPr>
        <w:tc>
          <w:tcPr>
            <w:tcW w:w="1530" w:type="dxa"/>
          </w:tcPr>
          <w:p w14:paraId="1863E7BC" w14:textId="77777777" w:rsidR="00205099" w:rsidRPr="00205099" w:rsidRDefault="00205099" w:rsidP="00292203">
            <w:pPr>
              <w:spacing w:before="60" w:after="60"/>
            </w:pPr>
            <w:r w:rsidRPr="00205099">
              <w:t>12</w:t>
            </w:r>
          </w:p>
        </w:tc>
        <w:tc>
          <w:tcPr>
            <w:tcW w:w="8550" w:type="dxa"/>
          </w:tcPr>
          <w:p w14:paraId="1863E7BD" w14:textId="77777777" w:rsidR="00205099" w:rsidRPr="00205099" w:rsidRDefault="00205099" w:rsidP="00292203">
            <w:pPr>
              <w:spacing w:before="60" w:after="60"/>
            </w:pPr>
            <w:r w:rsidRPr="00205099">
              <w:t>Unit weight of item shipped.</w:t>
            </w:r>
          </w:p>
        </w:tc>
      </w:tr>
      <w:tr w:rsidR="00205099" w:rsidRPr="00205099" w14:paraId="1863E7C1" w14:textId="77777777" w:rsidTr="000F2FA4">
        <w:trPr>
          <w:cantSplit/>
          <w:trHeight w:val="403"/>
          <w:jc w:val="center"/>
        </w:trPr>
        <w:tc>
          <w:tcPr>
            <w:tcW w:w="1530" w:type="dxa"/>
          </w:tcPr>
          <w:p w14:paraId="1863E7BF" w14:textId="77777777" w:rsidR="00205099" w:rsidRPr="00205099" w:rsidRDefault="00205099" w:rsidP="00292203">
            <w:pPr>
              <w:spacing w:before="60" w:after="60"/>
            </w:pPr>
            <w:r w:rsidRPr="00205099">
              <w:t>13</w:t>
            </w:r>
          </w:p>
        </w:tc>
        <w:tc>
          <w:tcPr>
            <w:tcW w:w="8550" w:type="dxa"/>
          </w:tcPr>
          <w:p w14:paraId="1863E7C0" w14:textId="77777777" w:rsidR="00205099" w:rsidRPr="00205099" w:rsidRDefault="00205099" w:rsidP="00292203">
            <w:pPr>
              <w:spacing w:before="60" w:after="60"/>
            </w:pPr>
            <w:r w:rsidRPr="00205099">
              <w:t>Unit cube of item shipped.</w:t>
            </w:r>
          </w:p>
        </w:tc>
      </w:tr>
      <w:tr w:rsidR="00205099" w:rsidRPr="00205099" w14:paraId="1863E7C4" w14:textId="77777777" w:rsidTr="000F2FA4">
        <w:trPr>
          <w:cantSplit/>
          <w:trHeight w:val="403"/>
          <w:jc w:val="center"/>
        </w:trPr>
        <w:tc>
          <w:tcPr>
            <w:tcW w:w="1530" w:type="dxa"/>
          </w:tcPr>
          <w:p w14:paraId="1863E7C2" w14:textId="77777777" w:rsidR="00205099" w:rsidRPr="00205099" w:rsidRDefault="00205099" w:rsidP="00292203">
            <w:pPr>
              <w:spacing w:before="60" w:after="60"/>
            </w:pPr>
            <w:r w:rsidRPr="00205099">
              <w:t>14</w:t>
            </w:r>
          </w:p>
        </w:tc>
        <w:tc>
          <w:tcPr>
            <w:tcW w:w="8550" w:type="dxa"/>
          </w:tcPr>
          <w:p w14:paraId="1863E7C3" w14:textId="77777777" w:rsidR="00205099" w:rsidRPr="00205099" w:rsidRDefault="00205099" w:rsidP="00FC7393">
            <w:pPr>
              <w:spacing w:before="60" w:after="60"/>
            </w:pPr>
            <w:r w:rsidRPr="00205099">
              <w:t xml:space="preserve">Uniform </w:t>
            </w:r>
            <w:r w:rsidR="00FC7393">
              <w:t>f</w:t>
            </w:r>
            <w:r w:rsidR="00FC7393" w:rsidRPr="00205099">
              <w:t xml:space="preserve">reight </w:t>
            </w:r>
            <w:r w:rsidR="00FC7393">
              <w:t>c</w:t>
            </w:r>
            <w:r w:rsidR="00FC7393" w:rsidRPr="00205099">
              <w:t xml:space="preserve">lassification </w:t>
            </w:r>
            <w:r w:rsidRPr="00205099">
              <w:t xml:space="preserve">(UFC) </w:t>
            </w:r>
            <w:r w:rsidR="00FC7393">
              <w:t>c</w:t>
            </w:r>
            <w:r w:rsidR="00FC7393" w:rsidRPr="00205099">
              <w:t xml:space="preserve">ommodity </w:t>
            </w:r>
            <w:r w:rsidR="00FC7393">
              <w:t>code</w:t>
            </w:r>
            <w:r w:rsidRPr="00205099">
              <w:t>.</w:t>
            </w:r>
          </w:p>
        </w:tc>
      </w:tr>
      <w:tr w:rsidR="00205099" w:rsidRPr="00205099" w14:paraId="1863E7C7" w14:textId="77777777" w:rsidTr="000F2FA4">
        <w:trPr>
          <w:cantSplit/>
          <w:trHeight w:val="403"/>
          <w:jc w:val="center"/>
        </w:trPr>
        <w:tc>
          <w:tcPr>
            <w:tcW w:w="1530" w:type="dxa"/>
          </w:tcPr>
          <w:p w14:paraId="1863E7C5" w14:textId="77777777" w:rsidR="00205099" w:rsidRPr="00205099" w:rsidRDefault="00205099" w:rsidP="00292203">
            <w:pPr>
              <w:spacing w:before="60" w:after="60"/>
            </w:pPr>
            <w:r w:rsidRPr="00205099">
              <w:t>15</w:t>
            </w:r>
          </w:p>
        </w:tc>
        <w:tc>
          <w:tcPr>
            <w:tcW w:w="8550" w:type="dxa"/>
          </w:tcPr>
          <w:p w14:paraId="1863E7C6" w14:textId="389F8306" w:rsidR="00205099" w:rsidRPr="00205099" w:rsidRDefault="00205099" w:rsidP="00BD68B9">
            <w:pPr>
              <w:spacing w:before="60" w:after="60"/>
            </w:pPr>
            <w:r w:rsidRPr="00205099">
              <w:t xml:space="preserve">Shelf life of item shipped.  Enter SL (for shelf life) followed by applicable shelf-life code from DoD </w:t>
            </w:r>
            <w:r w:rsidR="00BD68B9">
              <w:t>Cataloging Data and Transaction Standards (CDTS</w:t>
            </w:r>
            <w:r w:rsidRPr="00205099">
              <w:t xml:space="preserve">) Volume 10, Chapter </w:t>
            </w:r>
            <w:r w:rsidR="00BD68B9">
              <w:t>3</w:t>
            </w:r>
            <w:r w:rsidRPr="00205099">
              <w:t>, Table 50.  (Mandatory Entry)</w:t>
            </w:r>
            <w:r w:rsidRPr="00205099">
              <w:rPr>
                <w:vertAlign w:val="superscript"/>
              </w:rPr>
              <w:footnoteReference w:id="15"/>
            </w:r>
          </w:p>
        </w:tc>
      </w:tr>
      <w:tr w:rsidR="00205099" w:rsidRPr="00205099" w14:paraId="1863E7CA" w14:textId="77777777" w:rsidTr="000F2FA4">
        <w:trPr>
          <w:cantSplit/>
          <w:trHeight w:val="403"/>
          <w:jc w:val="center"/>
        </w:trPr>
        <w:tc>
          <w:tcPr>
            <w:tcW w:w="1530" w:type="dxa"/>
          </w:tcPr>
          <w:p w14:paraId="1863E7C8" w14:textId="77777777" w:rsidR="00205099" w:rsidRPr="00205099" w:rsidRDefault="00205099" w:rsidP="00292203">
            <w:pPr>
              <w:spacing w:before="60" w:after="60"/>
            </w:pPr>
            <w:r w:rsidRPr="00205099">
              <w:t>16</w:t>
            </w:r>
          </w:p>
        </w:tc>
        <w:tc>
          <w:tcPr>
            <w:tcW w:w="8550" w:type="dxa"/>
          </w:tcPr>
          <w:p w14:paraId="1863E7C9" w14:textId="77777777" w:rsidR="00205099" w:rsidRPr="00205099" w:rsidRDefault="00205099" w:rsidP="00292203">
            <w:pPr>
              <w:spacing w:before="60" w:after="60"/>
            </w:pPr>
            <w:r w:rsidRPr="00205099">
              <w:t>Freight classification nomenclature.</w:t>
            </w:r>
          </w:p>
        </w:tc>
      </w:tr>
      <w:tr w:rsidR="00205099" w:rsidRPr="00205099" w14:paraId="1863E7CD" w14:textId="77777777" w:rsidTr="000F2FA4">
        <w:trPr>
          <w:cantSplit/>
          <w:trHeight w:val="403"/>
          <w:jc w:val="center"/>
        </w:trPr>
        <w:tc>
          <w:tcPr>
            <w:tcW w:w="1530" w:type="dxa"/>
          </w:tcPr>
          <w:p w14:paraId="1863E7CB" w14:textId="77777777" w:rsidR="00205099" w:rsidRPr="00205099" w:rsidRDefault="00205099" w:rsidP="00292203">
            <w:pPr>
              <w:spacing w:before="60" w:after="60"/>
            </w:pPr>
            <w:r w:rsidRPr="00205099">
              <w:t>17</w:t>
            </w:r>
          </w:p>
        </w:tc>
        <w:tc>
          <w:tcPr>
            <w:tcW w:w="8550" w:type="dxa"/>
          </w:tcPr>
          <w:p w14:paraId="1863E7CC" w14:textId="77777777" w:rsidR="00205099" w:rsidRPr="00205099" w:rsidRDefault="00205099" w:rsidP="00292203">
            <w:pPr>
              <w:spacing w:before="60" w:after="60"/>
            </w:pPr>
            <w:r w:rsidRPr="00205099">
              <w:t>Item nomenclature.</w:t>
            </w:r>
          </w:p>
        </w:tc>
      </w:tr>
      <w:tr w:rsidR="00205099" w:rsidRPr="00205099" w14:paraId="1863E7D0" w14:textId="77777777" w:rsidTr="000F2FA4">
        <w:trPr>
          <w:cantSplit/>
          <w:trHeight w:val="403"/>
          <w:jc w:val="center"/>
        </w:trPr>
        <w:tc>
          <w:tcPr>
            <w:tcW w:w="1530" w:type="dxa"/>
          </w:tcPr>
          <w:p w14:paraId="1863E7CE" w14:textId="77777777" w:rsidR="00205099" w:rsidRPr="00205099" w:rsidRDefault="00205099" w:rsidP="00292203">
            <w:pPr>
              <w:spacing w:before="60" w:after="60"/>
            </w:pPr>
            <w:r w:rsidRPr="00205099">
              <w:t>18</w:t>
            </w:r>
          </w:p>
        </w:tc>
        <w:tc>
          <w:tcPr>
            <w:tcW w:w="8550" w:type="dxa"/>
          </w:tcPr>
          <w:p w14:paraId="1863E7CF" w14:textId="77777777" w:rsidR="00205099" w:rsidRPr="00205099" w:rsidRDefault="00205099" w:rsidP="00292203">
            <w:pPr>
              <w:spacing w:before="60" w:after="60"/>
            </w:pPr>
            <w:r w:rsidRPr="00205099">
              <w:t>Type of container used for the shipment.</w:t>
            </w:r>
          </w:p>
        </w:tc>
      </w:tr>
      <w:tr w:rsidR="00205099" w:rsidRPr="00205099" w14:paraId="1863E7D3" w14:textId="77777777" w:rsidTr="000F2FA4">
        <w:trPr>
          <w:cantSplit/>
          <w:trHeight w:val="403"/>
          <w:jc w:val="center"/>
        </w:trPr>
        <w:tc>
          <w:tcPr>
            <w:tcW w:w="1530" w:type="dxa"/>
          </w:tcPr>
          <w:p w14:paraId="1863E7D1" w14:textId="77777777" w:rsidR="00205099" w:rsidRPr="00205099" w:rsidRDefault="00205099" w:rsidP="00292203">
            <w:pPr>
              <w:spacing w:before="60" w:after="60"/>
            </w:pPr>
            <w:r w:rsidRPr="00205099">
              <w:t>19</w:t>
            </w:r>
          </w:p>
        </w:tc>
        <w:tc>
          <w:tcPr>
            <w:tcW w:w="8550" w:type="dxa"/>
          </w:tcPr>
          <w:p w14:paraId="1863E7D2" w14:textId="77777777" w:rsidR="00205099" w:rsidRPr="00205099" w:rsidRDefault="00205099" w:rsidP="00292203">
            <w:pPr>
              <w:spacing w:before="60" w:after="60"/>
            </w:pPr>
            <w:r w:rsidRPr="00205099">
              <w:t>Number of containers that make up the shipment.</w:t>
            </w:r>
          </w:p>
        </w:tc>
      </w:tr>
      <w:tr w:rsidR="00205099" w:rsidRPr="00205099" w14:paraId="1863E7D6" w14:textId="77777777" w:rsidTr="000F2FA4">
        <w:trPr>
          <w:cantSplit/>
          <w:trHeight w:val="403"/>
          <w:jc w:val="center"/>
        </w:trPr>
        <w:tc>
          <w:tcPr>
            <w:tcW w:w="1530" w:type="dxa"/>
          </w:tcPr>
          <w:p w14:paraId="1863E7D4" w14:textId="77777777" w:rsidR="00205099" w:rsidRPr="00205099" w:rsidRDefault="00205099" w:rsidP="00292203">
            <w:pPr>
              <w:spacing w:before="60" w:after="60"/>
            </w:pPr>
            <w:r w:rsidRPr="00205099">
              <w:lastRenderedPageBreak/>
              <w:t>20</w:t>
            </w:r>
          </w:p>
        </w:tc>
        <w:tc>
          <w:tcPr>
            <w:tcW w:w="8550" w:type="dxa"/>
          </w:tcPr>
          <w:p w14:paraId="1863E7D5" w14:textId="77777777" w:rsidR="00205099" w:rsidRPr="00205099" w:rsidRDefault="00205099" w:rsidP="00292203">
            <w:pPr>
              <w:spacing w:before="60" w:after="60"/>
            </w:pPr>
            <w:r w:rsidRPr="00205099">
              <w:t>Total weight of all containers that make up the shipment.</w:t>
            </w:r>
          </w:p>
        </w:tc>
      </w:tr>
      <w:tr w:rsidR="00205099" w:rsidRPr="00205099" w14:paraId="1863E7D9" w14:textId="77777777" w:rsidTr="000F2FA4">
        <w:trPr>
          <w:cantSplit/>
          <w:trHeight w:val="403"/>
          <w:jc w:val="center"/>
        </w:trPr>
        <w:tc>
          <w:tcPr>
            <w:tcW w:w="1530" w:type="dxa"/>
          </w:tcPr>
          <w:p w14:paraId="1863E7D7" w14:textId="77777777" w:rsidR="00205099" w:rsidRPr="00205099" w:rsidRDefault="00205099" w:rsidP="00292203">
            <w:pPr>
              <w:spacing w:before="60" w:after="60"/>
            </w:pPr>
            <w:r w:rsidRPr="00205099">
              <w:t>21</w:t>
            </w:r>
          </w:p>
        </w:tc>
        <w:tc>
          <w:tcPr>
            <w:tcW w:w="8550" w:type="dxa"/>
          </w:tcPr>
          <w:p w14:paraId="1863E7D8" w14:textId="77777777" w:rsidR="00D3329E" w:rsidRPr="00205099" w:rsidRDefault="00205099" w:rsidP="00292203">
            <w:pPr>
              <w:spacing w:before="60" w:after="60"/>
            </w:pPr>
            <w:r w:rsidRPr="00205099">
              <w:t>Total cube of all containers that make up the shipment.</w:t>
            </w:r>
          </w:p>
        </w:tc>
      </w:tr>
      <w:tr w:rsidR="00205099" w:rsidRPr="00205099" w14:paraId="1863E7E0" w14:textId="77777777" w:rsidTr="000F2FA4">
        <w:trPr>
          <w:cantSplit/>
          <w:trHeight w:val="403"/>
          <w:jc w:val="center"/>
        </w:trPr>
        <w:tc>
          <w:tcPr>
            <w:tcW w:w="1530" w:type="dxa"/>
          </w:tcPr>
          <w:p w14:paraId="1863E7DE" w14:textId="77777777" w:rsidR="00205099" w:rsidRPr="00205099" w:rsidRDefault="00205099" w:rsidP="00292203">
            <w:pPr>
              <w:spacing w:before="60" w:after="60"/>
            </w:pPr>
            <w:r w:rsidRPr="00205099">
              <w:t>22</w:t>
            </w:r>
          </w:p>
        </w:tc>
        <w:tc>
          <w:tcPr>
            <w:tcW w:w="8550" w:type="dxa"/>
          </w:tcPr>
          <w:p w14:paraId="1863E7DF" w14:textId="77777777" w:rsidR="00205099" w:rsidRPr="00205099" w:rsidRDefault="00205099" w:rsidP="00D1278D">
            <w:pPr>
              <w:tabs>
                <w:tab w:val="left" w:pos="2100"/>
              </w:tabs>
              <w:spacing w:before="60" w:after="60"/>
            </w:pPr>
            <w:r w:rsidRPr="00205099">
              <w:t>Received by, signature of receiver, or call sign/code of individual authorized access to the automated file.</w:t>
            </w:r>
          </w:p>
        </w:tc>
      </w:tr>
      <w:tr w:rsidR="00205099" w:rsidRPr="00205099" w14:paraId="1863E7E3" w14:textId="77777777" w:rsidTr="000F2FA4">
        <w:trPr>
          <w:cantSplit/>
          <w:trHeight w:val="403"/>
          <w:jc w:val="center"/>
        </w:trPr>
        <w:tc>
          <w:tcPr>
            <w:tcW w:w="1530" w:type="dxa"/>
          </w:tcPr>
          <w:p w14:paraId="1863E7E1" w14:textId="77777777" w:rsidR="00205099" w:rsidRPr="00205099" w:rsidRDefault="00205099" w:rsidP="00292203">
            <w:pPr>
              <w:spacing w:before="60" w:after="60"/>
            </w:pPr>
            <w:r w:rsidRPr="00205099">
              <w:t>23</w:t>
            </w:r>
          </w:p>
        </w:tc>
        <w:tc>
          <w:tcPr>
            <w:tcW w:w="8550" w:type="dxa"/>
          </w:tcPr>
          <w:p w14:paraId="1863E7E2" w14:textId="77777777" w:rsidR="00205099" w:rsidRPr="00205099" w:rsidRDefault="00205099" w:rsidP="00292203">
            <w:pPr>
              <w:spacing w:before="60" w:after="60"/>
            </w:pPr>
            <w:r w:rsidRPr="00205099">
              <w:t>Date received, date shipment was received.</w:t>
            </w:r>
          </w:p>
        </w:tc>
      </w:tr>
      <w:tr w:rsidR="00205099" w:rsidRPr="00205099" w14:paraId="1863E7E6" w14:textId="77777777" w:rsidTr="000F2FA4">
        <w:trPr>
          <w:cantSplit/>
          <w:trHeight w:val="403"/>
          <w:jc w:val="center"/>
        </w:trPr>
        <w:tc>
          <w:tcPr>
            <w:tcW w:w="1530" w:type="dxa"/>
          </w:tcPr>
          <w:p w14:paraId="1863E7E4" w14:textId="77777777" w:rsidR="00205099" w:rsidRPr="00205099" w:rsidRDefault="00205099" w:rsidP="00292203">
            <w:pPr>
              <w:keepNext/>
              <w:keepLines/>
              <w:spacing w:before="60" w:after="60"/>
            </w:pPr>
            <w:r w:rsidRPr="00205099">
              <w:t>24</w:t>
            </w:r>
          </w:p>
        </w:tc>
        <w:tc>
          <w:tcPr>
            <w:tcW w:w="8550" w:type="dxa"/>
          </w:tcPr>
          <w:p w14:paraId="1863E7E5" w14:textId="77777777" w:rsidR="00205099" w:rsidRPr="00205099" w:rsidRDefault="00205099" w:rsidP="00292203">
            <w:pPr>
              <w:keepNext/>
              <w:keepLines/>
              <w:spacing w:before="60" w:after="60"/>
            </w:pPr>
            <w:r w:rsidRPr="00205099">
              <w:rPr>
                <w:u w:val="single"/>
              </w:rPr>
              <w:t>Document Number</w:t>
            </w:r>
            <w:r w:rsidRPr="00205099">
              <w:t xml:space="preserve"> - The document number assigned to the requisition.</w:t>
            </w:r>
            <w:r w:rsidRPr="00205099">
              <w:rPr>
                <w:vertAlign w:val="superscript"/>
              </w:rPr>
              <w:footnoteReference w:id="16"/>
            </w:r>
          </w:p>
        </w:tc>
      </w:tr>
      <w:tr w:rsidR="00205099" w:rsidRPr="00205099" w14:paraId="1863E7E9" w14:textId="77777777" w:rsidTr="000F2FA4">
        <w:trPr>
          <w:cantSplit/>
          <w:trHeight w:val="403"/>
          <w:jc w:val="center"/>
        </w:trPr>
        <w:tc>
          <w:tcPr>
            <w:tcW w:w="1530" w:type="dxa"/>
          </w:tcPr>
          <w:p w14:paraId="1863E7E7" w14:textId="77777777" w:rsidR="00205099" w:rsidRPr="00205099" w:rsidRDefault="00205099" w:rsidP="00292203">
            <w:pPr>
              <w:keepNext/>
              <w:keepLines/>
              <w:spacing w:before="60" w:after="60"/>
            </w:pPr>
          </w:p>
        </w:tc>
        <w:tc>
          <w:tcPr>
            <w:tcW w:w="8550" w:type="dxa"/>
          </w:tcPr>
          <w:p w14:paraId="1863E7E8" w14:textId="77777777" w:rsidR="00205099" w:rsidRPr="00205099" w:rsidRDefault="00205099" w:rsidP="00292203">
            <w:pPr>
              <w:keepNext/>
              <w:keepLines/>
              <w:spacing w:before="60" w:after="60"/>
              <w:rPr>
                <w:u w:val="single"/>
              </w:rPr>
            </w:pPr>
            <w:r w:rsidRPr="00205099">
              <w:rPr>
                <w:u w:val="single"/>
              </w:rPr>
              <w:t>Suffix Code</w:t>
            </w:r>
            <w:r w:rsidRPr="00205099">
              <w:t xml:space="preserve"> - Blank if the document represents release of the total quantity requisitioned.  If partial shipment, the appropriate suffix code assigned to indicate partial quantity released.</w:t>
            </w:r>
          </w:p>
        </w:tc>
      </w:tr>
      <w:tr w:rsidR="00205099" w:rsidRPr="00205099" w14:paraId="1863E7EC" w14:textId="77777777" w:rsidTr="000F2FA4">
        <w:trPr>
          <w:cantSplit/>
          <w:trHeight w:val="403"/>
          <w:jc w:val="center"/>
        </w:trPr>
        <w:tc>
          <w:tcPr>
            <w:tcW w:w="1530" w:type="dxa"/>
          </w:tcPr>
          <w:p w14:paraId="1863E7EA" w14:textId="77777777" w:rsidR="00205099" w:rsidRPr="00205099" w:rsidRDefault="00205099" w:rsidP="00292203">
            <w:pPr>
              <w:spacing w:before="60" w:after="60"/>
            </w:pPr>
            <w:r w:rsidRPr="00205099">
              <w:t>25</w:t>
            </w:r>
          </w:p>
        </w:tc>
        <w:tc>
          <w:tcPr>
            <w:tcW w:w="8550" w:type="dxa"/>
          </w:tcPr>
          <w:p w14:paraId="1863E7EB" w14:textId="77777777" w:rsidR="00205099" w:rsidRPr="00205099" w:rsidRDefault="00205099" w:rsidP="00292203">
            <w:pPr>
              <w:spacing w:before="60" w:after="60"/>
            </w:pPr>
            <w:r w:rsidRPr="00205099">
              <w:rPr>
                <w:u w:val="single"/>
              </w:rPr>
              <w:t>National Stock Number</w:t>
            </w:r>
            <w:r w:rsidRPr="00205099">
              <w:t xml:space="preserve"> - Enter the stock or part number being released.</w:t>
            </w:r>
          </w:p>
        </w:tc>
      </w:tr>
      <w:tr w:rsidR="00205099" w:rsidRPr="00205099" w14:paraId="1863E7EF" w14:textId="77777777" w:rsidTr="000F2FA4">
        <w:trPr>
          <w:cantSplit/>
          <w:trHeight w:val="403"/>
          <w:jc w:val="center"/>
        </w:trPr>
        <w:tc>
          <w:tcPr>
            <w:tcW w:w="1530" w:type="dxa"/>
          </w:tcPr>
          <w:p w14:paraId="1863E7ED" w14:textId="77777777" w:rsidR="00205099" w:rsidRPr="00205099" w:rsidRDefault="00205099" w:rsidP="00292203">
            <w:pPr>
              <w:spacing w:before="60" w:after="60"/>
            </w:pPr>
          </w:p>
        </w:tc>
        <w:tc>
          <w:tcPr>
            <w:tcW w:w="8550" w:type="dxa"/>
          </w:tcPr>
          <w:p w14:paraId="1863E7EE" w14:textId="77777777" w:rsidR="00205099" w:rsidRPr="00205099" w:rsidRDefault="00205099" w:rsidP="00292203">
            <w:pPr>
              <w:spacing w:before="60" w:after="60"/>
              <w:rPr>
                <w:u w:val="single"/>
              </w:rPr>
            </w:pPr>
            <w:r w:rsidRPr="00205099">
              <w:rPr>
                <w:u w:val="single"/>
              </w:rPr>
              <w:t>Add</w:t>
            </w:r>
            <w:r w:rsidRPr="00205099">
              <w:t xml:space="preserve"> - For subsistence items, enter the type of pack code in position 21.</w:t>
            </w:r>
          </w:p>
        </w:tc>
      </w:tr>
      <w:tr w:rsidR="00205099" w:rsidRPr="00205099" w14:paraId="1863E7F1" w14:textId="77777777" w:rsidTr="000F2FA4">
        <w:trPr>
          <w:cantSplit/>
          <w:trHeight w:val="459"/>
          <w:jc w:val="center"/>
        </w:trPr>
        <w:tc>
          <w:tcPr>
            <w:tcW w:w="10080" w:type="dxa"/>
            <w:gridSpan w:val="2"/>
          </w:tcPr>
          <w:p w14:paraId="1863E7F0" w14:textId="77777777" w:rsidR="00205099" w:rsidRPr="002A2422" w:rsidRDefault="00205099" w:rsidP="00292203">
            <w:pPr>
              <w:spacing w:before="120" w:after="120"/>
              <w:jc w:val="center"/>
              <w:rPr>
                <w:b/>
              </w:rPr>
            </w:pPr>
            <w:r w:rsidRPr="002A2422">
              <w:rPr>
                <w:b/>
                <w:u w:val="single"/>
              </w:rPr>
              <w:t>FOR OTHER THAN FMS SHIPMENTS</w:t>
            </w:r>
          </w:p>
        </w:tc>
      </w:tr>
      <w:tr w:rsidR="00205099" w:rsidRPr="00205099" w14:paraId="1863E7F4" w14:textId="77777777" w:rsidTr="000F2FA4">
        <w:trPr>
          <w:cantSplit/>
          <w:trHeight w:val="403"/>
          <w:jc w:val="center"/>
        </w:trPr>
        <w:tc>
          <w:tcPr>
            <w:tcW w:w="1530" w:type="dxa"/>
          </w:tcPr>
          <w:p w14:paraId="1863E7F2" w14:textId="77777777" w:rsidR="00205099" w:rsidRPr="00205099" w:rsidRDefault="00205099" w:rsidP="00292203">
            <w:pPr>
              <w:spacing w:before="60" w:after="60"/>
            </w:pPr>
            <w:r w:rsidRPr="00205099">
              <w:t>26</w:t>
            </w:r>
          </w:p>
        </w:tc>
        <w:tc>
          <w:tcPr>
            <w:tcW w:w="8550" w:type="dxa"/>
          </w:tcPr>
          <w:p w14:paraId="1863E7F3" w14:textId="77777777" w:rsidR="00205099" w:rsidRPr="00205099" w:rsidRDefault="00205099" w:rsidP="00292203">
            <w:pPr>
              <w:spacing w:before="60" w:after="60"/>
            </w:pPr>
            <w:r w:rsidRPr="00B8142F">
              <w:rPr>
                <w:u w:val="single"/>
              </w:rPr>
              <w:t xml:space="preserve">Routing Identifier </w:t>
            </w:r>
            <w:r w:rsidR="00B8142F" w:rsidRPr="00B8142F">
              <w:rPr>
                <w:u w:val="single"/>
              </w:rPr>
              <w:t>Code</w:t>
            </w:r>
            <w:r w:rsidR="00B8142F" w:rsidRPr="00B8142F">
              <w:t xml:space="preserve"> </w:t>
            </w:r>
            <w:r w:rsidRPr="00205099">
              <w:t>- The RIC code of the shipping activity.</w:t>
            </w:r>
          </w:p>
        </w:tc>
      </w:tr>
      <w:tr w:rsidR="00205099" w:rsidRPr="00205099" w14:paraId="1863E7F7" w14:textId="77777777" w:rsidTr="000F2FA4">
        <w:trPr>
          <w:cantSplit/>
          <w:trHeight w:val="403"/>
          <w:jc w:val="center"/>
        </w:trPr>
        <w:tc>
          <w:tcPr>
            <w:tcW w:w="1530" w:type="dxa"/>
          </w:tcPr>
          <w:p w14:paraId="1863E7F5" w14:textId="77777777" w:rsidR="00205099" w:rsidRPr="00205099" w:rsidRDefault="00205099" w:rsidP="00292203">
            <w:pPr>
              <w:spacing w:before="60" w:after="60"/>
            </w:pPr>
          </w:p>
        </w:tc>
        <w:tc>
          <w:tcPr>
            <w:tcW w:w="8550" w:type="dxa"/>
          </w:tcPr>
          <w:p w14:paraId="1863E7F6" w14:textId="77777777" w:rsidR="00205099" w:rsidRPr="00205099" w:rsidRDefault="00205099" w:rsidP="00292203">
            <w:pPr>
              <w:spacing w:before="60" w:after="60"/>
            </w:pPr>
            <w:r w:rsidRPr="00205099">
              <w:rPr>
                <w:u w:val="single"/>
              </w:rPr>
              <w:t>Unit of Issue</w:t>
            </w:r>
            <w:r w:rsidRPr="00205099">
              <w:t xml:space="preserve"> - The unit of issue of the stock or part number being released.</w:t>
            </w:r>
          </w:p>
        </w:tc>
      </w:tr>
      <w:tr w:rsidR="00205099" w:rsidRPr="00205099" w14:paraId="1863E7FA" w14:textId="77777777" w:rsidTr="000F2FA4">
        <w:trPr>
          <w:cantSplit/>
          <w:trHeight w:val="403"/>
          <w:jc w:val="center"/>
        </w:trPr>
        <w:tc>
          <w:tcPr>
            <w:tcW w:w="1530" w:type="dxa"/>
          </w:tcPr>
          <w:p w14:paraId="1863E7F8" w14:textId="77777777" w:rsidR="00205099" w:rsidRPr="00205099" w:rsidRDefault="00205099" w:rsidP="00292203">
            <w:pPr>
              <w:spacing w:before="60" w:after="60"/>
            </w:pPr>
          </w:p>
        </w:tc>
        <w:tc>
          <w:tcPr>
            <w:tcW w:w="8550" w:type="dxa"/>
          </w:tcPr>
          <w:p w14:paraId="1863E7F9" w14:textId="77777777" w:rsidR="00205099" w:rsidRPr="00205099" w:rsidRDefault="00205099" w:rsidP="00292203">
            <w:pPr>
              <w:spacing w:before="60" w:after="60"/>
            </w:pPr>
            <w:r w:rsidRPr="00205099">
              <w:rPr>
                <w:u w:val="single"/>
              </w:rPr>
              <w:t>Quantity</w:t>
            </w:r>
            <w:r w:rsidRPr="00205099">
              <w:t xml:space="preserve"> - The quantity being released.</w:t>
            </w:r>
          </w:p>
        </w:tc>
      </w:tr>
      <w:tr w:rsidR="00205099" w:rsidRPr="00205099" w14:paraId="1863E7FD" w14:textId="77777777" w:rsidTr="000F2FA4">
        <w:trPr>
          <w:cantSplit/>
          <w:trHeight w:val="403"/>
          <w:jc w:val="center"/>
        </w:trPr>
        <w:tc>
          <w:tcPr>
            <w:tcW w:w="1530" w:type="dxa"/>
          </w:tcPr>
          <w:p w14:paraId="1863E7FB" w14:textId="77777777" w:rsidR="00205099" w:rsidRPr="00205099" w:rsidRDefault="00205099" w:rsidP="00292203">
            <w:pPr>
              <w:spacing w:before="60" w:after="60"/>
            </w:pPr>
          </w:p>
        </w:tc>
        <w:tc>
          <w:tcPr>
            <w:tcW w:w="8550" w:type="dxa"/>
          </w:tcPr>
          <w:p w14:paraId="1863E7FC" w14:textId="77777777" w:rsidR="00205099" w:rsidRPr="00205099" w:rsidRDefault="00205099" w:rsidP="00292203">
            <w:pPr>
              <w:spacing w:before="60" w:after="60"/>
            </w:pPr>
            <w:r w:rsidRPr="00205099">
              <w:rPr>
                <w:u w:val="single"/>
              </w:rPr>
              <w:t>Condition Code</w:t>
            </w:r>
            <w:r w:rsidRPr="00205099">
              <w:t xml:space="preserve"> - The supply condition code of materiel being released.</w:t>
            </w:r>
          </w:p>
        </w:tc>
      </w:tr>
      <w:tr w:rsidR="00205099" w:rsidRPr="00205099" w14:paraId="1863E800" w14:textId="77777777" w:rsidTr="000F2FA4">
        <w:trPr>
          <w:cantSplit/>
          <w:trHeight w:val="403"/>
          <w:jc w:val="center"/>
        </w:trPr>
        <w:tc>
          <w:tcPr>
            <w:tcW w:w="1530" w:type="dxa"/>
          </w:tcPr>
          <w:p w14:paraId="1863E7FE" w14:textId="77777777" w:rsidR="00205099" w:rsidRPr="00205099" w:rsidRDefault="00205099" w:rsidP="00292203">
            <w:pPr>
              <w:spacing w:before="60" w:after="60"/>
            </w:pPr>
          </w:p>
        </w:tc>
        <w:tc>
          <w:tcPr>
            <w:tcW w:w="8550" w:type="dxa"/>
          </w:tcPr>
          <w:p w14:paraId="1863E7FF" w14:textId="77777777" w:rsidR="00205099" w:rsidRPr="00205099" w:rsidRDefault="00205099" w:rsidP="00292203">
            <w:pPr>
              <w:spacing w:before="60" w:after="60"/>
            </w:pPr>
            <w:r w:rsidRPr="00205099">
              <w:rPr>
                <w:u w:val="single"/>
              </w:rPr>
              <w:t>Distribution</w:t>
            </w:r>
            <w:r w:rsidRPr="00205099">
              <w:t xml:space="preserve"> - Perpetuate from record positions 55 and 56.</w:t>
            </w:r>
          </w:p>
        </w:tc>
      </w:tr>
      <w:tr w:rsidR="00205099" w:rsidRPr="00205099" w14:paraId="1863E803" w14:textId="77777777" w:rsidTr="000F2FA4">
        <w:trPr>
          <w:cantSplit/>
          <w:trHeight w:val="403"/>
          <w:jc w:val="center"/>
        </w:trPr>
        <w:tc>
          <w:tcPr>
            <w:tcW w:w="1530" w:type="dxa"/>
          </w:tcPr>
          <w:p w14:paraId="1863E801" w14:textId="77777777" w:rsidR="00205099" w:rsidRPr="00C83D40" w:rsidRDefault="00205099" w:rsidP="00292203">
            <w:pPr>
              <w:spacing w:before="60" w:after="60"/>
            </w:pPr>
          </w:p>
        </w:tc>
        <w:tc>
          <w:tcPr>
            <w:tcW w:w="8550" w:type="dxa"/>
          </w:tcPr>
          <w:p w14:paraId="1863E802" w14:textId="77777777" w:rsidR="00205099" w:rsidRPr="00C83D40" w:rsidRDefault="00205099" w:rsidP="00292203">
            <w:pPr>
              <w:spacing w:before="60" w:after="60"/>
            </w:pPr>
            <w:r w:rsidRPr="00C83D40">
              <w:rPr>
                <w:u w:val="single"/>
              </w:rPr>
              <w:t>Unit Price</w:t>
            </w:r>
            <w:r w:rsidRPr="00C83D40">
              <w:rPr>
                <w:vertAlign w:val="superscript"/>
              </w:rPr>
              <w:footnoteReference w:id="17"/>
            </w:r>
            <w:r w:rsidRPr="00C83D40">
              <w:t xml:space="preserve"> - The unit price for the NSN/part number being released.</w:t>
            </w:r>
          </w:p>
        </w:tc>
      </w:tr>
      <w:tr w:rsidR="00205099" w:rsidRPr="00205099" w14:paraId="1863E809" w14:textId="77777777" w:rsidTr="000F2FA4">
        <w:trPr>
          <w:cantSplit/>
          <w:trHeight w:val="403"/>
          <w:jc w:val="center"/>
        </w:trPr>
        <w:tc>
          <w:tcPr>
            <w:tcW w:w="1530" w:type="dxa"/>
          </w:tcPr>
          <w:p w14:paraId="1863E804" w14:textId="77777777" w:rsidR="00205099" w:rsidRPr="00C83D40" w:rsidRDefault="00205099" w:rsidP="00292203">
            <w:pPr>
              <w:spacing w:before="60" w:after="60"/>
            </w:pPr>
            <w:r w:rsidRPr="00C83D40">
              <w:t>27</w:t>
            </w:r>
          </w:p>
          <w:p w14:paraId="1863E805" w14:textId="77777777" w:rsidR="00205099" w:rsidRPr="00C83D40" w:rsidRDefault="00205099" w:rsidP="00292203">
            <w:pPr>
              <w:spacing w:before="60" w:after="60"/>
            </w:pPr>
          </w:p>
        </w:tc>
        <w:tc>
          <w:tcPr>
            <w:tcW w:w="8550" w:type="dxa"/>
          </w:tcPr>
          <w:p w14:paraId="1863E806" w14:textId="77777777" w:rsidR="006446C7" w:rsidRPr="00582D58" w:rsidRDefault="00205099" w:rsidP="00FC7393">
            <w:pPr>
              <w:autoSpaceDE w:val="0"/>
              <w:autoSpaceDN w:val="0"/>
              <w:adjustRightInd w:val="0"/>
              <w:spacing w:before="60" w:after="60"/>
            </w:pPr>
            <w:r w:rsidRPr="00C83D40">
              <w:t>This block may contain additional data including bar coding for internal use.  This block may conta</w:t>
            </w:r>
            <w:r w:rsidRPr="00582D58">
              <w:t xml:space="preserve">in a </w:t>
            </w:r>
            <w:r w:rsidR="004E15AB" w:rsidRPr="00582D58">
              <w:t xml:space="preserve">PDF417 </w:t>
            </w:r>
            <w:r w:rsidRPr="00582D58">
              <w:t xml:space="preserve">2D </w:t>
            </w:r>
            <w:r w:rsidR="004E15AB" w:rsidRPr="00582D58">
              <w:t xml:space="preserve">bar code </w:t>
            </w:r>
            <w:r w:rsidR="00FC7393" w:rsidRPr="00582D58">
              <w:t xml:space="preserve">that </w:t>
            </w:r>
            <w:r w:rsidRPr="00582D58">
              <w:t>contains information for serially tracked items and repeats bar coded data content.  Data entered in this block is as required by shipping activity by commodity.  When data is entered in this block, it will be clearly identified.</w:t>
            </w:r>
          </w:p>
          <w:p w14:paraId="1863E807" w14:textId="5B893362" w:rsidR="000F2FA4" w:rsidRDefault="000F2FA4" w:rsidP="00FC7393">
            <w:pPr>
              <w:autoSpaceDE w:val="0"/>
              <w:autoSpaceDN w:val="0"/>
              <w:adjustRightInd w:val="0"/>
              <w:spacing w:before="60" w:after="60"/>
            </w:pPr>
            <w:r w:rsidRPr="00582D58">
              <w:t xml:space="preserve">See Appendix </w:t>
            </w:r>
            <w:r w:rsidR="00D76B51">
              <w:t>6</w:t>
            </w:r>
            <w:r w:rsidRPr="00582D58">
              <w:t xml:space="preserve">.35 for Code 39 linear bar code and PDF417 2D bar code format information.  See Appendix </w:t>
            </w:r>
            <w:r w:rsidR="00D76B51">
              <w:t>6</w:t>
            </w:r>
            <w:r w:rsidRPr="00582D58">
              <w:t xml:space="preserve">.36 for the Block 27 continuation page </w:t>
            </w:r>
            <w:r w:rsidRPr="00C83D40">
              <w:t>requirements.</w:t>
            </w:r>
          </w:p>
          <w:p w14:paraId="1863E808" w14:textId="534ACD4E" w:rsidR="00205099" w:rsidRPr="00C83D40" w:rsidRDefault="006446C7" w:rsidP="00CE1CA3">
            <w:pPr>
              <w:autoSpaceDE w:val="0"/>
              <w:autoSpaceDN w:val="0"/>
              <w:adjustRightInd w:val="0"/>
              <w:spacing w:before="60" w:after="60"/>
              <w:rPr>
                <w:rFonts w:cs="Arial"/>
                <w:bCs/>
                <w:iCs/>
                <w:szCs w:val="24"/>
              </w:rPr>
            </w:pPr>
            <w:r w:rsidRPr="004E15AB">
              <w:t xml:space="preserve">For shipments of GFP, include the GFP contract number (and call order number when provided).  This includes shipments from DOD to contractors and contractor shipment of GFP to DOD activities.  The contract number </w:t>
            </w:r>
            <w:r w:rsidR="00CE1CA3">
              <w:t>will</w:t>
            </w:r>
            <w:r w:rsidRPr="004E15AB">
              <w:t xml:space="preserve"> be prefaced by “GFP” to clarify the usage.</w:t>
            </w:r>
          </w:p>
        </w:tc>
      </w:tr>
      <w:tr w:rsidR="00205099" w:rsidRPr="00205099" w14:paraId="1863E80C" w14:textId="77777777" w:rsidTr="000F2FA4">
        <w:trPr>
          <w:cantSplit/>
          <w:trHeight w:val="403"/>
          <w:jc w:val="center"/>
        </w:trPr>
        <w:tc>
          <w:tcPr>
            <w:tcW w:w="1530" w:type="dxa"/>
          </w:tcPr>
          <w:p w14:paraId="1863E80A" w14:textId="77777777" w:rsidR="00205099" w:rsidRPr="00C83D40" w:rsidRDefault="00205099" w:rsidP="00292203">
            <w:pPr>
              <w:spacing w:before="60" w:after="60"/>
            </w:pPr>
          </w:p>
        </w:tc>
        <w:tc>
          <w:tcPr>
            <w:tcW w:w="8550" w:type="dxa"/>
          </w:tcPr>
          <w:p w14:paraId="020FD9B6" w14:textId="77777777" w:rsidR="00240FFE" w:rsidRDefault="00205099" w:rsidP="002A2422">
            <w:pPr>
              <w:spacing w:before="60" w:after="60"/>
            </w:pPr>
            <w:r w:rsidRPr="00C83D40">
              <w:rPr>
                <w:u w:val="single"/>
              </w:rPr>
              <w:t>DTID</w:t>
            </w:r>
            <w:r w:rsidRPr="00C83D40">
              <w:t xml:space="preserve"> - On issues from DLA Disposition Services Field Office, enter </w:t>
            </w:r>
            <w:r w:rsidRPr="00C83D40">
              <w:rPr>
                <w:szCs w:val="24"/>
              </w:rPr>
              <w:t>Disposal Turn-In Document</w:t>
            </w:r>
            <w:r w:rsidRPr="00C83D40">
              <w:t xml:space="preserve"> (DTID).</w:t>
            </w:r>
            <w:r w:rsidRPr="00C83D40">
              <w:rPr>
                <w:vertAlign w:val="superscript"/>
              </w:rPr>
              <w:footnoteReference w:id="18"/>
            </w:r>
          </w:p>
          <w:p w14:paraId="1863E80B" w14:textId="690F92E0" w:rsidR="00796257" w:rsidRPr="00796257" w:rsidRDefault="00796257" w:rsidP="002A2422">
            <w:pPr>
              <w:spacing w:before="60" w:after="60"/>
            </w:pPr>
            <w:r w:rsidRPr="00796257">
              <w:t xml:space="preserve"> </w:t>
            </w:r>
          </w:p>
        </w:tc>
      </w:tr>
      <w:tr w:rsidR="00796257" w:rsidRPr="00205099" w14:paraId="67D2B7B1" w14:textId="77777777" w:rsidTr="000F2FA4">
        <w:trPr>
          <w:cantSplit/>
          <w:trHeight w:val="403"/>
          <w:jc w:val="center"/>
        </w:trPr>
        <w:tc>
          <w:tcPr>
            <w:tcW w:w="1530" w:type="dxa"/>
          </w:tcPr>
          <w:p w14:paraId="02E2EEBC" w14:textId="3A73CDC5" w:rsidR="00796257" w:rsidRPr="00C83D40" w:rsidRDefault="00796257" w:rsidP="00292203">
            <w:pPr>
              <w:spacing w:before="60" w:after="60"/>
            </w:pPr>
          </w:p>
        </w:tc>
        <w:tc>
          <w:tcPr>
            <w:tcW w:w="8550" w:type="dxa"/>
          </w:tcPr>
          <w:p w14:paraId="34D28579" w14:textId="77777777" w:rsidR="00796257" w:rsidRPr="00240FFE" w:rsidRDefault="00796257" w:rsidP="00BD68B9">
            <w:pPr>
              <w:spacing w:before="60" w:after="60"/>
              <w:rPr>
                <w:u w:val="single"/>
              </w:rPr>
            </w:pPr>
            <w:r w:rsidRPr="00240FFE">
              <w:rPr>
                <w:u w:val="single"/>
              </w:rPr>
              <w:t>For Issues of DLA Disposition Services-owned property :</w:t>
            </w:r>
          </w:p>
          <w:p w14:paraId="0B573F2A" w14:textId="77777777" w:rsidR="00796257" w:rsidRPr="00240FFE" w:rsidRDefault="00796257" w:rsidP="00BD68B9">
            <w:pPr>
              <w:spacing w:before="60" w:after="60"/>
            </w:pPr>
            <w:r w:rsidRPr="00240FFE">
              <w:t>Warehouse/Shipping Instructions:</w:t>
            </w:r>
          </w:p>
          <w:p w14:paraId="2D1ED752" w14:textId="77777777" w:rsidR="00796257" w:rsidRPr="00240FFE" w:rsidRDefault="00796257" w:rsidP="00BD68B9">
            <w:pPr>
              <w:spacing w:before="60" w:after="60"/>
              <w:ind w:left="690" w:hanging="690"/>
            </w:pPr>
            <w:r>
              <w:tab/>
            </w:r>
            <w:r w:rsidRPr="00240FFE">
              <w:rPr>
                <w:u w:val="single"/>
              </w:rPr>
              <w:t>Exception Shipping Address</w:t>
            </w:r>
            <w:r>
              <w:t xml:space="preserve">:  </w:t>
            </w:r>
            <w:r w:rsidRPr="00240FFE">
              <w:t>If the ship to address is an exception address, print the exception address (up to five lines).</w:t>
            </w:r>
          </w:p>
          <w:p w14:paraId="13372CF3" w14:textId="77777777" w:rsidR="00796257" w:rsidRPr="00240FFE" w:rsidRDefault="00796257" w:rsidP="00BD68B9">
            <w:pPr>
              <w:spacing w:before="60" w:after="60"/>
              <w:ind w:left="690" w:hanging="690"/>
            </w:pPr>
            <w:r>
              <w:tab/>
            </w:r>
            <w:r w:rsidRPr="00E443E0">
              <w:rPr>
                <w:u w:val="single"/>
              </w:rPr>
              <w:t>Special Shipping Instructions</w:t>
            </w:r>
            <w:r>
              <w:t xml:space="preserve">:  </w:t>
            </w:r>
            <w:r w:rsidRPr="00240FFE">
              <w:t>Print any special shipping instructions.  Some examples of shipping instructions can include:</w:t>
            </w:r>
          </w:p>
          <w:p w14:paraId="46C416AE" w14:textId="77777777" w:rsidR="00796257" w:rsidRPr="00240FFE" w:rsidRDefault="00796257" w:rsidP="00BD68B9">
            <w:pPr>
              <w:spacing w:before="60" w:after="60"/>
            </w:pPr>
            <w:r w:rsidRPr="00240FFE">
              <w:tab/>
            </w:r>
            <w:r>
              <w:tab/>
            </w:r>
            <w:r w:rsidRPr="00240FFE">
              <w:t>Do not ship.  Customer will arrange for transportation.</w:t>
            </w:r>
          </w:p>
          <w:p w14:paraId="6BA6F816" w14:textId="77777777" w:rsidR="00796257" w:rsidRPr="00240FFE" w:rsidRDefault="00796257" w:rsidP="00BD68B9">
            <w:pPr>
              <w:spacing w:before="60" w:after="60"/>
              <w:ind w:left="1410" w:hanging="1410"/>
            </w:pPr>
            <w:r w:rsidRPr="00240FFE">
              <w:tab/>
              <w:t>Do not ship property.  Contact customer for transportation instructions.</w:t>
            </w:r>
          </w:p>
          <w:p w14:paraId="7F884CE3" w14:textId="77777777" w:rsidR="00796257" w:rsidRPr="00240FFE" w:rsidRDefault="00796257" w:rsidP="00BD68B9">
            <w:pPr>
              <w:spacing w:before="60" w:after="60"/>
            </w:pPr>
            <w:r w:rsidRPr="00240FFE">
              <w:tab/>
            </w:r>
            <w:r>
              <w:tab/>
            </w:r>
            <w:r w:rsidRPr="00240FFE">
              <w:t>Contact customer to obtain transportation fund cite and TAC.</w:t>
            </w:r>
          </w:p>
          <w:p w14:paraId="2AFAAC0F" w14:textId="77777777" w:rsidR="00796257" w:rsidRPr="00240FFE" w:rsidRDefault="00796257" w:rsidP="00BD68B9">
            <w:pPr>
              <w:spacing w:before="60" w:after="60"/>
            </w:pPr>
            <w:r w:rsidRPr="00240FFE">
              <w:tab/>
            </w:r>
            <w:r>
              <w:tab/>
            </w:r>
            <w:r w:rsidRPr="00240FFE">
              <w:t>Fax this 1348 and shipping document to [insert point of contact].</w:t>
            </w:r>
          </w:p>
          <w:p w14:paraId="6DA77E35" w14:textId="77777777" w:rsidR="00796257" w:rsidRPr="00240FFE" w:rsidRDefault="00796257" w:rsidP="00BD68B9">
            <w:pPr>
              <w:spacing w:before="60" w:after="60"/>
            </w:pPr>
            <w:r w:rsidRPr="00240FFE">
              <w:tab/>
            </w:r>
            <w:r w:rsidRPr="00E443E0">
              <w:rPr>
                <w:u w:val="single"/>
              </w:rPr>
              <w:t>Fund Citation</w:t>
            </w:r>
            <w:r w:rsidRPr="00E443E0">
              <w:t xml:space="preserve">:  </w:t>
            </w:r>
            <w:r w:rsidRPr="00240FFE">
              <w:t>Print line of accounting in a single text field.</w:t>
            </w:r>
          </w:p>
          <w:p w14:paraId="4DA1B163" w14:textId="4E378048" w:rsidR="00796257" w:rsidRPr="00240FFE" w:rsidRDefault="00796257" w:rsidP="00BD68B9">
            <w:pPr>
              <w:spacing w:before="60" w:after="60"/>
              <w:ind w:left="690" w:hanging="690"/>
            </w:pPr>
            <w:r w:rsidRPr="00240FFE">
              <w:tab/>
            </w:r>
            <w:r w:rsidRPr="00E443E0">
              <w:rPr>
                <w:u w:val="single"/>
              </w:rPr>
              <w:t>Foreign Military Sales Information</w:t>
            </w:r>
            <w:r>
              <w:t xml:space="preserve">:  </w:t>
            </w:r>
            <w:r w:rsidRPr="00240FFE">
              <w:t xml:space="preserve">For FMS shipments, print “FMS </w:t>
            </w:r>
            <w:r w:rsidR="00E60DAD" w:rsidRPr="008D0169">
              <w:t>COSTS</w:t>
            </w:r>
            <w:r w:rsidRPr="00240FFE">
              <w:t>”.</w:t>
            </w:r>
          </w:p>
          <w:p w14:paraId="4F1EFFA7" w14:textId="77777777" w:rsidR="00796257" w:rsidRDefault="00796257" w:rsidP="00BD68B9">
            <w:pPr>
              <w:spacing w:before="60" w:after="60"/>
              <w:ind w:left="690" w:hanging="690"/>
            </w:pPr>
            <w:r w:rsidRPr="00240FFE">
              <w:tab/>
            </w:r>
            <w:r w:rsidRPr="00E443E0">
              <w:rPr>
                <w:u w:val="single"/>
              </w:rPr>
              <w:t>Type of Property Being Shipped</w:t>
            </w:r>
            <w:r>
              <w:t xml:space="preserve">:  </w:t>
            </w:r>
            <w:r w:rsidRPr="00240FFE">
              <w:t>Indicate if the property is either “Hazardous Property” or a “Small Arms Issue”.</w:t>
            </w:r>
          </w:p>
          <w:p w14:paraId="73427797" w14:textId="77777777" w:rsidR="00796257" w:rsidRPr="00240FFE" w:rsidRDefault="00796257" w:rsidP="00BD68B9">
            <w:pPr>
              <w:spacing w:before="60" w:after="60"/>
            </w:pPr>
            <w:r w:rsidRPr="00240FFE">
              <w:t>Other Instructions:</w:t>
            </w:r>
          </w:p>
          <w:p w14:paraId="56ED473C" w14:textId="57F2D876" w:rsidR="00796257" w:rsidRPr="00C83D40" w:rsidRDefault="00796257" w:rsidP="002A2422">
            <w:pPr>
              <w:spacing w:before="60" w:after="60"/>
              <w:rPr>
                <w:u w:val="single"/>
              </w:rPr>
            </w:pPr>
            <w:r>
              <w:tab/>
            </w:r>
            <w:r w:rsidRPr="00E443E0">
              <w:rPr>
                <w:u w:val="single"/>
              </w:rPr>
              <w:t>Instructions for Return of Unneeded Property</w:t>
            </w:r>
            <w:r>
              <w:t xml:space="preserve">:  </w:t>
            </w:r>
            <w:r w:rsidRPr="00240FFE">
              <w:t>Print applicable instructions if customer is required to return material to DLA Disposition Services, when they no longer require the property and/or it requires demilitarization.</w:t>
            </w:r>
          </w:p>
        </w:tc>
      </w:tr>
      <w:tr w:rsidR="00796257" w:rsidRPr="00205099" w14:paraId="7775DE9E" w14:textId="77777777" w:rsidTr="000F2FA4">
        <w:trPr>
          <w:cantSplit/>
          <w:trHeight w:val="403"/>
          <w:jc w:val="center"/>
        </w:trPr>
        <w:tc>
          <w:tcPr>
            <w:tcW w:w="1530" w:type="dxa"/>
          </w:tcPr>
          <w:p w14:paraId="2E2BA00D" w14:textId="77777777" w:rsidR="00796257" w:rsidRDefault="00796257" w:rsidP="00BD68B9">
            <w:pPr>
              <w:spacing w:before="60" w:after="60"/>
            </w:pPr>
          </w:p>
        </w:tc>
        <w:tc>
          <w:tcPr>
            <w:tcW w:w="8550" w:type="dxa"/>
          </w:tcPr>
          <w:p w14:paraId="5AA7EE82" w14:textId="7FEA5B17" w:rsidR="00796257" w:rsidRPr="00240FFE" w:rsidRDefault="00796257" w:rsidP="00BD68B9">
            <w:pPr>
              <w:spacing w:before="60" w:after="60"/>
              <w:rPr>
                <w:u w:val="single"/>
              </w:rPr>
            </w:pPr>
            <w:r w:rsidRPr="00C83D40">
              <w:rPr>
                <w:u w:val="single"/>
              </w:rPr>
              <w:t>USML Items</w:t>
            </w:r>
            <w:r w:rsidRPr="00C83D40">
              <w:t xml:space="preserve"> - This block will contain clear-text information to identify shipments of USML items which may require filing of export licenses and shipper export declarations (SED) per 22CFR126.4 and 22CFR123.22 as follows:  “USML item—may need SED.”</w:t>
            </w:r>
          </w:p>
        </w:tc>
      </w:tr>
      <w:tr w:rsidR="00796257" w:rsidRPr="00205099" w14:paraId="1D3BBCCB" w14:textId="77777777" w:rsidTr="000F2FA4">
        <w:trPr>
          <w:cantSplit/>
          <w:trHeight w:val="403"/>
          <w:jc w:val="center"/>
        </w:trPr>
        <w:tc>
          <w:tcPr>
            <w:tcW w:w="1530" w:type="dxa"/>
          </w:tcPr>
          <w:p w14:paraId="3F17CBA5" w14:textId="77777777" w:rsidR="00796257" w:rsidRDefault="00796257" w:rsidP="00BD68B9">
            <w:pPr>
              <w:spacing w:before="60" w:after="60"/>
            </w:pPr>
          </w:p>
        </w:tc>
        <w:tc>
          <w:tcPr>
            <w:tcW w:w="8550" w:type="dxa"/>
          </w:tcPr>
          <w:p w14:paraId="0EEC606C" w14:textId="04FCB52F" w:rsidR="00796257" w:rsidRPr="00C83D40" w:rsidRDefault="00796257" w:rsidP="00BD68B9">
            <w:pPr>
              <w:spacing w:before="60" w:after="60"/>
              <w:rPr>
                <w:u w:val="single"/>
              </w:rPr>
            </w:pPr>
            <w:r w:rsidRPr="00582D58">
              <w:rPr>
                <w:rFonts w:cs="Arial"/>
                <w:bCs/>
                <w:iCs/>
                <w:szCs w:val="24"/>
                <w:u w:val="single"/>
              </w:rPr>
              <w:t>Purchase Order (PO) Number</w:t>
            </w:r>
            <w:r w:rsidRPr="00582D58">
              <w:rPr>
                <w:rFonts w:cs="Arial"/>
                <w:bCs/>
                <w:iCs/>
                <w:szCs w:val="24"/>
              </w:rPr>
              <w:t xml:space="preserve"> - Perpetuate the customer’s internal PO number when provided on the release order.  The PO number must be prefaced by text “PO #” to clarify the usage.</w:t>
            </w:r>
            <w:r w:rsidRPr="00582D58">
              <w:rPr>
                <w:rStyle w:val="FootnoteReference"/>
                <w:rFonts w:cs="Arial"/>
                <w:bCs/>
                <w:iCs/>
                <w:szCs w:val="24"/>
              </w:rPr>
              <w:footnoteReference w:id="19"/>
            </w:r>
          </w:p>
        </w:tc>
      </w:tr>
      <w:tr w:rsidR="00796257" w:rsidRPr="00205099" w14:paraId="075A10BB" w14:textId="77777777" w:rsidTr="000F2FA4">
        <w:trPr>
          <w:cantSplit/>
          <w:trHeight w:val="403"/>
          <w:jc w:val="center"/>
        </w:trPr>
        <w:tc>
          <w:tcPr>
            <w:tcW w:w="1530" w:type="dxa"/>
          </w:tcPr>
          <w:p w14:paraId="4D2F40F3" w14:textId="77777777" w:rsidR="00796257" w:rsidRDefault="00796257" w:rsidP="00BD68B9">
            <w:pPr>
              <w:spacing w:before="60" w:after="60"/>
            </w:pPr>
          </w:p>
        </w:tc>
        <w:tc>
          <w:tcPr>
            <w:tcW w:w="8550" w:type="dxa"/>
          </w:tcPr>
          <w:p w14:paraId="25408CB5" w14:textId="77777777" w:rsidR="00796257" w:rsidRPr="00C83D40" w:rsidRDefault="00796257" w:rsidP="00BD68B9">
            <w:pPr>
              <w:autoSpaceDE w:val="0"/>
              <w:autoSpaceDN w:val="0"/>
              <w:adjustRightInd w:val="0"/>
              <w:spacing w:before="60" w:after="60"/>
              <w:rPr>
                <w:rFonts w:cs="Arial"/>
                <w:bCs/>
                <w:iCs/>
                <w:szCs w:val="24"/>
              </w:rPr>
            </w:pPr>
            <w:r w:rsidRPr="00C83D40">
              <w:rPr>
                <w:rFonts w:cs="Arial"/>
                <w:bCs/>
                <w:iCs/>
                <w:szCs w:val="24"/>
                <w:u w:val="single"/>
              </w:rPr>
              <w:t>For IUID to support UIT/serialized item management</w:t>
            </w:r>
            <w:r w:rsidRPr="006446C7">
              <w:rPr>
                <w:rFonts w:cs="Arial"/>
                <w:bCs/>
                <w:iCs/>
                <w:szCs w:val="24"/>
              </w:rPr>
              <w:t>:</w:t>
            </w:r>
            <w:r w:rsidRPr="00C83D40">
              <w:rPr>
                <w:rFonts w:cs="Arial"/>
                <w:bCs/>
                <w:iCs/>
                <w:szCs w:val="24"/>
                <w:vertAlign w:val="superscript"/>
              </w:rPr>
              <w:footnoteReference w:id="20"/>
            </w:r>
          </w:p>
          <w:p w14:paraId="3862CD20" w14:textId="77777777" w:rsidR="00796257" w:rsidRPr="00C83D40" w:rsidRDefault="00796257" w:rsidP="00BD68B9">
            <w:pPr>
              <w:autoSpaceDE w:val="0"/>
              <w:autoSpaceDN w:val="0"/>
              <w:adjustRightInd w:val="0"/>
              <w:spacing w:before="60" w:after="60"/>
              <w:rPr>
                <w:rFonts w:cs="Arial"/>
                <w:bCs/>
                <w:iCs/>
                <w:szCs w:val="24"/>
              </w:rPr>
            </w:pPr>
            <w:r>
              <w:rPr>
                <w:rFonts w:cs="Arial"/>
                <w:bCs/>
                <w:iCs/>
                <w:szCs w:val="24"/>
              </w:rPr>
              <w:tab/>
            </w:r>
            <w:r w:rsidRPr="00C83D40">
              <w:rPr>
                <w:rFonts w:cs="Arial"/>
                <w:bCs/>
                <w:iCs/>
                <w:szCs w:val="24"/>
              </w:rPr>
              <w:t>Unique Item Identifier (UII) and/or Serial Number</w:t>
            </w:r>
          </w:p>
          <w:p w14:paraId="41642881" w14:textId="77777777" w:rsidR="00796257" w:rsidRPr="00C83D40" w:rsidRDefault="00796257" w:rsidP="00BD68B9">
            <w:pPr>
              <w:autoSpaceDE w:val="0"/>
              <w:autoSpaceDN w:val="0"/>
              <w:adjustRightInd w:val="0"/>
              <w:spacing w:before="60" w:after="60"/>
              <w:ind w:left="690" w:hanging="690"/>
              <w:rPr>
                <w:rFonts w:cs="Arial"/>
                <w:bCs/>
                <w:iCs/>
                <w:szCs w:val="24"/>
              </w:rPr>
            </w:pPr>
            <w:r>
              <w:rPr>
                <w:rFonts w:cs="Arial"/>
                <w:bCs/>
                <w:iCs/>
                <w:szCs w:val="24"/>
              </w:rPr>
              <w:tab/>
            </w:r>
            <w:r w:rsidRPr="00C83D40">
              <w:rPr>
                <w:rFonts w:cs="Arial"/>
                <w:bCs/>
                <w:iCs/>
                <w:szCs w:val="24"/>
              </w:rPr>
              <w:t>The following additional data elements may be included in</w:t>
            </w:r>
            <w:r>
              <w:rPr>
                <w:rFonts w:cs="Arial"/>
                <w:bCs/>
                <w:iCs/>
                <w:szCs w:val="24"/>
              </w:rPr>
              <w:t xml:space="preserve"> </w:t>
            </w:r>
            <w:r w:rsidRPr="00C83D40">
              <w:rPr>
                <w:rFonts w:cs="Arial"/>
                <w:bCs/>
                <w:iCs/>
                <w:szCs w:val="24"/>
              </w:rPr>
              <w:t>support of IUID:</w:t>
            </w:r>
          </w:p>
          <w:p w14:paraId="3A72BB93" w14:textId="77777777" w:rsidR="00796257" w:rsidRPr="00C83D40" w:rsidRDefault="00796257" w:rsidP="00BD68B9">
            <w:pPr>
              <w:autoSpaceDE w:val="0"/>
              <w:autoSpaceDN w:val="0"/>
              <w:adjustRightInd w:val="0"/>
              <w:spacing w:before="60" w:after="60"/>
              <w:rPr>
                <w:rFonts w:cs="Arial"/>
                <w:bCs/>
                <w:iCs/>
                <w:szCs w:val="24"/>
              </w:rPr>
            </w:pPr>
            <w:r>
              <w:rPr>
                <w:rFonts w:cs="Arial"/>
                <w:bCs/>
                <w:iCs/>
                <w:szCs w:val="24"/>
              </w:rPr>
              <w:tab/>
            </w:r>
            <w:r>
              <w:rPr>
                <w:rFonts w:cs="Arial"/>
                <w:bCs/>
                <w:iCs/>
                <w:szCs w:val="24"/>
              </w:rPr>
              <w:tab/>
            </w:r>
            <w:r w:rsidRPr="00C83D40">
              <w:rPr>
                <w:rFonts w:cs="Arial"/>
                <w:bCs/>
                <w:iCs/>
                <w:szCs w:val="24"/>
              </w:rPr>
              <w:t>Manufacturer’s c</w:t>
            </w:r>
            <w:r>
              <w:rPr>
                <w:rFonts w:cs="Arial"/>
                <w:bCs/>
                <w:iCs/>
                <w:szCs w:val="24"/>
              </w:rPr>
              <w:t xml:space="preserve">ommercial </w:t>
            </w:r>
            <w:r w:rsidRPr="00C83D40">
              <w:rPr>
                <w:rFonts w:cs="Arial"/>
                <w:bCs/>
                <w:iCs/>
                <w:szCs w:val="24"/>
              </w:rPr>
              <w:t>and Government entity (CAGE)</w:t>
            </w:r>
          </w:p>
          <w:p w14:paraId="5E92C0A8" w14:textId="77777777" w:rsidR="00796257" w:rsidRPr="00C83D40" w:rsidRDefault="00796257" w:rsidP="00BD68B9">
            <w:pPr>
              <w:autoSpaceDE w:val="0"/>
              <w:autoSpaceDN w:val="0"/>
              <w:adjustRightInd w:val="0"/>
              <w:spacing w:before="60" w:after="60"/>
              <w:rPr>
                <w:rFonts w:cs="Arial"/>
                <w:bCs/>
                <w:iCs/>
                <w:szCs w:val="24"/>
              </w:rPr>
            </w:pPr>
            <w:r>
              <w:rPr>
                <w:rFonts w:cs="Arial"/>
                <w:bCs/>
                <w:iCs/>
                <w:szCs w:val="24"/>
              </w:rPr>
              <w:tab/>
            </w:r>
            <w:r>
              <w:rPr>
                <w:rFonts w:cs="Arial"/>
                <w:bCs/>
                <w:iCs/>
                <w:szCs w:val="24"/>
              </w:rPr>
              <w:tab/>
            </w:r>
            <w:r w:rsidRPr="00C83D40">
              <w:rPr>
                <w:rFonts w:cs="Arial"/>
                <w:bCs/>
                <w:iCs/>
                <w:szCs w:val="24"/>
              </w:rPr>
              <w:t>Current Part Number (PN)</w:t>
            </w:r>
          </w:p>
          <w:p w14:paraId="3EF5C718" w14:textId="77777777" w:rsidR="00796257" w:rsidRPr="00C83D40" w:rsidRDefault="00796257" w:rsidP="00BD68B9">
            <w:pPr>
              <w:autoSpaceDE w:val="0"/>
              <w:autoSpaceDN w:val="0"/>
              <w:adjustRightInd w:val="0"/>
              <w:spacing w:before="60" w:after="60"/>
              <w:rPr>
                <w:rFonts w:cs="Arial"/>
                <w:bCs/>
                <w:iCs/>
                <w:szCs w:val="24"/>
              </w:rPr>
            </w:pPr>
            <w:r>
              <w:rPr>
                <w:rFonts w:cs="Arial"/>
                <w:bCs/>
                <w:iCs/>
                <w:szCs w:val="24"/>
              </w:rPr>
              <w:tab/>
            </w:r>
            <w:r>
              <w:rPr>
                <w:rFonts w:cs="Arial"/>
                <w:bCs/>
                <w:iCs/>
                <w:szCs w:val="24"/>
              </w:rPr>
              <w:tab/>
            </w:r>
            <w:r w:rsidRPr="00C83D40">
              <w:rPr>
                <w:rFonts w:cs="Arial"/>
                <w:bCs/>
                <w:iCs/>
                <w:szCs w:val="24"/>
              </w:rPr>
              <w:t xml:space="preserve">Batch/Lot (BT/LT) </w:t>
            </w:r>
          </w:p>
          <w:p w14:paraId="28DB7D13" w14:textId="75E3CA4B" w:rsidR="00796257" w:rsidRPr="00582D58" w:rsidRDefault="00796257" w:rsidP="00BD68B9">
            <w:pPr>
              <w:spacing w:before="60" w:after="60"/>
              <w:rPr>
                <w:rFonts w:cs="Arial"/>
                <w:bCs/>
                <w:iCs/>
                <w:szCs w:val="24"/>
                <w:u w:val="single"/>
              </w:rPr>
            </w:pPr>
            <w:r>
              <w:rPr>
                <w:rFonts w:cs="Arial"/>
                <w:bCs/>
                <w:iCs/>
                <w:szCs w:val="24"/>
              </w:rPr>
              <w:tab/>
            </w:r>
            <w:r>
              <w:rPr>
                <w:rFonts w:cs="Arial"/>
                <w:bCs/>
                <w:iCs/>
                <w:szCs w:val="24"/>
              </w:rPr>
              <w:tab/>
            </w:r>
            <w:r w:rsidRPr="00C83D40">
              <w:rPr>
                <w:rFonts w:cs="Arial"/>
                <w:bCs/>
                <w:iCs/>
                <w:szCs w:val="24"/>
              </w:rPr>
              <w:t>Clear text labeling of IUID information must be provided using</w:t>
            </w:r>
            <w:r>
              <w:rPr>
                <w:rFonts w:cs="Arial"/>
                <w:bCs/>
                <w:iCs/>
                <w:szCs w:val="24"/>
              </w:rPr>
              <w:t xml:space="preserve"> </w:t>
            </w:r>
            <w:r w:rsidRPr="00C83D40">
              <w:rPr>
                <w:rFonts w:cs="Arial"/>
                <w:bCs/>
                <w:iCs/>
                <w:szCs w:val="24"/>
              </w:rPr>
              <w:t>the following acronyms: CAGE, P/N, BT/LT, S/N, and UII.</w:t>
            </w:r>
          </w:p>
        </w:tc>
      </w:tr>
      <w:tr w:rsidR="00796257" w:rsidRPr="00205099" w14:paraId="7C508348" w14:textId="77777777" w:rsidTr="00BD68B9">
        <w:trPr>
          <w:cantSplit/>
          <w:trHeight w:val="403"/>
          <w:jc w:val="center"/>
        </w:trPr>
        <w:tc>
          <w:tcPr>
            <w:tcW w:w="10080" w:type="dxa"/>
            <w:gridSpan w:val="2"/>
          </w:tcPr>
          <w:p w14:paraId="0251199E" w14:textId="66B62140" w:rsidR="00796257" w:rsidRPr="00C83D40" w:rsidRDefault="00796257" w:rsidP="00796257">
            <w:pPr>
              <w:autoSpaceDE w:val="0"/>
              <w:autoSpaceDN w:val="0"/>
              <w:adjustRightInd w:val="0"/>
              <w:spacing w:before="120" w:after="120"/>
              <w:jc w:val="center"/>
              <w:rPr>
                <w:rFonts w:cs="Arial"/>
                <w:bCs/>
                <w:iCs/>
                <w:szCs w:val="24"/>
                <w:u w:val="single"/>
              </w:rPr>
            </w:pPr>
            <w:r w:rsidRPr="002A2422">
              <w:rPr>
                <w:b/>
                <w:u w:val="single"/>
              </w:rPr>
              <w:t>FOR OTHER THAN FMS SHIPMENTS</w:t>
            </w:r>
          </w:p>
        </w:tc>
      </w:tr>
      <w:tr w:rsidR="00796257" w:rsidRPr="00205099" w14:paraId="1CAE8BE2" w14:textId="77777777" w:rsidTr="000F2FA4">
        <w:trPr>
          <w:cantSplit/>
          <w:trHeight w:val="403"/>
          <w:jc w:val="center"/>
        </w:trPr>
        <w:tc>
          <w:tcPr>
            <w:tcW w:w="1530" w:type="dxa"/>
          </w:tcPr>
          <w:p w14:paraId="19451592" w14:textId="21A7B36C" w:rsidR="00796257" w:rsidRDefault="00796257" w:rsidP="00BD68B9">
            <w:pPr>
              <w:spacing w:before="60" w:after="60"/>
            </w:pPr>
            <w:r w:rsidRPr="00205099">
              <w:t>26</w:t>
            </w:r>
          </w:p>
        </w:tc>
        <w:tc>
          <w:tcPr>
            <w:tcW w:w="8550" w:type="dxa"/>
          </w:tcPr>
          <w:p w14:paraId="0A593E0F" w14:textId="399AE990" w:rsidR="00796257" w:rsidRPr="00C83D40" w:rsidRDefault="00796257" w:rsidP="00BD68B9">
            <w:pPr>
              <w:autoSpaceDE w:val="0"/>
              <w:autoSpaceDN w:val="0"/>
              <w:adjustRightInd w:val="0"/>
              <w:spacing w:before="60" w:after="60"/>
              <w:rPr>
                <w:rFonts w:cs="Arial"/>
                <w:bCs/>
                <w:iCs/>
                <w:szCs w:val="24"/>
                <w:u w:val="single"/>
              </w:rPr>
            </w:pPr>
            <w:r w:rsidRPr="00205099">
              <w:rPr>
                <w:u w:val="single"/>
              </w:rPr>
              <w:t>Unit of Issue</w:t>
            </w:r>
            <w:r w:rsidRPr="00205099">
              <w:t xml:space="preserve"> - two positions - the unit of issue of the stock or part number being released.</w:t>
            </w:r>
          </w:p>
        </w:tc>
      </w:tr>
      <w:tr w:rsidR="00796257" w:rsidRPr="00205099" w14:paraId="744F74AE" w14:textId="77777777" w:rsidTr="000F2FA4">
        <w:trPr>
          <w:cantSplit/>
          <w:trHeight w:val="403"/>
          <w:jc w:val="center"/>
        </w:trPr>
        <w:tc>
          <w:tcPr>
            <w:tcW w:w="1530" w:type="dxa"/>
          </w:tcPr>
          <w:p w14:paraId="1F335BC0" w14:textId="77777777" w:rsidR="00796257" w:rsidRPr="00205099" w:rsidRDefault="00796257" w:rsidP="00BD68B9">
            <w:pPr>
              <w:spacing w:before="60" w:after="60"/>
            </w:pPr>
          </w:p>
        </w:tc>
        <w:tc>
          <w:tcPr>
            <w:tcW w:w="8550" w:type="dxa"/>
          </w:tcPr>
          <w:p w14:paraId="1053A78D" w14:textId="273C3AB6" w:rsidR="00796257" w:rsidRPr="00205099" w:rsidRDefault="00796257" w:rsidP="00BD68B9">
            <w:pPr>
              <w:autoSpaceDE w:val="0"/>
              <w:autoSpaceDN w:val="0"/>
              <w:adjustRightInd w:val="0"/>
              <w:spacing w:before="60" w:after="60"/>
              <w:rPr>
                <w:u w:val="single"/>
              </w:rPr>
            </w:pPr>
            <w:r w:rsidRPr="00205099">
              <w:rPr>
                <w:u w:val="single"/>
              </w:rPr>
              <w:t>Quantity</w:t>
            </w:r>
            <w:r w:rsidRPr="00205099">
              <w:t xml:space="preserve"> - five positions - the quantity being released.</w:t>
            </w:r>
          </w:p>
        </w:tc>
      </w:tr>
      <w:tr w:rsidR="00796257" w:rsidRPr="00205099" w14:paraId="75105142" w14:textId="77777777" w:rsidTr="000F2FA4">
        <w:trPr>
          <w:cantSplit/>
          <w:trHeight w:val="403"/>
          <w:jc w:val="center"/>
        </w:trPr>
        <w:tc>
          <w:tcPr>
            <w:tcW w:w="1530" w:type="dxa"/>
          </w:tcPr>
          <w:p w14:paraId="4967537C" w14:textId="77777777" w:rsidR="00796257" w:rsidRPr="00205099" w:rsidRDefault="00796257" w:rsidP="00BD68B9">
            <w:pPr>
              <w:spacing w:before="60" w:after="60"/>
            </w:pPr>
          </w:p>
        </w:tc>
        <w:tc>
          <w:tcPr>
            <w:tcW w:w="8550" w:type="dxa"/>
          </w:tcPr>
          <w:p w14:paraId="1BFA86C1" w14:textId="0E0A4532" w:rsidR="00796257" w:rsidRPr="00205099" w:rsidRDefault="00796257" w:rsidP="00BD68B9">
            <w:pPr>
              <w:autoSpaceDE w:val="0"/>
              <w:autoSpaceDN w:val="0"/>
              <w:adjustRightInd w:val="0"/>
              <w:spacing w:before="60" w:after="60"/>
              <w:rPr>
                <w:u w:val="single"/>
              </w:rPr>
            </w:pPr>
            <w:r w:rsidRPr="00205099">
              <w:rPr>
                <w:u w:val="single"/>
              </w:rPr>
              <w:t>Condition</w:t>
            </w:r>
            <w:r w:rsidRPr="00205099">
              <w:t xml:space="preserve"> - one position - the supply condition code of materiel being released.</w:t>
            </w:r>
          </w:p>
        </w:tc>
      </w:tr>
      <w:tr w:rsidR="00796257" w:rsidRPr="00205099" w14:paraId="1281EAEF" w14:textId="77777777" w:rsidTr="000F2FA4">
        <w:trPr>
          <w:cantSplit/>
          <w:trHeight w:val="403"/>
          <w:jc w:val="center"/>
        </w:trPr>
        <w:tc>
          <w:tcPr>
            <w:tcW w:w="1530" w:type="dxa"/>
          </w:tcPr>
          <w:p w14:paraId="1B4B0AF3" w14:textId="77777777" w:rsidR="00796257" w:rsidRPr="00205099" w:rsidRDefault="00796257" w:rsidP="00BD68B9">
            <w:pPr>
              <w:spacing w:before="60" w:after="60"/>
            </w:pPr>
          </w:p>
        </w:tc>
        <w:tc>
          <w:tcPr>
            <w:tcW w:w="8550" w:type="dxa"/>
          </w:tcPr>
          <w:p w14:paraId="28EFCC6B" w14:textId="16973BDF" w:rsidR="00796257" w:rsidRPr="00205099" w:rsidRDefault="00796257" w:rsidP="00BD68B9">
            <w:pPr>
              <w:autoSpaceDE w:val="0"/>
              <w:autoSpaceDN w:val="0"/>
              <w:adjustRightInd w:val="0"/>
              <w:spacing w:before="60" w:after="60"/>
              <w:rPr>
                <w:u w:val="single"/>
              </w:rPr>
            </w:pPr>
            <w:r w:rsidRPr="00205099">
              <w:rPr>
                <w:u w:val="single"/>
              </w:rPr>
              <w:t>Unit Price</w:t>
            </w:r>
            <w:r w:rsidRPr="00174A3F">
              <w:rPr>
                <w:vertAlign w:val="superscript"/>
              </w:rPr>
              <w:footnoteReference w:id="21"/>
            </w:r>
            <w:r w:rsidRPr="00205099">
              <w:t xml:space="preserve"> - the unit price for the NSN/part number being released.</w:t>
            </w:r>
          </w:p>
        </w:tc>
      </w:tr>
      <w:tr w:rsidR="00796257" w:rsidRPr="00205099" w14:paraId="09273DBF" w14:textId="77777777" w:rsidTr="000F2FA4">
        <w:trPr>
          <w:cantSplit/>
          <w:trHeight w:val="403"/>
          <w:jc w:val="center"/>
        </w:trPr>
        <w:tc>
          <w:tcPr>
            <w:tcW w:w="1530" w:type="dxa"/>
          </w:tcPr>
          <w:p w14:paraId="57BB6BE3" w14:textId="77777777" w:rsidR="00796257" w:rsidRPr="00205099" w:rsidRDefault="00796257" w:rsidP="00BD68B9">
            <w:pPr>
              <w:spacing w:before="60" w:after="60"/>
            </w:pPr>
          </w:p>
        </w:tc>
        <w:tc>
          <w:tcPr>
            <w:tcW w:w="8550" w:type="dxa"/>
          </w:tcPr>
          <w:p w14:paraId="4C26D787" w14:textId="41788AD9" w:rsidR="00796257" w:rsidRPr="00205099" w:rsidRDefault="00796257" w:rsidP="00BD68B9">
            <w:pPr>
              <w:autoSpaceDE w:val="0"/>
              <w:autoSpaceDN w:val="0"/>
              <w:adjustRightInd w:val="0"/>
              <w:spacing w:before="60" w:after="60"/>
              <w:rPr>
                <w:u w:val="single"/>
              </w:rPr>
            </w:pPr>
            <w:r w:rsidRPr="00C83D40">
              <w:rPr>
                <w:u w:val="single"/>
              </w:rPr>
              <w:t>Supplementary Address</w:t>
            </w:r>
            <w:r w:rsidRPr="00C83D40">
              <w:t xml:space="preserve"> - the first position and last three positions of the supplementary address.</w:t>
            </w:r>
          </w:p>
        </w:tc>
      </w:tr>
      <w:tr w:rsidR="00796257" w:rsidRPr="00205099" w14:paraId="51F731E4" w14:textId="77777777" w:rsidTr="000F2FA4">
        <w:trPr>
          <w:cantSplit/>
          <w:trHeight w:val="403"/>
          <w:jc w:val="center"/>
        </w:trPr>
        <w:tc>
          <w:tcPr>
            <w:tcW w:w="1530" w:type="dxa"/>
          </w:tcPr>
          <w:p w14:paraId="4511F778" w14:textId="1341CFB9" w:rsidR="00796257" w:rsidRPr="00205099" w:rsidRDefault="00796257" w:rsidP="00BD68B9">
            <w:pPr>
              <w:spacing w:before="60" w:after="60"/>
            </w:pPr>
            <w:r w:rsidRPr="00C83D40">
              <w:t>27</w:t>
            </w:r>
          </w:p>
        </w:tc>
        <w:tc>
          <w:tcPr>
            <w:tcW w:w="8550" w:type="dxa"/>
          </w:tcPr>
          <w:p w14:paraId="5D4F9AEC" w14:textId="244A1168" w:rsidR="00796257" w:rsidRPr="00C83D40" w:rsidRDefault="00796257" w:rsidP="00D76B51">
            <w:pPr>
              <w:autoSpaceDE w:val="0"/>
              <w:autoSpaceDN w:val="0"/>
              <w:adjustRightInd w:val="0"/>
              <w:spacing w:before="60" w:after="60"/>
              <w:rPr>
                <w:u w:val="single"/>
              </w:rPr>
            </w:pPr>
            <w:r w:rsidRPr="00C83D40">
              <w:t xml:space="preserve">This block may </w:t>
            </w:r>
            <w:r w:rsidRPr="00582D58">
              <w:t xml:space="preserve">contain additional data including bar coding for internal use.  This block may contain a PDF417 2D barcode which contains information for serially tracked items and repeats bar coded data content.  Data entered in this block is as required by shipping activity by commodity.  When data is entered in this block, it will be clearly identified.  See Appendix </w:t>
            </w:r>
            <w:r w:rsidR="00D76B51">
              <w:t>6</w:t>
            </w:r>
            <w:r w:rsidRPr="00582D58">
              <w:t xml:space="preserve">.35 for Code 39 linear bar code and PDF417 2D barcode format information.  See Appendix </w:t>
            </w:r>
            <w:r w:rsidR="00D76B51">
              <w:t>6</w:t>
            </w:r>
            <w:r w:rsidRPr="00582D58">
              <w:t>.36 for the Block 27 continuation page requireme</w:t>
            </w:r>
            <w:r w:rsidRPr="00C83D40">
              <w:t>nts.</w:t>
            </w:r>
          </w:p>
        </w:tc>
      </w:tr>
      <w:tr w:rsidR="00796257" w:rsidRPr="00205099" w14:paraId="3956EDEE" w14:textId="77777777" w:rsidTr="000F2FA4">
        <w:trPr>
          <w:cantSplit/>
          <w:trHeight w:val="403"/>
          <w:jc w:val="center"/>
        </w:trPr>
        <w:tc>
          <w:tcPr>
            <w:tcW w:w="1530" w:type="dxa"/>
          </w:tcPr>
          <w:p w14:paraId="3AF668B6" w14:textId="77777777" w:rsidR="00796257" w:rsidRPr="00C83D40" w:rsidRDefault="00796257" w:rsidP="00BD68B9">
            <w:pPr>
              <w:spacing w:before="60" w:after="60"/>
            </w:pPr>
          </w:p>
        </w:tc>
        <w:tc>
          <w:tcPr>
            <w:tcW w:w="8550" w:type="dxa"/>
          </w:tcPr>
          <w:p w14:paraId="1A1BD8C0" w14:textId="56F2956E" w:rsidR="00796257" w:rsidRPr="00C83D40" w:rsidRDefault="00796257" w:rsidP="00BD68B9">
            <w:pPr>
              <w:autoSpaceDE w:val="0"/>
              <w:autoSpaceDN w:val="0"/>
              <w:adjustRightInd w:val="0"/>
              <w:spacing w:before="60" w:after="60"/>
            </w:pPr>
            <w:r w:rsidRPr="00C83D40">
              <w:rPr>
                <w:u w:val="single"/>
              </w:rPr>
              <w:t>USML Items</w:t>
            </w:r>
            <w:r w:rsidRPr="00C83D40">
              <w:t xml:space="preserve"> – This block will contain clear-text information to identify shipments of </w:t>
            </w:r>
            <w:r w:rsidRPr="00C83D40">
              <w:rPr>
                <w:szCs w:val="24"/>
              </w:rPr>
              <w:t>United States Munitions List</w:t>
            </w:r>
            <w:r w:rsidRPr="00C83D40">
              <w:t xml:space="preserve"> (USML) items which may require filing of export licenses and Shipper Export Declarations (SED) per 22CFR126.4 and 22CFR123.22 as follows:  “USML item—may need SED.</w:t>
            </w:r>
          </w:p>
        </w:tc>
      </w:tr>
      <w:tr w:rsidR="00796257" w:rsidRPr="00205099" w14:paraId="4CE0B01D" w14:textId="77777777" w:rsidTr="000F2FA4">
        <w:trPr>
          <w:cantSplit/>
          <w:trHeight w:val="403"/>
          <w:jc w:val="center"/>
        </w:trPr>
        <w:tc>
          <w:tcPr>
            <w:tcW w:w="1530" w:type="dxa"/>
          </w:tcPr>
          <w:p w14:paraId="7BF890CF" w14:textId="77777777" w:rsidR="00796257" w:rsidRPr="00C83D40" w:rsidRDefault="00796257" w:rsidP="00BD68B9">
            <w:pPr>
              <w:spacing w:before="60" w:after="60"/>
            </w:pPr>
          </w:p>
        </w:tc>
        <w:tc>
          <w:tcPr>
            <w:tcW w:w="8550" w:type="dxa"/>
          </w:tcPr>
          <w:p w14:paraId="09D85FD2" w14:textId="62D1248C" w:rsidR="00796257" w:rsidRPr="00C83D40" w:rsidRDefault="00796257" w:rsidP="00BD68B9">
            <w:pPr>
              <w:autoSpaceDE w:val="0"/>
              <w:autoSpaceDN w:val="0"/>
              <w:adjustRightInd w:val="0"/>
              <w:spacing w:before="60" w:after="60"/>
              <w:rPr>
                <w:u w:val="single"/>
              </w:rPr>
            </w:pPr>
            <w:r w:rsidRPr="00C627DF">
              <w:rPr>
                <w:u w:val="single"/>
              </w:rPr>
              <w:t>For FMS Repair/Return and Repair/Replace Items</w:t>
            </w:r>
            <w:r w:rsidRPr="00C627DF">
              <w:t xml:space="preserve"> – Include the estimated or actual unit cost for the repair service; perpetuate from the release order when provided.  </w:t>
            </w:r>
            <w:r w:rsidRPr="00C627DF">
              <w:rPr>
                <w:bCs/>
                <w:iCs/>
              </w:rPr>
              <w:t>This block will contain the following statement: “Unit repair value of $XXXXXXXXX.XX is provided for United States Customs export purposes.</w:t>
            </w:r>
            <w:r w:rsidRPr="00C627DF">
              <w:rPr>
                <w:vertAlign w:val="superscript"/>
              </w:rPr>
              <w:t xml:space="preserve"> </w:t>
            </w:r>
            <w:r w:rsidRPr="00C627DF">
              <w:rPr>
                <w:vertAlign w:val="superscript"/>
              </w:rPr>
              <w:footnoteReference w:id="22"/>
            </w:r>
          </w:p>
        </w:tc>
      </w:tr>
      <w:tr w:rsidR="00796257" w:rsidRPr="00205099" w14:paraId="2C5B028F" w14:textId="77777777" w:rsidTr="000F2FA4">
        <w:trPr>
          <w:cantSplit/>
          <w:trHeight w:val="403"/>
          <w:jc w:val="center"/>
        </w:trPr>
        <w:tc>
          <w:tcPr>
            <w:tcW w:w="1530" w:type="dxa"/>
          </w:tcPr>
          <w:p w14:paraId="7BFCA5AB" w14:textId="77777777" w:rsidR="00796257" w:rsidRPr="00C83D40" w:rsidRDefault="00796257" w:rsidP="00BD68B9">
            <w:pPr>
              <w:spacing w:before="60" w:after="60"/>
            </w:pPr>
          </w:p>
        </w:tc>
        <w:tc>
          <w:tcPr>
            <w:tcW w:w="8550" w:type="dxa"/>
          </w:tcPr>
          <w:p w14:paraId="36046AF2" w14:textId="77777777" w:rsidR="00796257" w:rsidRPr="00C83D40" w:rsidRDefault="00796257" w:rsidP="00796257">
            <w:pPr>
              <w:autoSpaceDE w:val="0"/>
              <w:autoSpaceDN w:val="0"/>
              <w:adjustRightInd w:val="0"/>
              <w:spacing w:before="60" w:after="60"/>
              <w:rPr>
                <w:rFonts w:cs="Arial"/>
                <w:bCs/>
                <w:iCs/>
                <w:szCs w:val="24"/>
              </w:rPr>
            </w:pPr>
            <w:r w:rsidRPr="00C83D40">
              <w:rPr>
                <w:rFonts w:cs="Arial"/>
                <w:bCs/>
                <w:iCs/>
                <w:szCs w:val="24"/>
                <w:u w:val="single"/>
              </w:rPr>
              <w:t>For IUID to support UIT/serialized item management</w:t>
            </w:r>
            <w:r w:rsidRPr="006446C7">
              <w:rPr>
                <w:rFonts w:cs="Arial"/>
                <w:bCs/>
                <w:iCs/>
                <w:szCs w:val="24"/>
              </w:rPr>
              <w:t>:</w:t>
            </w:r>
            <w:r w:rsidRPr="00C83D40">
              <w:rPr>
                <w:rFonts w:cs="Arial"/>
                <w:bCs/>
                <w:iCs/>
                <w:szCs w:val="24"/>
                <w:vertAlign w:val="superscript"/>
              </w:rPr>
              <w:footnoteReference w:id="23"/>
            </w:r>
          </w:p>
          <w:p w14:paraId="62879436" w14:textId="77777777" w:rsidR="00796257" w:rsidRPr="00C83D40" w:rsidRDefault="00796257" w:rsidP="00796257">
            <w:pPr>
              <w:autoSpaceDE w:val="0"/>
              <w:autoSpaceDN w:val="0"/>
              <w:adjustRightInd w:val="0"/>
              <w:spacing w:before="60" w:after="60"/>
              <w:rPr>
                <w:rFonts w:cs="Arial"/>
                <w:bCs/>
                <w:iCs/>
                <w:szCs w:val="24"/>
              </w:rPr>
            </w:pPr>
            <w:r w:rsidRPr="00C83D40">
              <w:rPr>
                <w:rFonts w:cs="Arial"/>
                <w:bCs/>
                <w:iCs/>
                <w:szCs w:val="24"/>
              </w:rPr>
              <w:t>Unique Item Identifier (UII) and/or Serial Number (S/N)</w:t>
            </w:r>
          </w:p>
          <w:p w14:paraId="064DD4B5" w14:textId="77777777" w:rsidR="00796257" w:rsidRPr="00C83D40" w:rsidRDefault="00796257" w:rsidP="00796257">
            <w:pPr>
              <w:autoSpaceDE w:val="0"/>
              <w:autoSpaceDN w:val="0"/>
              <w:adjustRightInd w:val="0"/>
              <w:spacing w:before="60" w:after="60"/>
              <w:rPr>
                <w:rFonts w:cs="Arial"/>
                <w:bCs/>
                <w:iCs/>
                <w:szCs w:val="24"/>
              </w:rPr>
            </w:pPr>
            <w:r w:rsidRPr="00C83D40">
              <w:rPr>
                <w:rFonts w:cs="Arial"/>
                <w:bCs/>
                <w:iCs/>
                <w:szCs w:val="24"/>
              </w:rPr>
              <w:t>The following additional data elements may be included in support of IUID:</w:t>
            </w:r>
            <w:r w:rsidRPr="00C83D40" w:rsidDel="00D3329E">
              <w:rPr>
                <w:rFonts w:cs="Arial"/>
                <w:bCs/>
                <w:iCs/>
                <w:szCs w:val="24"/>
              </w:rPr>
              <w:t xml:space="preserve"> </w:t>
            </w:r>
          </w:p>
          <w:p w14:paraId="72E5C53E" w14:textId="77777777" w:rsidR="00796257" w:rsidRPr="00C83D40" w:rsidRDefault="00796257" w:rsidP="00796257">
            <w:pPr>
              <w:autoSpaceDE w:val="0"/>
              <w:autoSpaceDN w:val="0"/>
              <w:adjustRightInd w:val="0"/>
              <w:spacing w:before="60" w:after="60"/>
              <w:rPr>
                <w:rFonts w:cs="Arial"/>
                <w:bCs/>
                <w:iCs/>
                <w:szCs w:val="24"/>
              </w:rPr>
            </w:pPr>
            <w:r w:rsidRPr="00C83D40">
              <w:rPr>
                <w:rFonts w:cs="Arial"/>
                <w:bCs/>
                <w:iCs/>
                <w:szCs w:val="24"/>
              </w:rPr>
              <w:tab/>
              <w:t>Manufacturer’s CAGE</w:t>
            </w:r>
          </w:p>
          <w:p w14:paraId="73CCE324" w14:textId="77777777" w:rsidR="00796257" w:rsidRPr="00C83D40" w:rsidRDefault="00796257" w:rsidP="00796257">
            <w:pPr>
              <w:autoSpaceDE w:val="0"/>
              <w:autoSpaceDN w:val="0"/>
              <w:adjustRightInd w:val="0"/>
              <w:spacing w:before="60" w:after="60"/>
              <w:rPr>
                <w:rFonts w:cs="Arial"/>
                <w:bCs/>
                <w:iCs/>
                <w:szCs w:val="24"/>
              </w:rPr>
            </w:pPr>
            <w:r w:rsidRPr="00C83D40">
              <w:rPr>
                <w:rFonts w:cs="Arial"/>
                <w:bCs/>
                <w:iCs/>
                <w:szCs w:val="24"/>
              </w:rPr>
              <w:tab/>
              <w:t>Current Part Number</w:t>
            </w:r>
          </w:p>
          <w:p w14:paraId="1632D371" w14:textId="77777777" w:rsidR="00796257" w:rsidRPr="00C83D40" w:rsidRDefault="00796257" w:rsidP="00796257">
            <w:pPr>
              <w:autoSpaceDE w:val="0"/>
              <w:autoSpaceDN w:val="0"/>
              <w:adjustRightInd w:val="0"/>
              <w:spacing w:before="60" w:after="60"/>
              <w:rPr>
                <w:rFonts w:cs="Arial"/>
                <w:bCs/>
                <w:iCs/>
                <w:szCs w:val="24"/>
              </w:rPr>
            </w:pPr>
            <w:r w:rsidRPr="00C83D40">
              <w:rPr>
                <w:rFonts w:cs="Arial"/>
                <w:bCs/>
                <w:iCs/>
                <w:szCs w:val="24"/>
              </w:rPr>
              <w:tab/>
              <w:t>Batch/Lot</w:t>
            </w:r>
          </w:p>
          <w:p w14:paraId="266C85F0" w14:textId="36E6572A" w:rsidR="00796257" w:rsidRPr="00C627DF" w:rsidRDefault="00796257" w:rsidP="00796257">
            <w:pPr>
              <w:autoSpaceDE w:val="0"/>
              <w:autoSpaceDN w:val="0"/>
              <w:adjustRightInd w:val="0"/>
              <w:spacing w:before="60" w:after="60"/>
              <w:rPr>
                <w:u w:val="single"/>
              </w:rPr>
            </w:pPr>
            <w:r w:rsidRPr="00C83D40">
              <w:rPr>
                <w:rFonts w:cs="Arial"/>
                <w:bCs/>
                <w:iCs/>
                <w:szCs w:val="24"/>
              </w:rPr>
              <w:t>Clear text labeling of IUID information must be provided using the following acronyms: CAGE, P/N, BT/LT, S/N, and UII.</w:t>
            </w:r>
          </w:p>
        </w:tc>
      </w:tr>
    </w:tbl>
    <w:p w14:paraId="1863E850" w14:textId="77777777" w:rsidR="00205099" w:rsidRDefault="00205099" w:rsidP="000F2FA4"/>
    <w:sectPr w:rsidR="00205099" w:rsidSect="009D5F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E853" w14:textId="77777777" w:rsidR="00BD68B9" w:rsidRDefault="00BD68B9">
      <w:r>
        <w:separator/>
      </w:r>
    </w:p>
  </w:endnote>
  <w:endnote w:type="continuationSeparator" w:id="0">
    <w:p w14:paraId="1863E854" w14:textId="77777777" w:rsidR="00BD68B9" w:rsidRDefault="00BD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E858" w14:textId="77777777" w:rsidR="00BD68B9" w:rsidRPr="008D0169" w:rsidRDefault="00BD68B9" w:rsidP="003C6AA6">
    <w:pPr>
      <w:pStyle w:val="Footer"/>
      <w:framePr w:wrap="around" w:vAnchor="text" w:hAnchor="margin" w:xAlign="center" w:y="1"/>
      <w:rPr>
        <w:rStyle w:val="PageNumber"/>
        <w:b w:val="0"/>
      </w:rPr>
    </w:pPr>
    <w:r w:rsidRPr="008D0169">
      <w:rPr>
        <w:rStyle w:val="PageNumber"/>
        <w:b w:val="0"/>
      </w:rPr>
      <w:fldChar w:fldCharType="begin"/>
    </w:r>
    <w:r w:rsidRPr="008D0169">
      <w:rPr>
        <w:rStyle w:val="PageNumber"/>
        <w:b w:val="0"/>
      </w:rPr>
      <w:instrText xml:space="preserve">PAGE  </w:instrText>
    </w:r>
    <w:r w:rsidRPr="008D0169">
      <w:rPr>
        <w:rStyle w:val="PageNumber"/>
        <w:b w:val="0"/>
      </w:rPr>
      <w:fldChar w:fldCharType="separate"/>
    </w:r>
    <w:r w:rsidRPr="008D0169">
      <w:rPr>
        <w:rStyle w:val="PageNumber"/>
        <w:b w:val="0"/>
        <w:noProof/>
      </w:rPr>
      <w:t>6</w:t>
    </w:r>
    <w:r w:rsidRPr="008D0169">
      <w:rPr>
        <w:rStyle w:val="PageNumber"/>
        <w:b w:val="0"/>
      </w:rPr>
      <w:fldChar w:fldCharType="end"/>
    </w:r>
  </w:p>
  <w:p w14:paraId="1863E859" w14:textId="77777777" w:rsidR="00BD68B9" w:rsidRPr="00FE154D" w:rsidRDefault="00BD68B9" w:rsidP="00FE154D">
    <w:pPr>
      <w:pStyle w:val="Footer"/>
      <w:jc w:val="right"/>
      <w:rPr>
        <w:rStyle w:val="PageNumber"/>
        <w:b w:val="0"/>
      </w:rPr>
    </w:pPr>
    <w:r>
      <w:rPr>
        <w:rStyle w:val="PageNumber"/>
        <w:b w:val="0"/>
      </w:rPr>
      <w:t>APPENDIX 3.48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E85A" w14:textId="53118BDC" w:rsidR="00BD68B9" w:rsidRPr="008E03B4" w:rsidRDefault="00BD68B9" w:rsidP="003C6AA6">
    <w:pPr>
      <w:pStyle w:val="Footer"/>
      <w:framePr w:wrap="around" w:vAnchor="text" w:hAnchor="margin" w:xAlign="center" w:y="1"/>
      <w:rPr>
        <w:rStyle w:val="PageNumber"/>
        <w:b w:val="0"/>
      </w:rPr>
    </w:pPr>
    <w:r>
      <w:rPr>
        <w:rStyle w:val="PageNumber"/>
        <w:b w:val="0"/>
      </w:rPr>
      <w:t>AP8.48-</w:t>
    </w:r>
    <w:r w:rsidRPr="008E03B4">
      <w:rPr>
        <w:rStyle w:val="PageNumber"/>
        <w:b w:val="0"/>
      </w:rPr>
      <w:fldChar w:fldCharType="begin"/>
    </w:r>
    <w:r w:rsidRPr="008E03B4">
      <w:rPr>
        <w:rStyle w:val="PageNumber"/>
        <w:b w:val="0"/>
      </w:rPr>
      <w:instrText xml:space="preserve">PAGE  </w:instrText>
    </w:r>
    <w:r w:rsidRPr="008E03B4">
      <w:rPr>
        <w:rStyle w:val="PageNumber"/>
        <w:b w:val="0"/>
      </w:rPr>
      <w:fldChar w:fldCharType="separate"/>
    </w:r>
    <w:r w:rsidR="003F1F20">
      <w:rPr>
        <w:rStyle w:val="PageNumber"/>
        <w:b w:val="0"/>
        <w:noProof/>
      </w:rPr>
      <w:t>1</w:t>
    </w:r>
    <w:r w:rsidRPr="008E03B4">
      <w:rPr>
        <w:rStyle w:val="PageNumber"/>
        <w:b w:val="0"/>
      </w:rPr>
      <w:fldChar w:fldCharType="end"/>
    </w:r>
  </w:p>
  <w:p w14:paraId="1863E85B" w14:textId="685758B8" w:rsidR="00BD68B9" w:rsidRPr="00FE154D" w:rsidRDefault="00BD68B9" w:rsidP="00022A81">
    <w:pPr>
      <w:pStyle w:val="Footer"/>
      <w:tabs>
        <w:tab w:val="clear" w:pos="4320"/>
        <w:tab w:val="clear" w:pos="8640"/>
      </w:tabs>
      <w:jc w:val="right"/>
      <w:rPr>
        <w:rStyle w:val="PageNumber"/>
        <w:b w:val="0"/>
      </w:rPr>
    </w:pPr>
    <w:r w:rsidRPr="00FE154D">
      <w:rPr>
        <w:rStyle w:val="PageNumber"/>
        <w:b w:val="0"/>
      </w:rPr>
      <w:t>APPENDIX</w:t>
    </w:r>
    <w:r>
      <w:rPr>
        <w:rStyle w:val="PageNumber"/>
        <w:b w:val="0"/>
      </w:rPr>
      <w:t>8.48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E85F" w14:textId="79F37577" w:rsidR="00BD68B9" w:rsidRDefault="00BD68B9">
    <w:pPr>
      <w:pStyle w:val="Footer"/>
      <w:framePr w:wrap="around" w:vAnchor="text" w:hAnchor="margin" w:xAlign="center" w:y="1"/>
      <w:rPr>
        <w:rStyle w:val="PageNumber"/>
      </w:rPr>
    </w:pPr>
    <w:r>
      <w:rPr>
        <w:rStyle w:val="PageNumber"/>
      </w:rPr>
      <w:t>AP8.48-</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863E860" w14:textId="77777777" w:rsidR="00BD68B9" w:rsidRDefault="00BD68B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E851" w14:textId="77777777" w:rsidR="00BD68B9" w:rsidRDefault="00BD68B9">
      <w:r>
        <w:separator/>
      </w:r>
    </w:p>
  </w:footnote>
  <w:footnote w:type="continuationSeparator" w:id="0">
    <w:p w14:paraId="1863E852" w14:textId="77777777" w:rsidR="00BD68B9" w:rsidRDefault="00BD68B9">
      <w:r>
        <w:continuationSeparator/>
      </w:r>
    </w:p>
  </w:footnote>
  <w:footnote w:id="1">
    <w:p w14:paraId="1863E863" w14:textId="77777777" w:rsidR="00BD68B9" w:rsidRPr="00104B9D" w:rsidRDefault="00BD68B9" w:rsidP="005E391C">
      <w:pPr>
        <w:spacing w:before="40" w:after="40"/>
        <w:rPr>
          <w:bCs/>
          <w:iCs/>
          <w:sz w:val="20"/>
        </w:rPr>
      </w:pPr>
      <w:r w:rsidRPr="00104B9D">
        <w:rPr>
          <w:rStyle w:val="FootnoteReference"/>
          <w:sz w:val="20"/>
        </w:rPr>
        <w:footnoteRef/>
      </w:r>
      <w:r w:rsidRPr="00104B9D">
        <w:rPr>
          <w:sz w:val="20"/>
        </w:rPr>
        <w:t xml:space="preserve"> Procedures, formats, and codes for requisitioning material from disposal last reported as not implemented by DLA.  Refer to AMCL 139A.</w:t>
      </w:r>
    </w:p>
  </w:footnote>
  <w:footnote w:id="2">
    <w:p w14:paraId="1863E864" w14:textId="77777777" w:rsidR="00BD68B9" w:rsidRPr="00104B9D" w:rsidRDefault="00BD68B9" w:rsidP="005E391C">
      <w:pPr>
        <w:pStyle w:val="FootnoteText"/>
        <w:spacing w:before="40" w:after="40"/>
      </w:pPr>
      <w:r w:rsidRPr="00104B9D">
        <w:rPr>
          <w:rStyle w:val="FootnoteReference"/>
        </w:rPr>
        <w:footnoteRef/>
      </w:r>
      <w:r w:rsidRPr="00AC47C3">
        <w:t xml:space="preserve"> </w:t>
      </w:r>
      <w:r>
        <w:t>Ibid.</w:t>
      </w:r>
    </w:p>
  </w:footnote>
  <w:footnote w:id="3">
    <w:p w14:paraId="1863E865" w14:textId="77777777" w:rsidR="00BD68B9" w:rsidRPr="00104B9D"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4">
    <w:p w14:paraId="1863E866" w14:textId="77777777" w:rsidR="00BD68B9" w:rsidRPr="008D0169"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5">
    <w:p w14:paraId="1863E867" w14:textId="77777777" w:rsidR="00BD68B9" w:rsidRPr="00104B9D"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6">
    <w:p w14:paraId="1863E868" w14:textId="77777777" w:rsidR="00BD68B9" w:rsidRPr="00104B9D"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7">
    <w:p w14:paraId="1863E869" w14:textId="77777777" w:rsidR="00BD68B9" w:rsidRPr="00104B9D" w:rsidRDefault="00BD68B9" w:rsidP="005E391C">
      <w:pPr>
        <w:pStyle w:val="FootnoteText"/>
        <w:spacing w:before="40" w:after="40"/>
      </w:pPr>
      <w:r w:rsidRPr="00104B9D">
        <w:rPr>
          <w:rStyle w:val="FootnoteReference"/>
        </w:rPr>
        <w:footnoteRef/>
      </w:r>
      <w:r>
        <w:t xml:space="preserve"> Ibid</w:t>
      </w:r>
      <w:r w:rsidRPr="00104B9D">
        <w:t>.</w:t>
      </w:r>
    </w:p>
  </w:footnote>
  <w:footnote w:id="8">
    <w:p w14:paraId="1863E86A" w14:textId="77777777" w:rsidR="00BD68B9" w:rsidRPr="00104B9D"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9">
    <w:p w14:paraId="1863E86B" w14:textId="77777777" w:rsidR="00BD68B9" w:rsidRPr="00104B9D"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10">
    <w:p w14:paraId="1863E86C" w14:textId="77777777" w:rsidR="00BD68B9" w:rsidRPr="00104B9D" w:rsidRDefault="00BD68B9" w:rsidP="005E391C">
      <w:pPr>
        <w:pStyle w:val="FootnoteText"/>
        <w:spacing w:before="40" w:after="40"/>
      </w:pPr>
      <w:r w:rsidRPr="00104B9D">
        <w:rPr>
          <w:rStyle w:val="FootnoteReference"/>
        </w:rPr>
        <w:footnoteRef/>
      </w:r>
      <w:r w:rsidRPr="00104B9D">
        <w:t xml:space="preserve"> </w:t>
      </w:r>
      <w:r>
        <w:t>Ibid</w:t>
      </w:r>
      <w:r w:rsidRPr="00104B9D">
        <w:t>.</w:t>
      </w:r>
    </w:p>
  </w:footnote>
  <w:footnote w:id="11">
    <w:p w14:paraId="1863E86D" w14:textId="77777777" w:rsidR="00BD68B9" w:rsidRDefault="00BD68B9" w:rsidP="005E391C">
      <w:pPr>
        <w:pStyle w:val="FootnoteText"/>
        <w:spacing w:before="40" w:after="40"/>
      </w:pPr>
      <w:r w:rsidRPr="00104B9D">
        <w:rPr>
          <w:rStyle w:val="FootnoteReference"/>
        </w:rPr>
        <w:footnoteRef/>
      </w:r>
      <w:r>
        <w:t xml:space="preserve"> Ibid</w:t>
      </w:r>
      <w:r w:rsidRPr="00104B9D">
        <w:t>.</w:t>
      </w:r>
    </w:p>
  </w:footnote>
  <w:footnote w:id="12">
    <w:p w14:paraId="1863E86E" w14:textId="154A2331" w:rsidR="00BD68B9" w:rsidRPr="00AC47C3" w:rsidRDefault="00BD68B9" w:rsidP="005E391C">
      <w:pPr>
        <w:pStyle w:val="FootnoteText"/>
        <w:spacing w:before="40" w:after="40"/>
      </w:pPr>
      <w:r>
        <w:rPr>
          <w:rStyle w:val="FootnoteReference"/>
        </w:rPr>
        <w:footnoteRef/>
      </w:r>
      <w:r w:rsidRPr="008D0169">
        <w:t xml:space="preserve"> </w:t>
      </w:r>
      <w:r w:rsidRPr="00AC47C3">
        <w:t>Unit prices obtained via electronic interfaces which are not constrained by the MILSTRIP</w:t>
      </w:r>
      <w:r>
        <w:t xml:space="preserve"> </w:t>
      </w:r>
      <w:r w:rsidRPr="00AC47C3">
        <w:t>field size will reflect the unit price as 9 digits for dollars and 2 digits for cents.   If total price exceeds available space for display on the printed form, the generating application may leave blank.  Refer to ADC 221.</w:t>
      </w:r>
    </w:p>
  </w:footnote>
  <w:footnote w:id="13">
    <w:p w14:paraId="1863E86F" w14:textId="77777777" w:rsidR="00BD68B9" w:rsidRDefault="00BD68B9" w:rsidP="005E391C">
      <w:pPr>
        <w:pStyle w:val="FootnoteText"/>
        <w:spacing w:before="40" w:after="40"/>
      </w:pPr>
      <w:r w:rsidRPr="00AC47C3">
        <w:rPr>
          <w:rStyle w:val="FootnoteReference"/>
        </w:rPr>
        <w:footnoteRef/>
      </w:r>
      <w:r>
        <w:t xml:space="preserve"> </w:t>
      </w:r>
      <w:r w:rsidRPr="00AC47C3">
        <w:t>Ibid.</w:t>
      </w:r>
    </w:p>
  </w:footnote>
  <w:footnote w:id="14">
    <w:p w14:paraId="1863E870" w14:textId="77777777" w:rsidR="00BD68B9" w:rsidRDefault="00BD68B9">
      <w:pPr>
        <w:pStyle w:val="FootnoteText"/>
      </w:pPr>
      <w:r>
        <w:rPr>
          <w:rStyle w:val="FootnoteReference"/>
        </w:rPr>
        <w:footnoteRef/>
      </w:r>
      <w:r>
        <w:t xml:space="preserve"> Mandatory requirement to enter the controlled inventory item code (CIIC) and shelf-life code on the DD Form 1348-1A for issues from stock last reported as not implemented by USN. Refer to AMCL 32.</w:t>
      </w:r>
    </w:p>
  </w:footnote>
  <w:footnote w:id="15">
    <w:p w14:paraId="1863E871" w14:textId="77777777" w:rsidR="00BD68B9" w:rsidRPr="00104B9D" w:rsidRDefault="00BD68B9" w:rsidP="00205099">
      <w:pPr>
        <w:pStyle w:val="FootnoteText"/>
        <w:spacing w:before="60" w:after="60"/>
        <w:rPr>
          <w:sz w:val="24"/>
        </w:rPr>
      </w:pPr>
      <w:r w:rsidRPr="00104B9D">
        <w:rPr>
          <w:rStyle w:val="FootnoteReference"/>
        </w:rPr>
        <w:footnoteRef/>
      </w:r>
      <w:r>
        <w:t xml:space="preserve"> Ibid.</w:t>
      </w:r>
    </w:p>
  </w:footnote>
  <w:footnote w:id="16">
    <w:p w14:paraId="1863E872" w14:textId="77777777" w:rsidR="00BD68B9" w:rsidRPr="00104B9D" w:rsidRDefault="00BD68B9" w:rsidP="005E391C">
      <w:pPr>
        <w:pStyle w:val="FootnoteText"/>
        <w:spacing w:before="40" w:after="40"/>
      </w:pPr>
      <w:r w:rsidRPr="00C83D40">
        <w:rPr>
          <w:rStyle w:val="FootnoteReference"/>
        </w:rPr>
        <w:footnoteRef/>
      </w:r>
      <w:r w:rsidRPr="00C83D40">
        <w:t xml:space="preserve"> Prepare data from blocks 24-26 in two configurations:  (1) three-of-nine bar code and (2) in-the-clear.</w:t>
      </w:r>
      <w:r w:rsidRPr="00104B9D">
        <w:t xml:space="preserve">  When prepared manually, do not include bar code.</w:t>
      </w:r>
    </w:p>
  </w:footnote>
  <w:footnote w:id="17">
    <w:p w14:paraId="1863E873" w14:textId="59FB03A5" w:rsidR="00BD68B9" w:rsidRDefault="00BD68B9" w:rsidP="005E391C">
      <w:pPr>
        <w:pStyle w:val="FootnoteText"/>
        <w:spacing w:before="40" w:after="40"/>
      </w:pPr>
      <w:r>
        <w:rPr>
          <w:rStyle w:val="FootnoteReference"/>
        </w:rPr>
        <w:footnoteRef/>
      </w:r>
      <w:r>
        <w:t xml:space="preserve"> </w:t>
      </w:r>
      <w:r w:rsidRPr="00AC47C3">
        <w:t>Unit prices obtained via electronic interfaces which are not constrained by the MILSTRIP field size will reflect the unit price as 9 digits for dollars and 2 digits for cents.   If total price exceeds available space for display on the printed form, the generating application may leave blank.  Refer to ADC 221.</w:t>
      </w:r>
      <w:r w:rsidRPr="008D0169">
        <w:t xml:space="preserve">  </w:t>
      </w:r>
    </w:p>
  </w:footnote>
  <w:footnote w:id="18">
    <w:p w14:paraId="1863E874" w14:textId="77777777" w:rsidR="00BD68B9" w:rsidRPr="00104B9D" w:rsidRDefault="00BD68B9" w:rsidP="005E391C">
      <w:pPr>
        <w:pStyle w:val="FootnoteText"/>
        <w:widowControl w:val="0"/>
        <w:spacing w:before="40" w:after="40"/>
        <w:rPr>
          <w:sz w:val="16"/>
          <w:szCs w:val="16"/>
        </w:rPr>
      </w:pPr>
      <w:r w:rsidRPr="00104B9D">
        <w:rPr>
          <w:rStyle w:val="FootnoteReference"/>
        </w:rPr>
        <w:footnoteRef/>
      </w:r>
      <w:r>
        <w:t xml:space="preserve"> </w:t>
      </w:r>
      <w:r w:rsidRPr="00104B9D">
        <w:t>Procedures, formats, and codes for requisitioning material from disposal last reported as not implemented by DLA.  Refer to AMCL 139A.</w:t>
      </w:r>
    </w:p>
  </w:footnote>
  <w:footnote w:id="19">
    <w:p w14:paraId="6DBF7F66" w14:textId="77777777" w:rsidR="00BD68B9" w:rsidRPr="00582D58" w:rsidRDefault="00BD68B9">
      <w:pPr>
        <w:pStyle w:val="FootnoteText"/>
      </w:pPr>
      <w:r w:rsidRPr="00582D58">
        <w:rPr>
          <w:rStyle w:val="FootnoteReference"/>
        </w:rPr>
        <w:footnoteRef/>
      </w:r>
      <w:r w:rsidRPr="00582D58">
        <w:t xml:space="preserve"> Refer to ADC 473A</w:t>
      </w:r>
    </w:p>
  </w:footnote>
  <w:footnote w:id="20">
    <w:p w14:paraId="3ED492A3" w14:textId="77777777" w:rsidR="00BD68B9" w:rsidRDefault="00BD68B9" w:rsidP="00AF25FF">
      <w:pPr>
        <w:autoSpaceDE w:val="0"/>
        <w:autoSpaceDN w:val="0"/>
        <w:adjustRightInd w:val="0"/>
      </w:pPr>
      <w:r>
        <w:rPr>
          <w:rStyle w:val="FootnoteReference"/>
        </w:rPr>
        <w:footnoteRef/>
      </w:r>
      <w:r>
        <w:t xml:space="preserve"> </w:t>
      </w:r>
      <w:r w:rsidRPr="003E7435">
        <w:rPr>
          <w:sz w:val="20"/>
        </w:rPr>
        <w:t>Capability to support IUID data content with</w:t>
      </w:r>
      <w:r w:rsidRPr="00582D58">
        <w:rPr>
          <w:sz w:val="20"/>
        </w:rPr>
        <w:t>in the PDF417 2D bar code has been approved for staggered and phased implementation under ADC 44B and ADC 399/399A. Components have not reported implementation at this time.</w:t>
      </w:r>
    </w:p>
  </w:footnote>
  <w:footnote w:id="21">
    <w:p w14:paraId="42E0895E" w14:textId="7C5A49C9" w:rsidR="00BD68B9" w:rsidRPr="005E391C" w:rsidRDefault="00BD68B9" w:rsidP="005E391C">
      <w:pPr>
        <w:pStyle w:val="FootnoteText"/>
        <w:spacing w:before="40" w:after="40"/>
      </w:pPr>
      <w:r w:rsidRPr="005E391C">
        <w:rPr>
          <w:rStyle w:val="FootnoteReference"/>
        </w:rPr>
        <w:footnoteRef/>
      </w:r>
      <w:r w:rsidRPr="005E391C">
        <w:t xml:space="preserve"> Unit prices obtained via electronic interfaces which are not constrained by the MILSTRIP field size will reflect the unit price as 9 digits for dollars and 2 digits for cents.   If total price exceeds available space for display on the printed form, the generating application may leave blank.  Refer to ADC 221.</w:t>
      </w:r>
    </w:p>
  </w:footnote>
  <w:footnote w:id="22">
    <w:p w14:paraId="0C73EACD" w14:textId="77777777" w:rsidR="00BD68B9" w:rsidRPr="00C627DF" w:rsidRDefault="00BD68B9" w:rsidP="0035598D">
      <w:pPr>
        <w:pStyle w:val="FootnoteText"/>
      </w:pPr>
      <w:r w:rsidRPr="00C627DF">
        <w:rPr>
          <w:rStyle w:val="FootnoteReference"/>
        </w:rPr>
        <w:footnoteRef/>
      </w:r>
      <w:r w:rsidRPr="00C627DF">
        <w:t xml:space="preserve"> Refer to ADC 1031.</w:t>
      </w:r>
    </w:p>
  </w:footnote>
  <w:footnote w:id="23">
    <w:p w14:paraId="3DAABA2E" w14:textId="77777777" w:rsidR="00BD68B9" w:rsidRDefault="00BD68B9" w:rsidP="00796257">
      <w:pPr>
        <w:autoSpaceDE w:val="0"/>
        <w:autoSpaceDN w:val="0"/>
        <w:adjustRightInd w:val="0"/>
        <w:spacing w:before="40" w:after="40"/>
      </w:pPr>
      <w:r w:rsidRPr="005E391C">
        <w:rPr>
          <w:rStyle w:val="FootnoteReference"/>
        </w:rPr>
        <w:footnoteRef/>
      </w:r>
      <w:r w:rsidRPr="005E391C">
        <w:rPr>
          <w:sz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E855" w14:textId="77777777" w:rsidR="00BD68B9" w:rsidRDefault="00BD68B9" w:rsidP="006C584A">
    <w:pPr>
      <w:pStyle w:val="Header"/>
      <w:jc w:val="right"/>
      <w:rPr>
        <w:i/>
        <w:u w:val="none"/>
      </w:rPr>
    </w:pPr>
    <w:r w:rsidRPr="00445F81">
      <w:rPr>
        <w:i/>
        <w:u w:val="none"/>
      </w:rPr>
      <w:t xml:space="preserve">DoD 4000.25-1-M, </w:t>
    </w:r>
    <w:r>
      <w:rPr>
        <w:i/>
        <w:u w:val="none"/>
      </w:rPr>
      <w:t>January, 2006</w:t>
    </w:r>
  </w:p>
  <w:p w14:paraId="1863E856" w14:textId="77777777" w:rsidR="00BD68B9" w:rsidRPr="006C584A" w:rsidRDefault="00BD68B9" w:rsidP="00890985">
    <w:pPr>
      <w:pStyle w:val="Header"/>
      <w:jc w:val="right"/>
      <w:rPr>
        <w:i/>
        <w:u w:val="none"/>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7551" w14:textId="1E70AE73" w:rsidR="00BD68B9" w:rsidRDefault="00BD68B9" w:rsidP="006C129E">
    <w:pPr>
      <w:tabs>
        <w:tab w:val="left" w:pos="720"/>
        <w:tab w:val="center" w:pos="4320"/>
        <w:tab w:val="right" w:pos="8640"/>
      </w:tabs>
      <w:jc w:val="right"/>
      <w:rPr>
        <w:rFonts w:cs="Arial"/>
        <w:i/>
        <w:szCs w:val="24"/>
      </w:rPr>
    </w:pPr>
    <w:r>
      <w:rPr>
        <w:rFonts w:cs="Arial"/>
        <w:i/>
        <w:szCs w:val="24"/>
      </w:rPr>
      <w:t xml:space="preserve">DLM 4000.25, Volume 2, </w:t>
    </w:r>
    <w:r w:rsidR="003F1F20">
      <w:rPr>
        <w:i/>
      </w:rPr>
      <w:t>November 26</w:t>
    </w:r>
    <w:r>
      <w:rPr>
        <w:rFonts w:cs="Arial"/>
        <w:i/>
        <w:szCs w:val="24"/>
      </w:rPr>
      <w:t>, 2019</w:t>
    </w:r>
  </w:p>
  <w:p w14:paraId="1863E857" w14:textId="50887211" w:rsidR="00BD68B9" w:rsidRPr="00582D58" w:rsidRDefault="00BD68B9" w:rsidP="006C129E">
    <w:pPr>
      <w:tabs>
        <w:tab w:val="left" w:pos="720"/>
        <w:tab w:val="center" w:pos="4320"/>
        <w:tab w:val="right" w:pos="8640"/>
      </w:tabs>
      <w:jc w:val="right"/>
      <w:rPr>
        <w:i/>
      </w:rPr>
    </w:pPr>
    <w:r>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E85C" w14:textId="77777777" w:rsidR="00BD68B9" w:rsidRPr="008D0169" w:rsidRDefault="00BD68B9" w:rsidP="002235B3">
    <w:pPr>
      <w:pStyle w:val="Header"/>
      <w:tabs>
        <w:tab w:val="left" w:pos="7200"/>
        <w:tab w:val="left" w:pos="7920"/>
        <w:tab w:val="left" w:pos="8100"/>
        <w:tab w:val="left" w:pos="8280"/>
      </w:tabs>
      <w:jc w:val="left"/>
      <w:rPr>
        <w:u w:val="none"/>
      </w:rPr>
    </w:pPr>
    <w:r>
      <w:rPr>
        <w:b/>
        <w:u w:val="none"/>
      </w:rPr>
      <w:tab/>
    </w:r>
    <w:r>
      <w:rPr>
        <w:b/>
        <w:u w:val="none"/>
      </w:rPr>
      <w:tab/>
      <w:t xml:space="preserve">      </w:t>
    </w:r>
    <w:r>
      <w:rPr>
        <w:b/>
        <w:u w:val="none"/>
      </w:rPr>
      <w:tab/>
    </w:r>
    <w:r>
      <w:rPr>
        <w:b/>
        <w:u w:val="none"/>
      </w:rPr>
      <w:tab/>
    </w:r>
    <w:r w:rsidRPr="008D0169">
      <w:rPr>
        <w:u w:val="none"/>
      </w:rPr>
      <w:t xml:space="preserve"> IC 02-04</w:t>
    </w:r>
  </w:p>
  <w:p w14:paraId="1863E85D" w14:textId="77777777" w:rsidR="00BD68B9" w:rsidRDefault="00BD68B9">
    <w:pPr>
      <w:pStyle w:val="Header"/>
      <w:jc w:val="right"/>
      <w:rPr>
        <w:b/>
        <w:u w:val="none"/>
      </w:rPr>
    </w:pPr>
    <w:r>
      <w:rPr>
        <w:b/>
        <w:u w:val="none"/>
      </w:rPr>
      <w:t>DoD 4000.25-1-M</w:t>
    </w:r>
  </w:p>
  <w:p w14:paraId="1863E85E" w14:textId="77777777" w:rsidR="00BD68B9" w:rsidRDefault="00BD68B9">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2B48790"/>
    <w:lvl w:ilvl="0">
      <w:start w:val="34"/>
      <w:numFmt w:val="none"/>
      <w:pStyle w:val="Heading1"/>
      <w:suff w:val="nothing"/>
      <w:lvlText w:val="AP3.48 APPENDIX 3.48"/>
      <w:lvlJc w:val="left"/>
      <w:pPr>
        <w:ind w:left="0" w:firstLine="0"/>
      </w:pPr>
      <w:rPr>
        <w:rFonts w:ascii="Arial" w:hAnsi="Arial" w:hint="default"/>
        <w:b/>
        <w:i w:val="0"/>
        <w:sz w:val="48"/>
      </w:rPr>
    </w:lvl>
    <w:lvl w:ilvl="1">
      <w:start w:val="1"/>
      <w:numFmt w:val="none"/>
      <w:pStyle w:val="Heading2"/>
      <w:suff w:val="nothing"/>
      <w:lvlText w:val="AP3.48. "/>
      <w:lvlJc w:val="left"/>
      <w:pPr>
        <w:ind w:left="0" w:firstLine="0"/>
      </w:pPr>
      <w:rPr>
        <w:rFonts w:ascii="Arial" w:hAnsi="Arial" w:hint="default"/>
        <w:b/>
        <w:i w:val="0"/>
        <w:sz w:val="24"/>
      </w:rPr>
    </w:lvl>
    <w:lvl w:ilvl="2">
      <w:start w:val="1"/>
      <w:numFmt w:val="decimal"/>
      <w:pStyle w:val="Heading3"/>
      <w:suff w:val="nothing"/>
      <w:lvlText w:val="AP3.48.%3. "/>
      <w:lvlJc w:val="left"/>
      <w:pPr>
        <w:ind w:left="0" w:firstLine="360"/>
      </w:pPr>
      <w:rPr>
        <w:rFonts w:ascii="Arial" w:hAnsi="Arial" w:hint="default"/>
        <w:b/>
        <w:i w:val="0"/>
        <w:sz w:val="24"/>
      </w:rPr>
    </w:lvl>
    <w:lvl w:ilvl="3">
      <w:start w:val="1"/>
      <w:numFmt w:val="decimal"/>
      <w:pStyle w:val="Heading4"/>
      <w:suff w:val="nothing"/>
      <w:lvlText w:val="AP3.48.%3.%4. "/>
      <w:lvlJc w:val="left"/>
      <w:pPr>
        <w:ind w:left="0" w:firstLine="720"/>
      </w:pPr>
      <w:rPr>
        <w:rFonts w:ascii="Arial" w:hAnsi="Arial" w:hint="default"/>
        <w:b/>
        <w:i w:val="0"/>
        <w:sz w:val="24"/>
      </w:rPr>
    </w:lvl>
    <w:lvl w:ilvl="4">
      <w:start w:val="1"/>
      <w:numFmt w:val="decimal"/>
      <w:pStyle w:val="Heading5"/>
      <w:suff w:val="nothing"/>
      <w:lvlText w:val="AP3.48.%3.%4.%5. "/>
      <w:lvlJc w:val="left"/>
      <w:pPr>
        <w:ind w:left="0" w:firstLine="1080"/>
      </w:pPr>
      <w:rPr>
        <w:rFonts w:ascii="Arial" w:hAnsi="Arial" w:hint="default"/>
        <w:b/>
        <w:i w:val="0"/>
        <w:sz w:val="24"/>
      </w:rPr>
    </w:lvl>
    <w:lvl w:ilvl="5">
      <w:start w:val="1"/>
      <w:numFmt w:val="decimal"/>
      <w:pStyle w:val="Heading6"/>
      <w:suff w:val="nothing"/>
      <w:lvlText w:val="AP3%1.48.%3.%4.%5.%6. "/>
      <w:lvlJc w:val="left"/>
      <w:pPr>
        <w:ind w:left="0" w:firstLine="1440"/>
      </w:pPr>
      <w:rPr>
        <w:rFonts w:ascii="Arial" w:hAnsi="Arial" w:hint="default"/>
        <w:b/>
        <w:i w:val="0"/>
        <w:sz w:val="24"/>
      </w:rPr>
    </w:lvl>
    <w:lvl w:ilvl="6">
      <w:start w:val="1"/>
      <w:numFmt w:val="decimal"/>
      <w:pStyle w:val="Heading7"/>
      <w:suff w:val="nothing"/>
      <w:lvlText w:val="AP3%1.48.%3.%4.%5.%6.%7. "/>
      <w:lvlJc w:val="left"/>
      <w:pPr>
        <w:ind w:left="0" w:firstLine="1800"/>
      </w:pPr>
      <w:rPr>
        <w:rFonts w:ascii="Arial" w:hAnsi="Arial" w:hint="default"/>
        <w:b/>
        <w:i w:val="0"/>
        <w:sz w:val="24"/>
      </w:rPr>
    </w:lvl>
    <w:lvl w:ilvl="7">
      <w:start w:val="1"/>
      <w:numFmt w:val="decimal"/>
      <w:pStyle w:val="Heading8"/>
      <w:suff w:val="nothing"/>
      <w:lvlText w:val="AP3.48.%3.%4.%5.%6.%7.%8. "/>
      <w:lvlJc w:val="left"/>
      <w:pPr>
        <w:ind w:left="0" w:firstLine="2160"/>
      </w:pPr>
      <w:rPr>
        <w:rFonts w:ascii="Arial" w:hAnsi="Arial" w:hint="default"/>
        <w:b/>
        <w:i w:val="0"/>
        <w:sz w:val="24"/>
      </w:rPr>
    </w:lvl>
    <w:lvl w:ilvl="8">
      <w:start w:val="1"/>
      <w:numFmt w:val="decimal"/>
      <w:pStyle w:val="Codes"/>
      <w:suff w:val="nothing"/>
      <w:lvlText w:val="AP3%1.42.%3.%4.%5.%6.%7.%8.%9. "/>
      <w:lvlJc w:val="left"/>
      <w:pPr>
        <w:ind w:left="0" w:firstLine="2520"/>
      </w:pPr>
      <w:rPr>
        <w:rFonts w:ascii="Arial" w:hAnsi="Arial" w:hint="default"/>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EC4D14"/>
    <w:rsid w:val="00010F25"/>
    <w:rsid w:val="00017FCF"/>
    <w:rsid w:val="00022A81"/>
    <w:rsid w:val="00031F31"/>
    <w:rsid w:val="0003547A"/>
    <w:rsid w:val="00046D0A"/>
    <w:rsid w:val="000F2FA4"/>
    <w:rsid w:val="0010043E"/>
    <w:rsid w:val="00104B9D"/>
    <w:rsid w:val="001366EF"/>
    <w:rsid w:val="00160546"/>
    <w:rsid w:val="00170E74"/>
    <w:rsid w:val="00174A3F"/>
    <w:rsid w:val="001759C2"/>
    <w:rsid w:val="001767A3"/>
    <w:rsid w:val="00181FB2"/>
    <w:rsid w:val="0019485D"/>
    <w:rsid w:val="001C0A7E"/>
    <w:rsid w:val="001E7755"/>
    <w:rsid w:val="00205099"/>
    <w:rsid w:val="002071F8"/>
    <w:rsid w:val="002235B3"/>
    <w:rsid w:val="00235B0A"/>
    <w:rsid w:val="00240FFE"/>
    <w:rsid w:val="002430DB"/>
    <w:rsid w:val="0025557A"/>
    <w:rsid w:val="00272F1B"/>
    <w:rsid w:val="00291AE1"/>
    <w:rsid w:val="00291CF3"/>
    <w:rsid w:val="00292203"/>
    <w:rsid w:val="0029359F"/>
    <w:rsid w:val="002A0A27"/>
    <w:rsid w:val="002A2422"/>
    <w:rsid w:val="002C4335"/>
    <w:rsid w:val="002F2C4C"/>
    <w:rsid w:val="003009F8"/>
    <w:rsid w:val="00301D59"/>
    <w:rsid w:val="00320FDA"/>
    <w:rsid w:val="00322A41"/>
    <w:rsid w:val="003414FF"/>
    <w:rsid w:val="00343801"/>
    <w:rsid w:val="0035598D"/>
    <w:rsid w:val="003932E5"/>
    <w:rsid w:val="003A113E"/>
    <w:rsid w:val="003C6AA6"/>
    <w:rsid w:val="003D3577"/>
    <w:rsid w:val="003E7435"/>
    <w:rsid w:val="003F1F20"/>
    <w:rsid w:val="003F46C9"/>
    <w:rsid w:val="003F5637"/>
    <w:rsid w:val="004050E9"/>
    <w:rsid w:val="00435D44"/>
    <w:rsid w:val="00444861"/>
    <w:rsid w:val="004A3C9D"/>
    <w:rsid w:val="004B050F"/>
    <w:rsid w:val="004B6963"/>
    <w:rsid w:val="004E15AB"/>
    <w:rsid w:val="004E1AB3"/>
    <w:rsid w:val="004E74F4"/>
    <w:rsid w:val="00506AFF"/>
    <w:rsid w:val="005548A5"/>
    <w:rsid w:val="00582D58"/>
    <w:rsid w:val="0059573A"/>
    <w:rsid w:val="005A4C4A"/>
    <w:rsid w:val="005A4D88"/>
    <w:rsid w:val="005D46D8"/>
    <w:rsid w:val="005D724A"/>
    <w:rsid w:val="005E1F1B"/>
    <w:rsid w:val="005E391C"/>
    <w:rsid w:val="005E749D"/>
    <w:rsid w:val="00622E5C"/>
    <w:rsid w:val="006446C7"/>
    <w:rsid w:val="006504A3"/>
    <w:rsid w:val="0067219E"/>
    <w:rsid w:val="00677FA6"/>
    <w:rsid w:val="00691820"/>
    <w:rsid w:val="006C129E"/>
    <w:rsid w:val="006C584A"/>
    <w:rsid w:val="007029F1"/>
    <w:rsid w:val="00710E4C"/>
    <w:rsid w:val="00725EC0"/>
    <w:rsid w:val="00731C81"/>
    <w:rsid w:val="00737DF7"/>
    <w:rsid w:val="00767434"/>
    <w:rsid w:val="00772488"/>
    <w:rsid w:val="00795CB8"/>
    <w:rsid w:val="00796257"/>
    <w:rsid w:val="007C5610"/>
    <w:rsid w:val="007C7C7E"/>
    <w:rsid w:val="007E2C13"/>
    <w:rsid w:val="007E7FE2"/>
    <w:rsid w:val="008239C1"/>
    <w:rsid w:val="00826DDE"/>
    <w:rsid w:val="0083564E"/>
    <w:rsid w:val="00843E50"/>
    <w:rsid w:val="008513DF"/>
    <w:rsid w:val="00853009"/>
    <w:rsid w:val="00855B4F"/>
    <w:rsid w:val="00873364"/>
    <w:rsid w:val="00890985"/>
    <w:rsid w:val="00890B5C"/>
    <w:rsid w:val="008B4D01"/>
    <w:rsid w:val="008D0169"/>
    <w:rsid w:val="008E03B4"/>
    <w:rsid w:val="00983622"/>
    <w:rsid w:val="009B644B"/>
    <w:rsid w:val="009D5FD6"/>
    <w:rsid w:val="00A01703"/>
    <w:rsid w:val="00A018B4"/>
    <w:rsid w:val="00A07765"/>
    <w:rsid w:val="00A23DF3"/>
    <w:rsid w:val="00A5553A"/>
    <w:rsid w:val="00A77BFD"/>
    <w:rsid w:val="00A83F95"/>
    <w:rsid w:val="00A851D1"/>
    <w:rsid w:val="00A9634F"/>
    <w:rsid w:val="00AC0126"/>
    <w:rsid w:val="00AC47C3"/>
    <w:rsid w:val="00AC65D6"/>
    <w:rsid w:val="00AF0CB2"/>
    <w:rsid w:val="00AF25FF"/>
    <w:rsid w:val="00AF5B9B"/>
    <w:rsid w:val="00B022B0"/>
    <w:rsid w:val="00B11988"/>
    <w:rsid w:val="00B210C2"/>
    <w:rsid w:val="00B252AB"/>
    <w:rsid w:val="00B53D5B"/>
    <w:rsid w:val="00B642F6"/>
    <w:rsid w:val="00B65575"/>
    <w:rsid w:val="00B72200"/>
    <w:rsid w:val="00B8142F"/>
    <w:rsid w:val="00BB2A91"/>
    <w:rsid w:val="00BC6DA0"/>
    <w:rsid w:val="00BD68B9"/>
    <w:rsid w:val="00BE2135"/>
    <w:rsid w:val="00BF6D72"/>
    <w:rsid w:val="00C544BC"/>
    <w:rsid w:val="00C627DF"/>
    <w:rsid w:val="00C83D40"/>
    <w:rsid w:val="00CD761F"/>
    <w:rsid w:val="00CE1CA3"/>
    <w:rsid w:val="00CF7169"/>
    <w:rsid w:val="00D1278D"/>
    <w:rsid w:val="00D2433D"/>
    <w:rsid w:val="00D3329E"/>
    <w:rsid w:val="00D54A92"/>
    <w:rsid w:val="00D576A8"/>
    <w:rsid w:val="00D7027F"/>
    <w:rsid w:val="00D75830"/>
    <w:rsid w:val="00D76B51"/>
    <w:rsid w:val="00D76BAF"/>
    <w:rsid w:val="00D874CC"/>
    <w:rsid w:val="00DA1458"/>
    <w:rsid w:val="00DB693F"/>
    <w:rsid w:val="00E1321D"/>
    <w:rsid w:val="00E1671F"/>
    <w:rsid w:val="00E443E0"/>
    <w:rsid w:val="00E4577E"/>
    <w:rsid w:val="00E50DB3"/>
    <w:rsid w:val="00E55B2E"/>
    <w:rsid w:val="00E60DAD"/>
    <w:rsid w:val="00EA716B"/>
    <w:rsid w:val="00EB05D5"/>
    <w:rsid w:val="00EB0FAC"/>
    <w:rsid w:val="00EC4D14"/>
    <w:rsid w:val="00ED4AD6"/>
    <w:rsid w:val="00EE49F8"/>
    <w:rsid w:val="00EE5B0F"/>
    <w:rsid w:val="00F21624"/>
    <w:rsid w:val="00F3095E"/>
    <w:rsid w:val="00F65759"/>
    <w:rsid w:val="00F73752"/>
    <w:rsid w:val="00F81A21"/>
    <w:rsid w:val="00F90867"/>
    <w:rsid w:val="00F96B60"/>
    <w:rsid w:val="00FC0A02"/>
    <w:rsid w:val="00FC2E1D"/>
    <w:rsid w:val="00FC514B"/>
    <w:rsid w:val="00FC7393"/>
    <w:rsid w:val="00FE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863E741"/>
  <w15:docId w15:val="{CA608021-6736-497C-BB36-B8DFE1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14"/>
    <w:rPr>
      <w:rFonts w:ascii="Arial" w:hAnsi="Arial"/>
      <w:sz w:val="24"/>
    </w:rPr>
  </w:style>
  <w:style w:type="paragraph" w:styleId="Heading1">
    <w:name w:val="heading 1"/>
    <w:basedOn w:val="Normal"/>
    <w:next w:val="Heading2"/>
    <w:qFormat/>
    <w:rsid w:val="00EC4D14"/>
    <w:pPr>
      <w:numPr>
        <w:numId w:val="1"/>
      </w:numPr>
      <w:spacing w:before="60" w:after="120"/>
      <w:outlineLvl w:val="0"/>
    </w:pPr>
    <w:rPr>
      <w:b/>
      <w:caps/>
      <w:sz w:val="28"/>
    </w:rPr>
  </w:style>
  <w:style w:type="paragraph" w:styleId="Heading2">
    <w:name w:val="heading 2"/>
    <w:basedOn w:val="Normal"/>
    <w:qFormat/>
    <w:rsid w:val="00EC4D14"/>
    <w:pPr>
      <w:numPr>
        <w:ilvl w:val="1"/>
        <w:numId w:val="1"/>
      </w:numPr>
      <w:spacing w:before="60" w:after="120"/>
      <w:outlineLvl w:val="1"/>
    </w:pPr>
  </w:style>
  <w:style w:type="paragraph" w:styleId="Heading3">
    <w:name w:val="heading 3"/>
    <w:basedOn w:val="Normal"/>
    <w:qFormat/>
    <w:rsid w:val="00EC4D14"/>
    <w:pPr>
      <w:numPr>
        <w:ilvl w:val="2"/>
        <w:numId w:val="1"/>
      </w:numPr>
      <w:tabs>
        <w:tab w:val="left" w:pos="1530"/>
      </w:tabs>
      <w:spacing w:before="60" w:after="120"/>
      <w:outlineLvl w:val="2"/>
    </w:pPr>
  </w:style>
  <w:style w:type="paragraph" w:styleId="Heading4">
    <w:name w:val="heading 4"/>
    <w:basedOn w:val="Normal"/>
    <w:qFormat/>
    <w:rsid w:val="00EC4D14"/>
    <w:pPr>
      <w:numPr>
        <w:ilvl w:val="3"/>
        <w:numId w:val="1"/>
      </w:numPr>
      <w:spacing w:before="60" w:after="120"/>
      <w:outlineLvl w:val="3"/>
    </w:pPr>
  </w:style>
  <w:style w:type="paragraph" w:styleId="Heading5">
    <w:name w:val="heading 5"/>
    <w:basedOn w:val="Normal"/>
    <w:qFormat/>
    <w:rsid w:val="00EC4D14"/>
    <w:pPr>
      <w:numPr>
        <w:ilvl w:val="4"/>
        <w:numId w:val="1"/>
      </w:numPr>
      <w:spacing w:before="60" w:after="120"/>
      <w:outlineLvl w:val="4"/>
    </w:pPr>
  </w:style>
  <w:style w:type="paragraph" w:styleId="Heading6">
    <w:name w:val="heading 6"/>
    <w:basedOn w:val="Normal"/>
    <w:qFormat/>
    <w:rsid w:val="00EC4D14"/>
    <w:pPr>
      <w:numPr>
        <w:ilvl w:val="5"/>
        <w:numId w:val="1"/>
      </w:numPr>
      <w:tabs>
        <w:tab w:val="left" w:pos="3150"/>
      </w:tabs>
      <w:spacing w:before="60" w:after="120"/>
      <w:outlineLvl w:val="5"/>
    </w:pPr>
  </w:style>
  <w:style w:type="paragraph" w:styleId="Heading7">
    <w:name w:val="heading 7"/>
    <w:basedOn w:val="Normal"/>
    <w:qFormat/>
    <w:rsid w:val="00EC4D14"/>
    <w:pPr>
      <w:numPr>
        <w:ilvl w:val="6"/>
        <w:numId w:val="1"/>
      </w:numPr>
      <w:spacing w:before="60" w:after="120"/>
      <w:outlineLvl w:val="6"/>
    </w:pPr>
  </w:style>
  <w:style w:type="paragraph" w:styleId="Heading8">
    <w:name w:val="heading 8"/>
    <w:basedOn w:val="Normal"/>
    <w:next w:val="Heading9"/>
    <w:qFormat/>
    <w:rsid w:val="00EC4D14"/>
    <w:pPr>
      <w:numPr>
        <w:ilvl w:val="7"/>
        <w:numId w:val="1"/>
      </w:numPr>
      <w:spacing w:before="60" w:after="120"/>
      <w:outlineLvl w:val="7"/>
    </w:pPr>
  </w:style>
  <w:style w:type="paragraph" w:styleId="Heading9">
    <w:name w:val="heading 9"/>
    <w:basedOn w:val="Normal"/>
    <w:next w:val="Normal"/>
    <w:qFormat/>
    <w:rsid w:val="00EC4D1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C4D14"/>
    <w:rPr>
      <w:vertAlign w:val="superscript"/>
    </w:rPr>
  </w:style>
  <w:style w:type="character" w:styleId="PageNumber">
    <w:name w:val="page number"/>
    <w:basedOn w:val="DefaultParagraphFont"/>
    <w:rsid w:val="00EC4D14"/>
    <w:rPr>
      <w:rFonts w:ascii="Arial" w:hAnsi="Arial"/>
      <w:b/>
      <w:sz w:val="24"/>
    </w:rPr>
  </w:style>
  <w:style w:type="paragraph" w:styleId="Footer">
    <w:name w:val="footer"/>
    <w:basedOn w:val="Normal"/>
    <w:rsid w:val="00EC4D14"/>
    <w:pPr>
      <w:tabs>
        <w:tab w:val="center" w:pos="4320"/>
        <w:tab w:val="right" w:pos="8640"/>
      </w:tabs>
    </w:pPr>
  </w:style>
  <w:style w:type="paragraph" w:styleId="Header">
    <w:name w:val="header"/>
    <w:basedOn w:val="Normal"/>
    <w:rsid w:val="00EC4D14"/>
    <w:pPr>
      <w:tabs>
        <w:tab w:val="center" w:pos="4320"/>
        <w:tab w:val="right" w:pos="8640"/>
      </w:tabs>
      <w:jc w:val="center"/>
    </w:pPr>
    <w:rPr>
      <w:u w:val="single"/>
    </w:rPr>
  </w:style>
  <w:style w:type="paragraph" w:styleId="FootnoteText">
    <w:name w:val="footnote text"/>
    <w:basedOn w:val="Normal"/>
    <w:link w:val="FootnoteTextChar"/>
    <w:semiHidden/>
    <w:rsid w:val="00EC4D14"/>
    <w:rPr>
      <w:sz w:val="20"/>
    </w:rPr>
  </w:style>
  <w:style w:type="paragraph" w:customStyle="1" w:styleId="Codes">
    <w:name w:val="Codes"/>
    <w:rsid w:val="00EC4D14"/>
    <w:pPr>
      <w:numPr>
        <w:ilvl w:val="8"/>
        <w:numId w:val="1"/>
      </w:numPr>
    </w:pPr>
    <w:rPr>
      <w:rFonts w:ascii="Arial" w:hAnsi="Arial"/>
      <w:noProof/>
      <w:sz w:val="24"/>
    </w:rPr>
  </w:style>
  <w:style w:type="paragraph" w:styleId="BalloonText">
    <w:name w:val="Balloon Text"/>
    <w:basedOn w:val="Normal"/>
    <w:semiHidden/>
    <w:rsid w:val="003A113E"/>
    <w:rPr>
      <w:rFonts w:ascii="Tahoma" w:hAnsi="Tahoma" w:cs="Tahoma"/>
      <w:sz w:val="16"/>
      <w:szCs w:val="16"/>
    </w:rPr>
  </w:style>
  <w:style w:type="character" w:styleId="CommentReference">
    <w:name w:val="annotation reference"/>
    <w:basedOn w:val="DefaultParagraphFont"/>
    <w:rsid w:val="007C5610"/>
    <w:rPr>
      <w:sz w:val="16"/>
      <w:szCs w:val="16"/>
    </w:rPr>
  </w:style>
  <w:style w:type="paragraph" w:styleId="CommentText">
    <w:name w:val="annotation text"/>
    <w:basedOn w:val="Normal"/>
    <w:link w:val="CommentTextChar"/>
    <w:rsid w:val="007C5610"/>
    <w:rPr>
      <w:sz w:val="20"/>
    </w:rPr>
  </w:style>
  <w:style w:type="character" w:customStyle="1" w:styleId="CommentTextChar">
    <w:name w:val="Comment Text Char"/>
    <w:basedOn w:val="DefaultParagraphFont"/>
    <w:link w:val="CommentText"/>
    <w:rsid w:val="007C5610"/>
    <w:rPr>
      <w:rFonts w:ascii="Arial" w:hAnsi="Arial"/>
    </w:rPr>
  </w:style>
  <w:style w:type="paragraph" w:styleId="CommentSubject">
    <w:name w:val="annotation subject"/>
    <w:basedOn w:val="CommentText"/>
    <w:next w:val="CommentText"/>
    <w:link w:val="CommentSubjectChar"/>
    <w:rsid w:val="007C5610"/>
    <w:rPr>
      <w:b/>
      <w:bCs/>
    </w:rPr>
  </w:style>
  <w:style w:type="character" w:customStyle="1" w:styleId="CommentSubjectChar">
    <w:name w:val="Comment Subject Char"/>
    <w:basedOn w:val="CommentTextChar"/>
    <w:link w:val="CommentSubject"/>
    <w:rsid w:val="007C5610"/>
    <w:rPr>
      <w:rFonts w:ascii="Arial" w:hAnsi="Arial"/>
      <w:b/>
      <w:bCs/>
    </w:rPr>
  </w:style>
  <w:style w:type="character" w:customStyle="1" w:styleId="FootnoteTextChar">
    <w:name w:val="Footnote Text Char"/>
    <w:basedOn w:val="DefaultParagraphFont"/>
    <w:link w:val="FootnoteText"/>
    <w:semiHidden/>
    <w:rsid w:val="00205099"/>
    <w:rPr>
      <w:rFonts w:ascii="Arial" w:hAnsi="Arial"/>
    </w:rPr>
  </w:style>
  <w:style w:type="paragraph" w:styleId="Revision">
    <w:name w:val="Revision"/>
    <w:hidden/>
    <w:uiPriority w:val="99"/>
    <w:semiHidden/>
    <w:rsid w:val="00E167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55147">
      <w:bodyDiv w:val="1"/>
      <w:marLeft w:val="0"/>
      <w:marRight w:val="0"/>
      <w:marTop w:val="0"/>
      <w:marBottom w:val="0"/>
      <w:divBdr>
        <w:top w:val="none" w:sz="0" w:space="0" w:color="auto"/>
        <w:left w:val="none" w:sz="0" w:space="0" w:color="auto"/>
        <w:bottom w:val="none" w:sz="0" w:space="0" w:color="auto"/>
        <w:right w:val="none" w:sz="0" w:space="0" w:color="auto"/>
      </w:divBdr>
    </w:div>
    <w:div w:id="587229278">
      <w:bodyDiv w:val="1"/>
      <w:marLeft w:val="0"/>
      <w:marRight w:val="0"/>
      <w:marTop w:val="0"/>
      <w:marBottom w:val="0"/>
      <w:divBdr>
        <w:top w:val="none" w:sz="0" w:space="0" w:color="auto"/>
        <w:left w:val="none" w:sz="0" w:space="0" w:color="auto"/>
        <w:bottom w:val="none" w:sz="0" w:space="0" w:color="auto"/>
        <w:right w:val="none" w:sz="0" w:space="0" w:color="auto"/>
      </w:divBdr>
    </w:div>
    <w:div w:id="1126965058">
      <w:bodyDiv w:val="1"/>
      <w:marLeft w:val="0"/>
      <w:marRight w:val="0"/>
      <w:marTop w:val="0"/>
      <w:marBottom w:val="0"/>
      <w:divBdr>
        <w:top w:val="none" w:sz="0" w:space="0" w:color="auto"/>
        <w:left w:val="none" w:sz="0" w:space="0" w:color="auto"/>
        <w:bottom w:val="none" w:sz="0" w:space="0" w:color="auto"/>
        <w:right w:val="none" w:sz="0" w:space="0" w:color="auto"/>
      </w:divBdr>
    </w:div>
    <w:div w:id="11616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3D17-21CE-4B48-BDF8-E3D1F7C4E7E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http://www.w3.org/XML/1998/namespace"/>
  </ds:schemaRefs>
</ds:datastoreItem>
</file>

<file path=customXml/itemProps2.xml><?xml version="1.0" encoding="utf-8"?>
<ds:datastoreItem xmlns:ds="http://schemas.openxmlformats.org/officeDocument/2006/customXml" ds:itemID="{67EFFFE0-832B-4ECF-A9F5-50151DA20964}">
  <ds:schemaRefs>
    <ds:schemaRef ds:uri="http://schemas.microsoft.com/sharepoint/v3/contenttype/forms"/>
  </ds:schemaRefs>
</ds:datastoreItem>
</file>

<file path=customXml/itemProps3.xml><?xml version="1.0" encoding="utf-8"?>
<ds:datastoreItem xmlns:ds="http://schemas.openxmlformats.org/officeDocument/2006/customXml" ds:itemID="{62573564-7BAF-4FAA-9AE5-7444D267F2CA}"/>
</file>

<file path=customXml/itemProps4.xml><?xml version="1.0" encoding="utf-8"?>
<ds:datastoreItem xmlns:ds="http://schemas.openxmlformats.org/officeDocument/2006/customXml" ds:itemID="{333996CE-6763-4E4A-BD60-4966A560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16890C2C.dotm</Template>
  <TotalTime>29</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Appendix 8.48 - Materiel Release Document DD Form 1348-1A or DD Form 1348-2</vt:lpstr>
    </vt:vector>
  </TitlesOfParts>
  <Company>DLA Logistics Management Standards Office</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8.48 - Materiel Release Document DD Form 1348-1A or DD Form 1348-2</dc:title>
  <dc:creator>Heidi Daverede</dc:creator>
  <cp:lastModifiedBy>Nguyen, Bao X CTR DLA INFO OPERATIONS (USA)</cp:lastModifiedBy>
  <cp:revision>9</cp:revision>
  <cp:lastPrinted>2012-12-18T20:06:00Z</cp:lastPrinted>
  <dcterms:created xsi:type="dcterms:W3CDTF">2019-01-31T21:09:00Z</dcterms:created>
  <dcterms:modified xsi:type="dcterms:W3CDTF">2019-11-26T22:25:00Z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27400</vt:r8>
  </property>
</Properties>
</file>