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61F8F" w14:textId="0EDE0573" w:rsidR="00307B27" w:rsidRPr="009A1A5B" w:rsidRDefault="00E3083F" w:rsidP="00474CD0">
      <w:pPr>
        <w:spacing w:after="240"/>
        <w:jc w:val="center"/>
        <w:rPr>
          <w:b/>
          <w:sz w:val="44"/>
          <w:szCs w:val="44"/>
          <w:u w:val="single"/>
        </w:rPr>
      </w:pPr>
      <w:r>
        <w:rPr>
          <w:b/>
          <w:sz w:val="44"/>
          <w:szCs w:val="44"/>
          <w:u w:val="single"/>
        </w:rPr>
        <w:t>AP8</w:t>
      </w:r>
      <w:r w:rsidR="0008664D" w:rsidRPr="009A1A5B">
        <w:rPr>
          <w:b/>
          <w:sz w:val="44"/>
          <w:szCs w:val="44"/>
          <w:u w:val="single"/>
        </w:rPr>
        <w:t>.49</w:t>
      </w:r>
      <w:r w:rsidR="00920BE0" w:rsidRPr="009A1A5B">
        <w:rPr>
          <w:b/>
          <w:sz w:val="44"/>
          <w:szCs w:val="44"/>
          <w:u w:val="single"/>
        </w:rPr>
        <w:t>.</w:t>
      </w:r>
      <w:r w:rsidR="0008664D" w:rsidRPr="009A1A5B">
        <w:rPr>
          <w:b/>
          <w:sz w:val="44"/>
          <w:szCs w:val="44"/>
          <w:u w:val="single"/>
        </w:rPr>
        <w:t xml:space="preserve"> APPENDIX </w:t>
      </w:r>
      <w:r>
        <w:rPr>
          <w:b/>
          <w:sz w:val="44"/>
          <w:szCs w:val="44"/>
          <w:u w:val="single"/>
        </w:rPr>
        <w:t>8</w:t>
      </w:r>
      <w:r w:rsidR="0008664D" w:rsidRPr="009A1A5B">
        <w:rPr>
          <w:b/>
          <w:sz w:val="44"/>
          <w:szCs w:val="44"/>
          <w:u w:val="single"/>
        </w:rPr>
        <w:t>.49</w:t>
      </w:r>
      <w:bookmarkStart w:id="0" w:name="A2"/>
    </w:p>
    <w:p w14:paraId="58C58F5C" w14:textId="77777777" w:rsidR="00307B27" w:rsidRPr="002D2505" w:rsidRDefault="00A00BFB" w:rsidP="007B37D3">
      <w:pPr>
        <w:spacing w:after="360"/>
        <w:jc w:val="center"/>
        <w:rPr>
          <w:b/>
          <w:sz w:val="28"/>
          <w:szCs w:val="28"/>
          <w:u w:val="single"/>
        </w:rPr>
      </w:pPr>
      <w:r w:rsidRPr="002D2505">
        <w:rPr>
          <w:b/>
          <w:sz w:val="36"/>
          <w:u w:val="single"/>
        </w:rPr>
        <w:t>TRANSFERS TO</w:t>
      </w:r>
      <w:r w:rsidR="00307B27" w:rsidRPr="002D2505">
        <w:rPr>
          <w:b/>
          <w:sz w:val="36"/>
          <w:u w:val="single"/>
        </w:rPr>
        <w:t xml:space="preserve"> </w:t>
      </w:r>
      <w:r w:rsidR="00037C21" w:rsidRPr="002D2505">
        <w:rPr>
          <w:b/>
          <w:sz w:val="36"/>
          <w:u w:val="single"/>
        </w:rPr>
        <w:t>D</w:t>
      </w:r>
      <w:r w:rsidR="004449D7" w:rsidRPr="002D2505">
        <w:rPr>
          <w:b/>
          <w:sz w:val="36"/>
          <w:u w:val="single"/>
        </w:rPr>
        <w:t>LA DISPOSITION SERVICES</w:t>
      </w:r>
      <w:r w:rsidR="00E3024E" w:rsidRPr="002D2505">
        <w:rPr>
          <w:b/>
          <w:sz w:val="36"/>
          <w:u w:val="single"/>
        </w:rPr>
        <w:t xml:space="preserve"> FIELD OFFICE ON </w:t>
      </w:r>
      <w:r w:rsidR="00037C21" w:rsidRPr="002D2505">
        <w:rPr>
          <w:b/>
          <w:sz w:val="36"/>
          <w:u w:val="single"/>
        </w:rPr>
        <w:t>1348-1A OR</w:t>
      </w:r>
      <w:r w:rsidR="00E3024E" w:rsidRPr="002D2505">
        <w:rPr>
          <w:b/>
          <w:sz w:val="36"/>
          <w:u w:val="single"/>
        </w:rPr>
        <w:t xml:space="preserve"> </w:t>
      </w:r>
      <w:r w:rsidR="00BB6917" w:rsidRPr="002D2505">
        <w:rPr>
          <w:b/>
          <w:sz w:val="36"/>
          <w:u w:val="single"/>
        </w:rPr>
        <w:t>DD FORM 1348-2</w:t>
      </w:r>
      <w:r w:rsidR="00BB6917" w:rsidRPr="002D2505">
        <w:rPr>
          <w:b/>
          <w:sz w:val="36"/>
          <w:u w:val="single"/>
        </w:rPr>
        <w:br/>
        <w:t>(SINGLE LINE-</w:t>
      </w:r>
      <w:r w:rsidR="00037C21" w:rsidRPr="002D2505">
        <w:rPr>
          <w:b/>
          <w:sz w:val="36"/>
          <w:u w:val="single"/>
        </w:rPr>
        <w:t>ITEM TURN-INS)</w:t>
      </w:r>
    </w:p>
    <w:tbl>
      <w:tblPr>
        <w:tblW w:w="10170" w:type="dxa"/>
        <w:jc w:val="center"/>
        <w:tblLayout w:type="fixed"/>
        <w:tblCellMar>
          <w:left w:w="120" w:type="dxa"/>
          <w:right w:w="120" w:type="dxa"/>
        </w:tblCellMar>
        <w:tblLook w:val="0000" w:firstRow="0" w:lastRow="0" w:firstColumn="0" w:lastColumn="0" w:noHBand="0" w:noVBand="0"/>
        <w:tblDescription w:val="TRANSFERS TO DLA DISPOSITION SERVICES FIELD OFFICE ON 1348-1A OR DD FORM 1348-2&#10;(SINGLE LINE-ITEM TURN-INS)&#10;"/>
      </w:tblPr>
      <w:tblGrid>
        <w:gridCol w:w="2970"/>
        <w:gridCol w:w="2025"/>
        <w:gridCol w:w="5175"/>
      </w:tblGrid>
      <w:tr w:rsidR="00A00BFB" w:rsidRPr="002D2505" w14:paraId="4FA12425" w14:textId="77777777" w:rsidTr="00AE034C">
        <w:trPr>
          <w:cantSplit/>
          <w:trHeight w:val="403"/>
          <w:tblHeader/>
          <w:jc w:val="center"/>
        </w:trPr>
        <w:tc>
          <w:tcPr>
            <w:tcW w:w="2970" w:type="dxa"/>
            <w:vAlign w:val="bottom"/>
          </w:tcPr>
          <w:p w14:paraId="2E199CA2" w14:textId="77777777" w:rsidR="00A00BFB" w:rsidRPr="002D2505" w:rsidRDefault="00A00BFB" w:rsidP="007B37D3">
            <w:pPr>
              <w:spacing w:before="60" w:after="60"/>
            </w:pPr>
            <w:r w:rsidRPr="002D2505">
              <w:rPr>
                <w:u w:val="single"/>
              </w:rPr>
              <w:t>FIELD LEGEND</w:t>
            </w:r>
          </w:p>
        </w:tc>
        <w:tc>
          <w:tcPr>
            <w:tcW w:w="2025" w:type="dxa"/>
          </w:tcPr>
          <w:p w14:paraId="279AAF05" w14:textId="77777777" w:rsidR="00A00BFB" w:rsidRPr="002D2505" w:rsidRDefault="00A00BFB" w:rsidP="007B37D3">
            <w:pPr>
              <w:spacing w:before="60" w:after="60"/>
              <w:jc w:val="center"/>
            </w:pPr>
            <w:r w:rsidRPr="002D2505">
              <w:rPr>
                <w:u w:val="single"/>
              </w:rPr>
              <w:t>RECORD</w:t>
            </w:r>
            <w:r w:rsidR="00037C21" w:rsidRPr="002D2505">
              <w:rPr>
                <w:u w:val="single"/>
              </w:rPr>
              <w:br/>
              <w:t>POSITION(S)</w:t>
            </w:r>
          </w:p>
        </w:tc>
        <w:tc>
          <w:tcPr>
            <w:tcW w:w="5175" w:type="dxa"/>
            <w:vAlign w:val="bottom"/>
          </w:tcPr>
          <w:p w14:paraId="7439272F" w14:textId="77777777" w:rsidR="00A00BFB" w:rsidRPr="002D2505" w:rsidRDefault="00A00BFB" w:rsidP="007B37D3">
            <w:pPr>
              <w:spacing w:before="60" w:after="60"/>
            </w:pPr>
            <w:r w:rsidRPr="002D2505">
              <w:rPr>
                <w:u w:val="single"/>
              </w:rPr>
              <w:t>ENTRY AND INSTRUCTIONS</w:t>
            </w:r>
          </w:p>
        </w:tc>
      </w:tr>
      <w:tr w:rsidR="00A00BFB" w:rsidRPr="002D2505" w14:paraId="5368E891" w14:textId="77777777" w:rsidTr="00AE034C">
        <w:trPr>
          <w:cantSplit/>
          <w:trHeight w:val="403"/>
          <w:jc w:val="center"/>
        </w:trPr>
        <w:tc>
          <w:tcPr>
            <w:tcW w:w="2970" w:type="dxa"/>
          </w:tcPr>
          <w:p w14:paraId="73F472D5" w14:textId="77777777" w:rsidR="00A00BFB" w:rsidRPr="002D2505" w:rsidRDefault="00A00BFB" w:rsidP="007B37D3">
            <w:pPr>
              <w:spacing w:before="60" w:after="60"/>
            </w:pPr>
            <w:r w:rsidRPr="002D2505">
              <w:t>Document Identifier</w:t>
            </w:r>
            <w:r w:rsidR="006609DB" w:rsidRPr="002D2505">
              <w:t xml:space="preserve"> Code</w:t>
            </w:r>
          </w:p>
        </w:tc>
        <w:tc>
          <w:tcPr>
            <w:tcW w:w="2025" w:type="dxa"/>
          </w:tcPr>
          <w:p w14:paraId="03E65BF4" w14:textId="77777777" w:rsidR="00A00BFB" w:rsidRPr="002D2505" w:rsidRDefault="00A00BFB" w:rsidP="007B37D3">
            <w:pPr>
              <w:spacing w:before="60" w:after="60"/>
              <w:jc w:val="center"/>
            </w:pPr>
            <w:r w:rsidRPr="002D2505">
              <w:t>1-3</w:t>
            </w:r>
          </w:p>
        </w:tc>
        <w:tc>
          <w:tcPr>
            <w:tcW w:w="5175" w:type="dxa"/>
          </w:tcPr>
          <w:p w14:paraId="37625BCF" w14:textId="77777777" w:rsidR="00A00BFB" w:rsidRPr="002D2505" w:rsidRDefault="00A00BFB" w:rsidP="007B37D3">
            <w:pPr>
              <w:spacing w:before="60" w:after="60"/>
            </w:pPr>
            <w:r w:rsidRPr="002D2505">
              <w:t xml:space="preserve">Perpetuate from the source document.  For locally determined excesses generated at a base, </w:t>
            </w:r>
            <w:bookmarkStart w:id="1" w:name="_GoBack"/>
            <w:bookmarkEnd w:id="1"/>
            <w:r w:rsidRPr="002D2505">
              <w:t xml:space="preserve">post, camp, or station, assign a </w:t>
            </w:r>
            <w:r w:rsidR="00EE521E" w:rsidRPr="002D2505">
              <w:t>DIC</w:t>
            </w:r>
            <w:r w:rsidRPr="002D2505">
              <w:t xml:space="preserve"> as determined by </w:t>
            </w:r>
            <w:r w:rsidR="00EE521E" w:rsidRPr="002D2505">
              <w:t>Service/Agency (</w:t>
            </w:r>
            <w:r w:rsidRPr="002D2505">
              <w:t>S/A</w:t>
            </w:r>
            <w:r w:rsidR="00EE521E" w:rsidRPr="002D2505">
              <w:t>)</w:t>
            </w:r>
            <w:r w:rsidRPr="002D2505">
              <w:t xml:space="preserve"> procedures.</w:t>
            </w:r>
          </w:p>
        </w:tc>
      </w:tr>
      <w:tr w:rsidR="00A00BFB" w:rsidRPr="002D2505" w14:paraId="432740ED" w14:textId="77777777" w:rsidTr="00AE034C">
        <w:trPr>
          <w:cantSplit/>
          <w:trHeight w:val="403"/>
          <w:jc w:val="center"/>
        </w:trPr>
        <w:tc>
          <w:tcPr>
            <w:tcW w:w="2970" w:type="dxa"/>
          </w:tcPr>
          <w:p w14:paraId="7AAEF0BE" w14:textId="77777777" w:rsidR="00A00BFB" w:rsidRPr="002D2505" w:rsidRDefault="00A00BFB" w:rsidP="007B37D3">
            <w:pPr>
              <w:spacing w:before="60" w:after="60"/>
            </w:pPr>
            <w:r w:rsidRPr="002D2505">
              <w:t>Routing Identifier</w:t>
            </w:r>
            <w:r w:rsidR="006609DB" w:rsidRPr="002D2505">
              <w:t xml:space="preserve"> Code</w:t>
            </w:r>
          </w:p>
        </w:tc>
        <w:tc>
          <w:tcPr>
            <w:tcW w:w="2025" w:type="dxa"/>
          </w:tcPr>
          <w:p w14:paraId="2456A2B6" w14:textId="77777777" w:rsidR="00A00BFB" w:rsidRPr="002D2505" w:rsidRDefault="00A00BFB" w:rsidP="007B37D3">
            <w:pPr>
              <w:spacing w:before="60" w:after="60"/>
              <w:jc w:val="center"/>
            </w:pPr>
            <w:r w:rsidRPr="002D2505">
              <w:t>4-6</w:t>
            </w:r>
          </w:p>
        </w:tc>
        <w:tc>
          <w:tcPr>
            <w:tcW w:w="5175" w:type="dxa"/>
          </w:tcPr>
          <w:p w14:paraId="2AACD2FF" w14:textId="77777777" w:rsidR="00A00BFB" w:rsidRPr="002D2505" w:rsidRDefault="00A00BFB" w:rsidP="007B37D3">
            <w:pPr>
              <w:spacing w:before="60" w:after="60"/>
            </w:pPr>
            <w:r w:rsidRPr="002D2505">
              <w:t xml:space="preserve">Enter the </w:t>
            </w:r>
            <w:r w:rsidR="00EE521E" w:rsidRPr="002D2505">
              <w:t>RIC</w:t>
            </w:r>
            <w:r w:rsidRPr="002D2505">
              <w:t xml:space="preserve"> of the shipping activity or leave blank when the shipping activity is not assigned an </w:t>
            </w:r>
            <w:r w:rsidR="00EE521E" w:rsidRPr="002D2505">
              <w:t>RIC</w:t>
            </w:r>
            <w:r w:rsidRPr="002D2505">
              <w:t>.</w:t>
            </w:r>
          </w:p>
        </w:tc>
      </w:tr>
      <w:tr w:rsidR="00A00BFB" w:rsidRPr="002D2505" w14:paraId="70DD6178" w14:textId="77777777" w:rsidTr="00AE034C">
        <w:trPr>
          <w:cantSplit/>
          <w:trHeight w:val="403"/>
          <w:jc w:val="center"/>
        </w:trPr>
        <w:tc>
          <w:tcPr>
            <w:tcW w:w="2970" w:type="dxa"/>
          </w:tcPr>
          <w:p w14:paraId="53F29817" w14:textId="77777777" w:rsidR="00A00BFB" w:rsidRPr="002D2505" w:rsidRDefault="00A00BFB" w:rsidP="007B37D3">
            <w:pPr>
              <w:spacing w:before="60" w:after="60"/>
            </w:pPr>
            <w:r w:rsidRPr="002D2505">
              <w:t>Media and Status</w:t>
            </w:r>
          </w:p>
        </w:tc>
        <w:tc>
          <w:tcPr>
            <w:tcW w:w="2025" w:type="dxa"/>
          </w:tcPr>
          <w:p w14:paraId="1CC19BF3" w14:textId="77777777" w:rsidR="00A00BFB" w:rsidRPr="002D2505" w:rsidRDefault="00A00BFB" w:rsidP="007B37D3">
            <w:pPr>
              <w:spacing w:before="60" w:after="60"/>
              <w:jc w:val="center"/>
            </w:pPr>
            <w:r w:rsidRPr="002D2505">
              <w:t>7</w:t>
            </w:r>
          </w:p>
        </w:tc>
        <w:tc>
          <w:tcPr>
            <w:tcW w:w="5175" w:type="dxa"/>
          </w:tcPr>
          <w:p w14:paraId="4A887AD7" w14:textId="77777777" w:rsidR="00A00BFB" w:rsidRPr="002D2505" w:rsidRDefault="00A00BFB" w:rsidP="007B37D3">
            <w:pPr>
              <w:spacing w:before="60" w:after="60"/>
            </w:pPr>
            <w:r w:rsidRPr="002D2505">
              <w:t>Leave blank.</w:t>
            </w:r>
          </w:p>
        </w:tc>
      </w:tr>
      <w:tr w:rsidR="00A00BFB" w:rsidRPr="002D2505" w14:paraId="1316CBEE" w14:textId="77777777" w:rsidTr="00AE034C">
        <w:trPr>
          <w:cantSplit/>
          <w:trHeight w:val="403"/>
          <w:jc w:val="center"/>
        </w:trPr>
        <w:tc>
          <w:tcPr>
            <w:tcW w:w="2970" w:type="dxa"/>
          </w:tcPr>
          <w:p w14:paraId="77F130DA" w14:textId="77777777" w:rsidR="00A00BFB" w:rsidRPr="002D2505" w:rsidRDefault="00A00BFB" w:rsidP="007B37D3">
            <w:pPr>
              <w:spacing w:before="60" w:after="60"/>
            </w:pPr>
            <w:r w:rsidRPr="002D2505">
              <w:t>Stock or Part Number</w:t>
            </w:r>
          </w:p>
        </w:tc>
        <w:tc>
          <w:tcPr>
            <w:tcW w:w="2025" w:type="dxa"/>
          </w:tcPr>
          <w:p w14:paraId="7AEC0990" w14:textId="77777777" w:rsidR="00A00BFB" w:rsidRPr="002D2505" w:rsidRDefault="00A00BFB" w:rsidP="007B37D3">
            <w:pPr>
              <w:spacing w:before="60" w:after="60"/>
              <w:jc w:val="center"/>
            </w:pPr>
            <w:r w:rsidRPr="002D2505">
              <w:t>8-22</w:t>
            </w:r>
          </w:p>
        </w:tc>
        <w:tc>
          <w:tcPr>
            <w:tcW w:w="5175" w:type="dxa"/>
          </w:tcPr>
          <w:p w14:paraId="4C37C895" w14:textId="77777777" w:rsidR="00A00BFB" w:rsidRPr="002D2505" w:rsidRDefault="00A00BFB" w:rsidP="007B37D3">
            <w:pPr>
              <w:spacing w:before="60" w:after="60"/>
            </w:pPr>
            <w:r w:rsidRPr="002D2505">
              <w:t>Enter the stock or part number being turned in.  For subsistence items, enter the type of pack in rp 21.  See Block 25.</w:t>
            </w:r>
          </w:p>
        </w:tc>
      </w:tr>
      <w:tr w:rsidR="00A00BFB" w:rsidRPr="002D2505" w14:paraId="68E1EAAA" w14:textId="77777777" w:rsidTr="00AE034C">
        <w:trPr>
          <w:cantSplit/>
          <w:trHeight w:val="403"/>
          <w:jc w:val="center"/>
        </w:trPr>
        <w:tc>
          <w:tcPr>
            <w:tcW w:w="2970" w:type="dxa"/>
          </w:tcPr>
          <w:p w14:paraId="6C9A2E18" w14:textId="77777777" w:rsidR="00A00BFB" w:rsidRPr="002D2505" w:rsidRDefault="00A00BFB" w:rsidP="007B37D3">
            <w:pPr>
              <w:spacing w:before="60" w:after="60"/>
            </w:pPr>
            <w:r w:rsidRPr="002D2505">
              <w:t>Unit of Issue</w:t>
            </w:r>
          </w:p>
        </w:tc>
        <w:tc>
          <w:tcPr>
            <w:tcW w:w="2025" w:type="dxa"/>
          </w:tcPr>
          <w:p w14:paraId="71E7373E" w14:textId="77777777" w:rsidR="00A00BFB" w:rsidRPr="002D2505" w:rsidRDefault="00A00BFB" w:rsidP="007B37D3">
            <w:pPr>
              <w:spacing w:before="60" w:after="60"/>
              <w:jc w:val="center"/>
            </w:pPr>
            <w:r w:rsidRPr="002D2505">
              <w:t>23-24</w:t>
            </w:r>
          </w:p>
        </w:tc>
        <w:tc>
          <w:tcPr>
            <w:tcW w:w="5175" w:type="dxa"/>
          </w:tcPr>
          <w:p w14:paraId="4E3F2E59" w14:textId="77777777" w:rsidR="00A00BFB" w:rsidRPr="002D2505" w:rsidRDefault="00A00BFB" w:rsidP="007B37D3">
            <w:pPr>
              <w:spacing w:before="60" w:after="60"/>
            </w:pPr>
            <w:r w:rsidRPr="002D2505">
              <w:t>Enter the unit of issue of the stock or part number being turned in.</w:t>
            </w:r>
          </w:p>
        </w:tc>
      </w:tr>
      <w:tr w:rsidR="00A00BFB" w:rsidRPr="002D2505" w14:paraId="2D8F66C3" w14:textId="77777777" w:rsidTr="00AE034C">
        <w:trPr>
          <w:cantSplit/>
          <w:trHeight w:val="403"/>
          <w:jc w:val="center"/>
        </w:trPr>
        <w:tc>
          <w:tcPr>
            <w:tcW w:w="2970" w:type="dxa"/>
          </w:tcPr>
          <w:p w14:paraId="3DF46FE6" w14:textId="77777777" w:rsidR="00A00BFB" w:rsidRPr="002D2505" w:rsidRDefault="00A00BFB" w:rsidP="007B37D3">
            <w:pPr>
              <w:spacing w:before="60" w:after="60"/>
            </w:pPr>
            <w:r w:rsidRPr="002D2505">
              <w:t>Quantity</w:t>
            </w:r>
          </w:p>
        </w:tc>
        <w:tc>
          <w:tcPr>
            <w:tcW w:w="2025" w:type="dxa"/>
          </w:tcPr>
          <w:p w14:paraId="657592DC" w14:textId="77777777" w:rsidR="00A00BFB" w:rsidRPr="002D2505" w:rsidRDefault="00A00BFB" w:rsidP="007B37D3">
            <w:pPr>
              <w:spacing w:before="60" w:after="60"/>
              <w:jc w:val="center"/>
            </w:pPr>
            <w:r w:rsidRPr="002D2505">
              <w:t>25-29</w:t>
            </w:r>
          </w:p>
        </w:tc>
        <w:tc>
          <w:tcPr>
            <w:tcW w:w="5175" w:type="dxa"/>
          </w:tcPr>
          <w:p w14:paraId="6A8FE6A0" w14:textId="77777777" w:rsidR="00A00BFB" w:rsidRPr="002D2505" w:rsidRDefault="00A00BFB" w:rsidP="002C0E09">
            <w:pPr>
              <w:spacing w:before="60" w:after="60"/>
            </w:pPr>
            <w:r w:rsidRPr="002D2505">
              <w:t>Enter the quantity being turned in to</w:t>
            </w:r>
            <w:r w:rsidR="002C0E09" w:rsidRPr="002D2505">
              <w:t xml:space="preserve"> DLA Disposition Services Field Office</w:t>
            </w:r>
            <w:r w:rsidRPr="002D2505">
              <w:t>.</w:t>
            </w:r>
          </w:p>
        </w:tc>
      </w:tr>
      <w:tr w:rsidR="00A00BFB" w:rsidRPr="002D2505" w14:paraId="0D6661EA" w14:textId="77777777" w:rsidTr="00AE034C">
        <w:trPr>
          <w:cantSplit/>
          <w:trHeight w:val="403"/>
          <w:jc w:val="center"/>
        </w:trPr>
        <w:tc>
          <w:tcPr>
            <w:tcW w:w="2970" w:type="dxa"/>
          </w:tcPr>
          <w:p w14:paraId="71660A1F" w14:textId="77777777" w:rsidR="00A00BFB" w:rsidRPr="002D2505" w:rsidRDefault="00A00BFB" w:rsidP="007B37D3">
            <w:pPr>
              <w:spacing w:before="60" w:after="60"/>
            </w:pPr>
            <w:r w:rsidRPr="002D2505">
              <w:t>Document Number</w:t>
            </w:r>
          </w:p>
        </w:tc>
        <w:tc>
          <w:tcPr>
            <w:tcW w:w="2025" w:type="dxa"/>
          </w:tcPr>
          <w:p w14:paraId="729F4BCF" w14:textId="77777777" w:rsidR="00A00BFB" w:rsidRPr="002D2505" w:rsidRDefault="00A00BFB" w:rsidP="007B37D3">
            <w:pPr>
              <w:spacing w:before="60" w:after="60"/>
              <w:jc w:val="center"/>
            </w:pPr>
            <w:r w:rsidRPr="002D2505">
              <w:t>30-43</w:t>
            </w:r>
          </w:p>
        </w:tc>
        <w:tc>
          <w:tcPr>
            <w:tcW w:w="5175" w:type="dxa"/>
          </w:tcPr>
          <w:p w14:paraId="642C2A79" w14:textId="77777777" w:rsidR="00A00BFB" w:rsidRPr="002D2505" w:rsidRDefault="00A00BFB" w:rsidP="007B37D3">
            <w:pPr>
              <w:spacing w:before="60" w:after="60"/>
            </w:pPr>
            <w:r w:rsidRPr="002D2505">
              <w:t>Perpetuate from source document.  This cannot be the same document number that was used to receive the materiel.  For locally determined excess generated at base, post, camp, or station, assign as determined by S/A procedures.  See Block 24.</w:t>
            </w:r>
          </w:p>
        </w:tc>
      </w:tr>
      <w:tr w:rsidR="00A00BFB" w:rsidRPr="002D2505" w14:paraId="6DFF5619" w14:textId="77777777" w:rsidTr="00AE034C">
        <w:trPr>
          <w:cantSplit/>
          <w:trHeight w:val="403"/>
          <w:jc w:val="center"/>
        </w:trPr>
        <w:tc>
          <w:tcPr>
            <w:tcW w:w="2970" w:type="dxa"/>
          </w:tcPr>
          <w:p w14:paraId="2BC70E73" w14:textId="77777777" w:rsidR="00A00BFB" w:rsidRPr="002D2505" w:rsidRDefault="00A00BFB" w:rsidP="007B37D3">
            <w:pPr>
              <w:spacing w:before="60" w:after="60"/>
            </w:pPr>
            <w:r w:rsidRPr="002D2505">
              <w:t>Suffix</w:t>
            </w:r>
          </w:p>
        </w:tc>
        <w:tc>
          <w:tcPr>
            <w:tcW w:w="2025" w:type="dxa"/>
          </w:tcPr>
          <w:p w14:paraId="0E820D59" w14:textId="77777777" w:rsidR="00A00BFB" w:rsidRPr="002D2505" w:rsidRDefault="00A00BFB" w:rsidP="007B37D3">
            <w:pPr>
              <w:spacing w:before="60" w:after="60"/>
              <w:jc w:val="center"/>
            </w:pPr>
            <w:r w:rsidRPr="002D2505">
              <w:t>44</w:t>
            </w:r>
          </w:p>
        </w:tc>
        <w:tc>
          <w:tcPr>
            <w:tcW w:w="5175" w:type="dxa"/>
          </w:tcPr>
          <w:p w14:paraId="2E46D252" w14:textId="77777777" w:rsidR="00A00BFB" w:rsidRPr="002D2505" w:rsidRDefault="00A00BFB" w:rsidP="007B37D3">
            <w:pPr>
              <w:spacing w:before="60" w:after="60"/>
            </w:pPr>
            <w:r w:rsidRPr="002D2505">
              <w:t>Leave blank.</w:t>
            </w:r>
          </w:p>
        </w:tc>
      </w:tr>
      <w:bookmarkEnd w:id="0"/>
      <w:tr w:rsidR="008B4544" w:rsidRPr="002D2505" w14:paraId="2E534C39" w14:textId="77777777" w:rsidTr="00AE034C">
        <w:trPr>
          <w:cantSplit/>
          <w:trHeight w:val="403"/>
          <w:jc w:val="center"/>
        </w:trPr>
        <w:tc>
          <w:tcPr>
            <w:tcW w:w="2970" w:type="dxa"/>
          </w:tcPr>
          <w:p w14:paraId="7796F3C4" w14:textId="77777777" w:rsidR="008B4544" w:rsidRPr="002D2505" w:rsidRDefault="008B4544" w:rsidP="007B37D3">
            <w:pPr>
              <w:spacing w:before="60" w:after="60"/>
            </w:pPr>
            <w:r w:rsidRPr="002D2505">
              <w:t>Supplementary Address</w:t>
            </w:r>
          </w:p>
        </w:tc>
        <w:tc>
          <w:tcPr>
            <w:tcW w:w="2025" w:type="dxa"/>
          </w:tcPr>
          <w:p w14:paraId="75129B9D" w14:textId="77777777" w:rsidR="008B4544" w:rsidRPr="002D2505" w:rsidRDefault="008B4544" w:rsidP="007B37D3">
            <w:pPr>
              <w:spacing w:before="60" w:after="60"/>
              <w:jc w:val="center"/>
            </w:pPr>
            <w:r w:rsidRPr="002D2505">
              <w:t>45-50</w:t>
            </w:r>
          </w:p>
        </w:tc>
        <w:tc>
          <w:tcPr>
            <w:tcW w:w="5175" w:type="dxa"/>
          </w:tcPr>
          <w:p w14:paraId="4BC448E6" w14:textId="0D56D49B" w:rsidR="008B4544" w:rsidRPr="008B21D5" w:rsidRDefault="008B4544" w:rsidP="008B21D5">
            <w:pPr>
              <w:spacing w:before="60" w:after="60"/>
            </w:pPr>
            <w:r w:rsidRPr="002D2505">
              <w:t xml:space="preserve">Enter DoDAAC of predesignated consignee </w:t>
            </w:r>
            <w:r w:rsidR="002C0E09" w:rsidRPr="002D2505">
              <w:t xml:space="preserve">DLA Disposition Services Field Office </w:t>
            </w:r>
            <w:r w:rsidRPr="002D2505">
              <w:t>.</w:t>
            </w:r>
          </w:p>
        </w:tc>
      </w:tr>
      <w:tr w:rsidR="008B4544" w:rsidRPr="002D2505" w14:paraId="293CCC70" w14:textId="77777777" w:rsidTr="00AE034C">
        <w:trPr>
          <w:cantSplit/>
          <w:trHeight w:val="403"/>
          <w:jc w:val="center"/>
        </w:trPr>
        <w:tc>
          <w:tcPr>
            <w:tcW w:w="2970" w:type="dxa"/>
          </w:tcPr>
          <w:p w14:paraId="4C9FE832" w14:textId="77777777" w:rsidR="008B4544" w:rsidRPr="002D2505" w:rsidRDefault="008B4544" w:rsidP="007B37D3">
            <w:pPr>
              <w:spacing w:before="60" w:after="60"/>
            </w:pPr>
            <w:r w:rsidRPr="002D2505">
              <w:lastRenderedPageBreak/>
              <w:t>Signal</w:t>
            </w:r>
          </w:p>
        </w:tc>
        <w:tc>
          <w:tcPr>
            <w:tcW w:w="2025" w:type="dxa"/>
          </w:tcPr>
          <w:p w14:paraId="2D9B9690" w14:textId="77777777" w:rsidR="008B4544" w:rsidRPr="002D2505" w:rsidRDefault="008B4544" w:rsidP="007B37D3">
            <w:pPr>
              <w:spacing w:before="60" w:after="60"/>
              <w:jc w:val="center"/>
            </w:pPr>
            <w:r w:rsidRPr="002D2505">
              <w:t>51</w:t>
            </w:r>
          </w:p>
        </w:tc>
        <w:tc>
          <w:tcPr>
            <w:tcW w:w="5175" w:type="dxa"/>
          </w:tcPr>
          <w:p w14:paraId="44EBE855" w14:textId="7683CC8A" w:rsidR="008B4544" w:rsidRPr="002D2505" w:rsidRDefault="008B4544" w:rsidP="002C19DE">
            <w:pPr>
              <w:spacing w:before="60" w:after="60"/>
            </w:pPr>
            <w:r w:rsidRPr="002D2505">
              <w:t xml:space="preserve">For hazardous materiel and waste turn-ins, enter </w:t>
            </w:r>
            <w:r w:rsidRPr="002D2505">
              <w:rPr>
                <w:szCs w:val="24"/>
              </w:rPr>
              <w:t>the applicable</w:t>
            </w:r>
            <w:r w:rsidRPr="002D2505">
              <w:rPr>
                <w:color w:val="FF0000"/>
                <w:szCs w:val="24"/>
              </w:rPr>
              <w:t xml:space="preserve"> </w:t>
            </w:r>
            <w:r w:rsidRPr="002D2505">
              <w:rPr>
                <w:szCs w:val="24"/>
              </w:rPr>
              <w:t>signal code</w:t>
            </w:r>
            <w:r w:rsidRPr="002D2505">
              <w:t xml:space="preserve">; otherwise, leave blank.  Signal Codes A, B, C, and L are authorized; if using Signal Code B, bill-to office must be identified in block 27.  Refer to Appendix </w:t>
            </w:r>
            <w:r w:rsidR="002C19DE" w:rsidRPr="002D2505">
              <w:t>AP</w:t>
            </w:r>
            <w:r w:rsidR="002C19DE">
              <w:t>7</w:t>
            </w:r>
            <w:r w:rsidRPr="002D2505">
              <w:t xml:space="preserve">.10, Signal Codes, for bill-to identification rules associated with </w:t>
            </w:r>
            <w:r w:rsidR="00730A33" w:rsidRPr="002D2505">
              <w:t>d</w:t>
            </w:r>
            <w:r w:rsidR="00EE521E" w:rsidRPr="002D2505">
              <w:t xml:space="preserve">isposal </w:t>
            </w:r>
            <w:r w:rsidR="00730A33" w:rsidRPr="002D2505">
              <w:t>t</w:t>
            </w:r>
            <w:r w:rsidR="00EE521E" w:rsidRPr="002D2505">
              <w:t>urn-in document (</w:t>
            </w:r>
            <w:r w:rsidRPr="002D2505">
              <w:t>DTID</w:t>
            </w:r>
            <w:r w:rsidR="00EE521E" w:rsidRPr="002D2505">
              <w:t>)</w:t>
            </w:r>
            <w:r w:rsidRPr="002D2505">
              <w:t>.</w:t>
            </w:r>
          </w:p>
        </w:tc>
      </w:tr>
      <w:tr w:rsidR="008B4544" w:rsidRPr="002D2505" w14:paraId="6A54E4E1" w14:textId="77777777" w:rsidTr="00AE034C">
        <w:trPr>
          <w:cantSplit/>
          <w:trHeight w:val="403"/>
          <w:jc w:val="center"/>
        </w:trPr>
        <w:tc>
          <w:tcPr>
            <w:tcW w:w="2970" w:type="dxa"/>
          </w:tcPr>
          <w:p w14:paraId="1C7BAA13" w14:textId="77777777" w:rsidR="008B4544" w:rsidRPr="002D2505" w:rsidRDefault="008B4544" w:rsidP="007B37D3">
            <w:pPr>
              <w:spacing w:before="60" w:after="60"/>
            </w:pPr>
            <w:r w:rsidRPr="002D2505">
              <w:t>Fund</w:t>
            </w:r>
          </w:p>
        </w:tc>
        <w:tc>
          <w:tcPr>
            <w:tcW w:w="2025" w:type="dxa"/>
          </w:tcPr>
          <w:p w14:paraId="4F385605" w14:textId="77777777" w:rsidR="008B4544" w:rsidRPr="002D2505" w:rsidRDefault="008B4544" w:rsidP="007B37D3">
            <w:pPr>
              <w:spacing w:before="60" w:after="60"/>
              <w:jc w:val="center"/>
            </w:pPr>
            <w:r w:rsidRPr="002D2505">
              <w:t>52-53</w:t>
            </w:r>
          </w:p>
        </w:tc>
        <w:tc>
          <w:tcPr>
            <w:tcW w:w="5175" w:type="dxa"/>
          </w:tcPr>
          <w:p w14:paraId="3F48E3B8" w14:textId="77777777" w:rsidR="008B4544" w:rsidRPr="002D2505" w:rsidRDefault="008B4544" w:rsidP="001F3D21">
            <w:pPr>
              <w:spacing w:before="60" w:after="60"/>
            </w:pPr>
            <w:r w:rsidRPr="002D2505">
              <w:t>For Hazardous materiel and waste turn-ins, enter the</w:t>
            </w:r>
            <w:r w:rsidR="005910F6" w:rsidRPr="002D2505">
              <w:t xml:space="preserve"> bill to</w:t>
            </w:r>
            <w:r w:rsidRPr="002D2505">
              <w:t xml:space="preserve"> fund code </w:t>
            </w:r>
            <w:r w:rsidR="005910F6" w:rsidRPr="002D2505">
              <w:t>for reimbursable actions associated with disposal.</w:t>
            </w:r>
          </w:p>
        </w:tc>
      </w:tr>
      <w:tr w:rsidR="008B4544" w:rsidRPr="002D2505" w14:paraId="36AB0F79" w14:textId="77777777" w:rsidTr="00AE034C">
        <w:trPr>
          <w:cantSplit/>
          <w:trHeight w:val="403"/>
          <w:jc w:val="center"/>
        </w:trPr>
        <w:tc>
          <w:tcPr>
            <w:tcW w:w="2970" w:type="dxa"/>
          </w:tcPr>
          <w:p w14:paraId="55DD802D" w14:textId="77777777" w:rsidR="008B4544" w:rsidRPr="002D2505" w:rsidRDefault="008B4544" w:rsidP="007B37D3">
            <w:pPr>
              <w:spacing w:before="60" w:after="60"/>
            </w:pPr>
            <w:r w:rsidRPr="002D2505">
              <w:t>Distribution</w:t>
            </w:r>
          </w:p>
        </w:tc>
        <w:tc>
          <w:tcPr>
            <w:tcW w:w="2025" w:type="dxa"/>
          </w:tcPr>
          <w:p w14:paraId="2D8B2287" w14:textId="77777777" w:rsidR="008B4544" w:rsidRPr="002D2505" w:rsidRDefault="008B4544" w:rsidP="007B37D3">
            <w:pPr>
              <w:spacing w:before="60" w:after="60"/>
              <w:jc w:val="center"/>
            </w:pPr>
            <w:r w:rsidRPr="002D2505">
              <w:t>54</w:t>
            </w:r>
          </w:p>
        </w:tc>
        <w:tc>
          <w:tcPr>
            <w:tcW w:w="5175" w:type="dxa"/>
          </w:tcPr>
          <w:p w14:paraId="4DB86943" w14:textId="77777777" w:rsidR="008B4544" w:rsidRPr="002D2505" w:rsidRDefault="008B4544" w:rsidP="007B37D3">
            <w:pPr>
              <w:spacing w:before="60" w:after="60"/>
            </w:pPr>
            <w:r w:rsidRPr="002D2505">
              <w:t>Perpetuate from source document or leave blank.</w:t>
            </w:r>
          </w:p>
        </w:tc>
      </w:tr>
      <w:tr w:rsidR="008B4544" w:rsidRPr="002D2505" w14:paraId="4C2EFA3F" w14:textId="77777777" w:rsidTr="00AE034C">
        <w:trPr>
          <w:cantSplit/>
          <w:trHeight w:val="403"/>
          <w:jc w:val="center"/>
        </w:trPr>
        <w:tc>
          <w:tcPr>
            <w:tcW w:w="2970" w:type="dxa"/>
          </w:tcPr>
          <w:p w14:paraId="5B7D7085" w14:textId="77777777" w:rsidR="008B4544" w:rsidRPr="002D2505" w:rsidRDefault="008B4544" w:rsidP="007B37D3">
            <w:pPr>
              <w:spacing w:before="60" w:after="60"/>
            </w:pPr>
            <w:r w:rsidRPr="002D2505">
              <w:t>Retention Quantity</w:t>
            </w:r>
          </w:p>
        </w:tc>
        <w:tc>
          <w:tcPr>
            <w:tcW w:w="2025" w:type="dxa"/>
          </w:tcPr>
          <w:p w14:paraId="765276CE" w14:textId="77777777" w:rsidR="008B4544" w:rsidRPr="002D2505" w:rsidRDefault="008B4544" w:rsidP="007B37D3">
            <w:pPr>
              <w:spacing w:before="60" w:after="60"/>
              <w:jc w:val="center"/>
            </w:pPr>
            <w:r w:rsidRPr="002D2505">
              <w:t>55-61</w:t>
            </w:r>
          </w:p>
        </w:tc>
        <w:tc>
          <w:tcPr>
            <w:tcW w:w="5175" w:type="dxa"/>
          </w:tcPr>
          <w:p w14:paraId="54A4AA88" w14:textId="77777777" w:rsidR="008B4544" w:rsidRPr="002D2505" w:rsidRDefault="008B4544" w:rsidP="007B37D3">
            <w:pPr>
              <w:spacing w:before="60" w:after="60"/>
            </w:pPr>
            <w:r w:rsidRPr="002D2505">
              <w:t>Enter the quantity to be retained in inventory or leave blank.</w:t>
            </w:r>
          </w:p>
        </w:tc>
      </w:tr>
      <w:tr w:rsidR="008B4544" w:rsidRPr="002D2505" w14:paraId="60D3C15F" w14:textId="77777777" w:rsidTr="00AE034C">
        <w:trPr>
          <w:cantSplit/>
          <w:trHeight w:val="403"/>
          <w:jc w:val="center"/>
        </w:trPr>
        <w:tc>
          <w:tcPr>
            <w:tcW w:w="2970" w:type="dxa"/>
          </w:tcPr>
          <w:p w14:paraId="414330BB" w14:textId="77777777" w:rsidR="008B4544" w:rsidRPr="002D2505" w:rsidRDefault="008B4544" w:rsidP="007B37D3">
            <w:pPr>
              <w:spacing w:before="60" w:after="60"/>
            </w:pPr>
            <w:r w:rsidRPr="002D2505">
              <w:t>Precious Metals</w:t>
            </w:r>
          </w:p>
        </w:tc>
        <w:tc>
          <w:tcPr>
            <w:tcW w:w="2025" w:type="dxa"/>
          </w:tcPr>
          <w:p w14:paraId="49B15AB6" w14:textId="77777777" w:rsidR="008B4544" w:rsidRPr="002D2505" w:rsidRDefault="008B4544" w:rsidP="007B37D3">
            <w:pPr>
              <w:spacing w:before="60" w:after="60"/>
              <w:jc w:val="center"/>
            </w:pPr>
            <w:r w:rsidRPr="002D2505">
              <w:t>62</w:t>
            </w:r>
          </w:p>
        </w:tc>
        <w:tc>
          <w:tcPr>
            <w:tcW w:w="5175" w:type="dxa"/>
          </w:tcPr>
          <w:p w14:paraId="33F1DDB9" w14:textId="394ABA14" w:rsidR="008B4544" w:rsidRPr="002D2505" w:rsidRDefault="008B4544" w:rsidP="002C19DE">
            <w:pPr>
              <w:spacing w:before="60" w:after="60"/>
            </w:pPr>
            <w:r w:rsidRPr="002D2505">
              <w:t xml:space="preserve">Enter applicable </w:t>
            </w:r>
            <w:r w:rsidR="00451595" w:rsidRPr="002D2505">
              <w:t xml:space="preserve">precious metals </w:t>
            </w:r>
            <w:r w:rsidRPr="002D2505">
              <w:t xml:space="preserve">code from appendix </w:t>
            </w:r>
            <w:r w:rsidR="002C19DE" w:rsidRPr="002D2505">
              <w:t>AP</w:t>
            </w:r>
            <w:r w:rsidR="002C19DE">
              <w:t>7</w:t>
            </w:r>
            <w:r w:rsidRPr="002D2505">
              <w:t>.23.</w:t>
            </w:r>
          </w:p>
        </w:tc>
      </w:tr>
      <w:tr w:rsidR="008B4544" w:rsidRPr="002D2505" w14:paraId="5AA84922" w14:textId="77777777" w:rsidTr="00AE034C">
        <w:trPr>
          <w:cantSplit/>
          <w:trHeight w:val="403"/>
          <w:jc w:val="center"/>
        </w:trPr>
        <w:tc>
          <w:tcPr>
            <w:tcW w:w="2970" w:type="dxa"/>
          </w:tcPr>
          <w:p w14:paraId="36AE3812" w14:textId="77777777" w:rsidR="008B4544" w:rsidRPr="002D2505" w:rsidRDefault="008B4544" w:rsidP="00347EA6">
            <w:pPr>
              <w:spacing w:before="60" w:after="60"/>
            </w:pPr>
            <w:r w:rsidRPr="002D2505">
              <w:t xml:space="preserve">Automated Data </w:t>
            </w:r>
            <w:r w:rsidR="00347EA6" w:rsidRPr="002D2505">
              <w:t>P</w:t>
            </w:r>
            <w:r w:rsidRPr="002D2505">
              <w:t>rocessing Equipment Identification</w:t>
            </w:r>
          </w:p>
        </w:tc>
        <w:tc>
          <w:tcPr>
            <w:tcW w:w="2025" w:type="dxa"/>
          </w:tcPr>
          <w:p w14:paraId="54A9ED38" w14:textId="77777777" w:rsidR="008B4544" w:rsidRPr="002D2505" w:rsidRDefault="008B4544" w:rsidP="007B37D3">
            <w:pPr>
              <w:spacing w:before="60" w:after="60"/>
              <w:jc w:val="center"/>
            </w:pPr>
            <w:r w:rsidRPr="002D2505">
              <w:t>63</w:t>
            </w:r>
          </w:p>
        </w:tc>
        <w:tc>
          <w:tcPr>
            <w:tcW w:w="5175" w:type="dxa"/>
          </w:tcPr>
          <w:p w14:paraId="15FE5FA7" w14:textId="02D15322" w:rsidR="008B4544" w:rsidRPr="002D2505" w:rsidRDefault="008B4544" w:rsidP="002C19DE">
            <w:pPr>
              <w:spacing w:before="60" w:after="60"/>
            </w:pPr>
            <w:r w:rsidRPr="002D2505">
              <w:t xml:space="preserve">Enter applicable </w:t>
            </w:r>
            <w:r w:rsidR="00451595" w:rsidRPr="002D2505">
              <w:t xml:space="preserve">ADPE </w:t>
            </w:r>
            <w:r w:rsidRPr="002D2505">
              <w:t xml:space="preserve">code from appendix </w:t>
            </w:r>
            <w:r w:rsidR="002C19DE" w:rsidRPr="002D2505">
              <w:t>AP</w:t>
            </w:r>
            <w:r w:rsidR="002C19DE">
              <w:t>7</w:t>
            </w:r>
            <w:r w:rsidRPr="002D2505">
              <w:t>.24.</w:t>
            </w:r>
          </w:p>
        </w:tc>
      </w:tr>
      <w:tr w:rsidR="008B4544" w:rsidRPr="002D2505" w14:paraId="27EEB7F2" w14:textId="77777777" w:rsidTr="00AE034C">
        <w:trPr>
          <w:cantSplit/>
          <w:trHeight w:val="403"/>
          <w:jc w:val="center"/>
        </w:trPr>
        <w:tc>
          <w:tcPr>
            <w:tcW w:w="2970" w:type="dxa"/>
          </w:tcPr>
          <w:p w14:paraId="050A716D" w14:textId="77777777" w:rsidR="008B4544" w:rsidRPr="002D2505" w:rsidRDefault="008B4544" w:rsidP="007B37D3">
            <w:pPr>
              <w:spacing w:before="60" w:after="60"/>
            </w:pPr>
            <w:r w:rsidRPr="002D2505">
              <w:t>Disposal Authority</w:t>
            </w:r>
          </w:p>
        </w:tc>
        <w:tc>
          <w:tcPr>
            <w:tcW w:w="2025" w:type="dxa"/>
          </w:tcPr>
          <w:p w14:paraId="7CAE0E6D" w14:textId="77777777" w:rsidR="008B4544" w:rsidRPr="002D2505" w:rsidRDefault="008B4544" w:rsidP="007B37D3">
            <w:pPr>
              <w:spacing w:before="60" w:after="60"/>
              <w:jc w:val="center"/>
            </w:pPr>
            <w:r w:rsidRPr="002D2505">
              <w:t>64</w:t>
            </w:r>
          </w:p>
        </w:tc>
        <w:tc>
          <w:tcPr>
            <w:tcW w:w="5175" w:type="dxa"/>
          </w:tcPr>
          <w:p w14:paraId="3C6C75C4" w14:textId="336EE5DE" w:rsidR="008B4544" w:rsidRPr="002D2505" w:rsidRDefault="008B4544" w:rsidP="002C19DE">
            <w:pPr>
              <w:spacing w:before="60" w:after="60"/>
            </w:pPr>
            <w:r w:rsidRPr="002D2505">
              <w:t>Enter applicable</w:t>
            </w:r>
            <w:r w:rsidR="00451595" w:rsidRPr="002D2505">
              <w:t xml:space="preserve"> disposal authority </w:t>
            </w:r>
            <w:r w:rsidRPr="002D2505">
              <w:t xml:space="preserve">code from </w:t>
            </w:r>
            <w:r w:rsidR="00451595" w:rsidRPr="002D2505">
              <w:t>A</w:t>
            </w:r>
            <w:r w:rsidRPr="002D2505">
              <w:t xml:space="preserve">ppendix </w:t>
            </w:r>
            <w:r w:rsidR="002C19DE" w:rsidRPr="002D2505">
              <w:t>AP</w:t>
            </w:r>
            <w:r w:rsidR="002C19DE">
              <w:t>7</w:t>
            </w:r>
            <w:r w:rsidRPr="002D2505">
              <w:t>.21.</w:t>
            </w:r>
          </w:p>
        </w:tc>
      </w:tr>
      <w:tr w:rsidR="008B4544" w:rsidRPr="002D2505" w14:paraId="5C5D1058" w14:textId="77777777" w:rsidTr="00AE034C">
        <w:trPr>
          <w:cantSplit/>
          <w:trHeight w:val="403"/>
          <w:jc w:val="center"/>
        </w:trPr>
        <w:tc>
          <w:tcPr>
            <w:tcW w:w="2970" w:type="dxa"/>
          </w:tcPr>
          <w:p w14:paraId="0C138D4B" w14:textId="77777777" w:rsidR="008B4544" w:rsidRPr="002D2505" w:rsidRDefault="008B4544" w:rsidP="007B37D3">
            <w:pPr>
              <w:spacing w:before="60" w:after="60"/>
            </w:pPr>
            <w:r w:rsidRPr="002D2505">
              <w:t>Demilitarization</w:t>
            </w:r>
          </w:p>
        </w:tc>
        <w:tc>
          <w:tcPr>
            <w:tcW w:w="2025" w:type="dxa"/>
          </w:tcPr>
          <w:p w14:paraId="65202992" w14:textId="77777777" w:rsidR="008B4544" w:rsidRPr="002D2505" w:rsidRDefault="008B4544" w:rsidP="007B37D3">
            <w:pPr>
              <w:spacing w:before="60" w:after="60"/>
              <w:jc w:val="center"/>
            </w:pPr>
            <w:r w:rsidRPr="002D2505">
              <w:t>65</w:t>
            </w:r>
          </w:p>
        </w:tc>
        <w:tc>
          <w:tcPr>
            <w:tcW w:w="5175" w:type="dxa"/>
          </w:tcPr>
          <w:p w14:paraId="1DE7B024" w14:textId="6BCE413E" w:rsidR="008B4544" w:rsidRPr="002D2505" w:rsidRDefault="008B4544" w:rsidP="002C19DE">
            <w:pPr>
              <w:spacing w:before="60" w:after="60"/>
            </w:pPr>
            <w:r w:rsidRPr="002D2505">
              <w:t xml:space="preserve">Enter code assigned as required by </w:t>
            </w:r>
            <w:r w:rsidRPr="00F262ED">
              <w:t>DoD 4160.21-</w:t>
            </w:r>
            <w:r w:rsidRPr="002D2505">
              <w:t xml:space="preserve">.  Note:  When demilitarization has been accomplished prior to transfer to </w:t>
            </w:r>
            <w:r w:rsidR="002C0E09" w:rsidRPr="002D2505">
              <w:t>DLA Dispostion Services Field Office</w:t>
            </w:r>
            <w:r w:rsidRPr="002D2505">
              <w:t>, the appropriate demilitarization certification, as required by DoD 4160.21</w:t>
            </w:r>
            <w:r w:rsidR="002C19DE">
              <w:t xml:space="preserve"> </w:t>
            </w:r>
            <w:r w:rsidRPr="002D2505">
              <w:t>, must be reflected in Block 27.</w:t>
            </w:r>
          </w:p>
        </w:tc>
      </w:tr>
      <w:tr w:rsidR="008B4544" w:rsidRPr="002D2505" w14:paraId="50D3CAF3" w14:textId="77777777" w:rsidTr="00AE034C">
        <w:trPr>
          <w:cantSplit/>
          <w:trHeight w:val="403"/>
          <w:jc w:val="center"/>
        </w:trPr>
        <w:tc>
          <w:tcPr>
            <w:tcW w:w="2970" w:type="dxa"/>
          </w:tcPr>
          <w:p w14:paraId="7948F3CE" w14:textId="77777777" w:rsidR="008B4544" w:rsidRPr="002D2505" w:rsidRDefault="008B4544" w:rsidP="007B37D3">
            <w:pPr>
              <w:spacing w:before="60" w:after="60"/>
            </w:pPr>
            <w:r w:rsidRPr="002D2505">
              <w:t>Reclamation</w:t>
            </w:r>
          </w:p>
        </w:tc>
        <w:tc>
          <w:tcPr>
            <w:tcW w:w="2025" w:type="dxa"/>
          </w:tcPr>
          <w:p w14:paraId="7EBE1EFE" w14:textId="77777777" w:rsidR="008B4544" w:rsidRPr="002D2505" w:rsidRDefault="008B4544" w:rsidP="007B37D3">
            <w:pPr>
              <w:spacing w:before="60" w:after="60"/>
              <w:jc w:val="center"/>
            </w:pPr>
            <w:r w:rsidRPr="002D2505">
              <w:t>66</w:t>
            </w:r>
          </w:p>
        </w:tc>
        <w:tc>
          <w:tcPr>
            <w:tcW w:w="5175" w:type="dxa"/>
          </w:tcPr>
          <w:p w14:paraId="5EB7EB89" w14:textId="77777777" w:rsidR="008B4544" w:rsidRPr="002D2505" w:rsidRDefault="008B4544" w:rsidP="002372C6">
            <w:pPr>
              <w:spacing w:before="60" w:after="60"/>
            </w:pPr>
            <w:r w:rsidRPr="002D2505">
              <w:t xml:space="preserve">Enter Y if reclamation was performed prior to release to a </w:t>
            </w:r>
            <w:r w:rsidR="002C0E09" w:rsidRPr="002D2505">
              <w:t>DLA Disposition Services Field Office</w:t>
            </w:r>
            <w:r w:rsidRPr="002D2505">
              <w:t>.</w:t>
            </w:r>
            <w:r w:rsidR="002372C6" w:rsidRPr="002D2505">
              <w:t xml:space="preserve">  </w:t>
            </w:r>
            <w:r w:rsidRPr="002D2505">
              <w:t>Enter</w:t>
            </w:r>
            <w:r w:rsidR="00E3024E" w:rsidRPr="002D2505">
              <w:t xml:space="preserve"> </w:t>
            </w:r>
            <w:r w:rsidRPr="002D2505">
              <w:t>R if reclamation is to be performed after turn-in to D</w:t>
            </w:r>
            <w:r w:rsidR="002C0E09" w:rsidRPr="002D2505">
              <w:t>LA Disposition Services Field Office</w:t>
            </w:r>
            <w:r w:rsidRPr="002D2505">
              <w:t>.  Enter N if reclamation is not required.</w:t>
            </w:r>
          </w:p>
        </w:tc>
      </w:tr>
      <w:tr w:rsidR="008B4544" w:rsidRPr="002D2505" w14:paraId="63E76AFA" w14:textId="77777777" w:rsidTr="00AE034C">
        <w:trPr>
          <w:cantSplit/>
          <w:trHeight w:val="403"/>
          <w:jc w:val="center"/>
        </w:trPr>
        <w:tc>
          <w:tcPr>
            <w:tcW w:w="2970" w:type="dxa"/>
          </w:tcPr>
          <w:p w14:paraId="681DA07F" w14:textId="77777777" w:rsidR="008B4544" w:rsidRPr="002D2505" w:rsidRDefault="008B4544" w:rsidP="007B37D3">
            <w:pPr>
              <w:spacing w:before="60" w:after="60"/>
            </w:pPr>
            <w:r w:rsidRPr="002D2505">
              <w:t>Routing Identifier</w:t>
            </w:r>
            <w:r w:rsidR="006609DB" w:rsidRPr="002D2505">
              <w:t xml:space="preserve"> Code</w:t>
            </w:r>
          </w:p>
        </w:tc>
        <w:tc>
          <w:tcPr>
            <w:tcW w:w="2025" w:type="dxa"/>
          </w:tcPr>
          <w:p w14:paraId="53A30845" w14:textId="77777777" w:rsidR="008B4544" w:rsidRPr="002D2505" w:rsidRDefault="008B4544" w:rsidP="007B37D3">
            <w:pPr>
              <w:spacing w:before="60" w:after="60"/>
              <w:jc w:val="center"/>
            </w:pPr>
            <w:r w:rsidRPr="002D2505">
              <w:t>67-69</w:t>
            </w:r>
          </w:p>
        </w:tc>
        <w:tc>
          <w:tcPr>
            <w:tcW w:w="5175" w:type="dxa"/>
          </w:tcPr>
          <w:p w14:paraId="30811AA1" w14:textId="77777777" w:rsidR="008B4544" w:rsidRPr="002D2505" w:rsidRDefault="008B4544" w:rsidP="00730A33">
            <w:pPr>
              <w:spacing w:before="60" w:after="60"/>
            </w:pPr>
            <w:r w:rsidRPr="002D2505">
              <w:t xml:space="preserve">Perpetuate from </w:t>
            </w:r>
            <w:r w:rsidR="00730A33" w:rsidRPr="002D2505">
              <w:t>d</w:t>
            </w:r>
            <w:r w:rsidR="00EE521E" w:rsidRPr="002D2505">
              <w:rPr>
                <w:szCs w:val="24"/>
              </w:rPr>
              <w:t xml:space="preserve">isposal </w:t>
            </w:r>
            <w:r w:rsidR="00730A33" w:rsidRPr="002D2505">
              <w:rPr>
                <w:szCs w:val="24"/>
              </w:rPr>
              <w:t>r</w:t>
            </w:r>
            <w:r w:rsidR="00EE521E" w:rsidRPr="002D2505">
              <w:rPr>
                <w:szCs w:val="24"/>
              </w:rPr>
              <w:t xml:space="preserve">elease </w:t>
            </w:r>
            <w:r w:rsidR="00730A33" w:rsidRPr="002D2505">
              <w:rPr>
                <w:szCs w:val="24"/>
              </w:rPr>
              <w:t>o</w:t>
            </w:r>
            <w:r w:rsidR="00EE521E" w:rsidRPr="002D2505">
              <w:rPr>
                <w:szCs w:val="24"/>
              </w:rPr>
              <w:t>rder</w:t>
            </w:r>
            <w:r w:rsidR="00EE521E" w:rsidRPr="002D2505">
              <w:t xml:space="preserve"> (</w:t>
            </w:r>
            <w:r w:rsidRPr="002D2505">
              <w:t>DRO</w:t>
            </w:r>
            <w:r w:rsidR="00EE521E" w:rsidRPr="002D2505">
              <w:t>)</w:t>
            </w:r>
            <w:r w:rsidRPr="002D2505">
              <w:t>.</w:t>
            </w:r>
          </w:p>
        </w:tc>
      </w:tr>
      <w:tr w:rsidR="008B4544" w:rsidRPr="002D2505" w14:paraId="6A0A66A2" w14:textId="77777777" w:rsidTr="00AE034C">
        <w:trPr>
          <w:cantSplit/>
          <w:trHeight w:val="403"/>
          <w:jc w:val="center"/>
        </w:trPr>
        <w:tc>
          <w:tcPr>
            <w:tcW w:w="2970" w:type="dxa"/>
          </w:tcPr>
          <w:p w14:paraId="3FFFE684" w14:textId="77777777" w:rsidR="008B4544" w:rsidRPr="002D2505" w:rsidRDefault="008B4544" w:rsidP="007B37D3">
            <w:pPr>
              <w:spacing w:before="60" w:after="60"/>
            </w:pPr>
            <w:r w:rsidRPr="002D2505">
              <w:t>Ownership</w:t>
            </w:r>
          </w:p>
        </w:tc>
        <w:tc>
          <w:tcPr>
            <w:tcW w:w="2025" w:type="dxa"/>
          </w:tcPr>
          <w:p w14:paraId="573B2CCB" w14:textId="77777777" w:rsidR="008B4544" w:rsidRPr="002D2505" w:rsidRDefault="008B4544" w:rsidP="007B37D3">
            <w:pPr>
              <w:spacing w:before="60" w:after="60"/>
              <w:jc w:val="center"/>
            </w:pPr>
            <w:r w:rsidRPr="002D2505">
              <w:t>70</w:t>
            </w:r>
          </w:p>
        </w:tc>
        <w:tc>
          <w:tcPr>
            <w:tcW w:w="5175" w:type="dxa"/>
          </w:tcPr>
          <w:p w14:paraId="14325598" w14:textId="77777777" w:rsidR="008B4544" w:rsidRPr="002D2505" w:rsidRDefault="008B4544" w:rsidP="007B37D3">
            <w:pPr>
              <w:spacing w:before="60" w:after="60"/>
            </w:pPr>
            <w:r w:rsidRPr="002D2505">
              <w:t xml:space="preserve">Enter applicable </w:t>
            </w:r>
            <w:r w:rsidR="00451595" w:rsidRPr="002D2505">
              <w:t xml:space="preserve">ownership </w:t>
            </w:r>
            <w:r w:rsidRPr="002D2505">
              <w:t>code or leave blank.</w:t>
            </w:r>
          </w:p>
        </w:tc>
      </w:tr>
      <w:tr w:rsidR="008B4544" w:rsidRPr="002D2505" w14:paraId="24A89CE5" w14:textId="77777777" w:rsidTr="00AE034C">
        <w:trPr>
          <w:cantSplit/>
          <w:trHeight w:val="403"/>
          <w:jc w:val="center"/>
        </w:trPr>
        <w:tc>
          <w:tcPr>
            <w:tcW w:w="2970" w:type="dxa"/>
          </w:tcPr>
          <w:p w14:paraId="2C103A75" w14:textId="77777777" w:rsidR="008B4544" w:rsidRPr="002D2505" w:rsidRDefault="008B4544" w:rsidP="007B37D3">
            <w:pPr>
              <w:spacing w:before="60" w:after="60"/>
            </w:pPr>
            <w:r w:rsidRPr="002D2505">
              <w:lastRenderedPageBreak/>
              <w:t>Supply Condition</w:t>
            </w:r>
          </w:p>
        </w:tc>
        <w:tc>
          <w:tcPr>
            <w:tcW w:w="2025" w:type="dxa"/>
          </w:tcPr>
          <w:p w14:paraId="059F59AC" w14:textId="77777777" w:rsidR="008B4544" w:rsidRPr="002D2505" w:rsidRDefault="008B4544" w:rsidP="007B37D3">
            <w:pPr>
              <w:spacing w:before="60" w:after="60"/>
              <w:jc w:val="center"/>
            </w:pPr>
            <w:r w:rsidRPr="002D2505">
              <w:t>71</w:t>
            </w:r>
          </w:p>
        </w:tc>
        <w:tc>
          <w:tcPr>
            <w:tcW w:w="5175" w:type="dxa"/>
          </w:tcPr>
          <w:p w14:paraId="4D3FD3AE" w14:textId="77777777" w:rsidR="008B4544" w:rsidRPr="002D2505" w:rsidRDefault="008B4544" w:rsidP="007B37D3">
            <w:pPr>
              <w:spacing w:before="60" w:after="60"/>
            </w:pPr>
            <w:r w:rsidRPr="002D2505">
              <w:t xml:space="preserve">Enter the applicable MILSTRAP </w:t>
            </w:r>
            <w:r w:rsidR="00451595" w:rsidRPr="002D2505">
              <w:t xml:space="preserve">supply condition </w:t>
            </w:r>
            <w:r w:rsidRPr="002D2505">
              <w:t>code.</w:t>
            </w:r>
          </w:p>
        </w:tc>
      </w:tr>
      <w:tr w:rsidR="008B4544" w:rsidRPr="002D2505" w14:paraId="2FCC8DB9" w14:textId="77777777" w:rsidTr="00AE034C">
        <w:trPr>
          <w:cantSplit/>
          <w:trHeight w:val="403"/>
          <w:jc w:val="center"/>
        </w:trPr>
        <w:tc>
          <w:tcPr>
            <w:tcW w:w="2970" w:type="dxa"/>
          </w:tcPr>
          <w:p w14:paraId="7397B922" w14:textId="77777777" w:rsidR="008B4544" w:rsidRPr="002D2505" w:rsidRDefault="008B4544" w:rsidP="007B37D3">
            <w:pPr>
              <w:spacing w:before="60" w:after="60"/>
            </w:pPr>
            <w:r w:rsidRPr="002D2505">
              <w:t>Management</w:t>
            </w:r>
          </w:p>
        </w:tc>
        <w:tc>
          <w:tcPr>
            <w:tcW w:w="2025" w:type="dxa"/>
          </w:tcPr>
          <w:p w14:paraId="1EA6332E" w14:textId="77777777" w:rsidR="008B4544" w:rsidRPr="002D2505" w:rsidRDefault="008B4544" w:rsidP="007B37D3">
            <w:pPr>
              <w:spacing w:before="60" w:after="60"/>
              <w:jc w:val="center"/>
            </w:pPr>
            <w:r w:rsidRPr="002D2505">
              <w:t>72</w:t>
            </w:r>
          </w:p>
        </w:tc>
        <w:tc>
          <w:tcPr>
            <w:tcW w:w="5175" w:type="dxa"/>
          </w:tcPr>
          <w:p w14:paraId="69063FDA" w14:textId="77777777" w:rsidR="008B4544" w:rsidRPr="002D2505" w:rsidRDefault="008B4544" w:rsidP="007B37D3">
            <w:pPr>
              <w:spacing w:before="60" w:after="60"/>
            </w:pPr>
            <w:r w:rsidRPr="002D2505">
              <w:t>Perpetuate from source document or leave blank.</w:t>
            </w:r>
          </w:p>
        </w:tc>
      </w:tr>
      <w:tr w:rsidR="008B4544" w:rsidRPr="002D2505" w14:paraId="47B807A6" w14:textId="77777777" w:rsidTr="00AE034C">
        <w:trPr>
          <w:cantSplit/>
          <w:trHeight w:val="403"/>
          <w:jc w:val="center"/>
        </w:trPr>
        <w:tc>
          <w:tcPr>
            <w:tcW w:w="2970" w:type="dxa"/>
          </w:tcPr>
          <w:p w14:paraId="5565D1E4" w14:textId="77777777" w:rsidR="008B4544" w:rsidRPr="002D2505" w:rsidRDefault="008B4544" w:rsidP="007B37D3">
            <w:pPr>
              <w:spacing w:before="60" w:after="60"/>
            </w:pPr>
            <w:r w:rsidRPr="002D2505">
              <w:t xml:space="preserve">Flight Safety Critical Aircraft Parts </w:t>
            </w:r>
          </w:p>
        </w:tc>
        <w:tc>
          <w:tcPr>
            <w:tcW w:w="2025" w:type="dxa"/>
          </w:tcPr>
          <w:p w14:paraId="3E31EFF2" w14:textId="77777777" w:rsidR="008B4544" w:rsidRPr="002D2505" w:rsidRDefault="008B4544" w:rsidP="007B37D3">
            <w:pPr>
              <w:spacing w:before="60" w:after="60"/>
              <w:jc w:val="center"/>
            </w:pPr>
            <w:r w:rsidRPr="002D2505">
              <w:t>73</w:t>
            </w:r>
            <w:r w:rsidRPr="002D2505">
              <w:rPr>
                <w:rStyle w:val="FootnoteReference"/>
              </w:rPr>
              <w:footnoteReference w:id="2"/>
            </w:r>
          </w:p>
        </w:tc>
        <w:tc>
          <w:tcPr>
            <w:tcW w:w="5175" w:type="dxa"/>
          </w:tcPr>
          <w:p w14:paraId="1CCEE1C5" w14:textId="77777777" w:rsidR="008B4544" w:rsidRPr="002D2505" w:rsidRDefault="008B4544" w:rsidP="00451595">
            <w:pPr>
              <w:spacing w:before="60" w:after="60"/>
            </w:pPr>
            <w:r w:rsidRPr="002D2505">
              <w:t xml:space="preserve">Enter </w:t>
            </w:r>
            <w:r w:rsidR="00451595" w:rsidRPr="002D2505">
              <w:t>C</w:t>
            </w:r>
            <w:r w:rsidRPr="002D2505">
              <w:t xml:space="preserve">riticality </w:t>
            </w:r>
            <w:r w:rsidR="00451595" w:rsidRPr="002D2505">
              <w:t>C</w:t>
            </w:r>
            <w:r w:rsidRPr="002D2505">
              <w:t xml:space="preserve">ode E to indicate </w:t>
            </w:r>
            <w:r w:rsidR="00BF20EA" w:rsidRPr="002D2505">
              <w:rPr>
                <w:szCs w:val="24"/>
              </w:rPr>
              <w:t xml:space="preserve">Nuclear Hardened </w:t>
            </w:r>
            <w:r w:rsidRPr="002D2505">
              <w:t xml:space="preserve">Flight Safety Critical Aircraft Parts </w:t>
            </w:r>
            <w:r w:rsidR="004C5AF2" w:rsidRPr="002D2505">
              <w:t xml:space="preserve">(FSCAP) </w:t>
            </w:r>
            <w:r w:rsidRPr="002D2505">
              <w:t xml:space="preserve">or </w:t>
            </w:r>
            <w:r w:rsidR="00F542B9" w:rsidRPr="002D2505">
              <w:t xml:space="preserve">Criticality </w:t>
            </w:r>
            <w:r w:rsidRPr="002D2505">
              <w:t>Code F to indicate</w:t>
            </w:r>
            <w:r w:rsidR="00BF20EA" w:rsidRPr="002D2505">
              <w:t xml:space="preserve"> a standard FSCAP</w:t>
            </w:r>
            <w:r w:rsidRPr="002D2505">
              <w:t xml:space="preserve">. </w:t>
            </w:r>
          </w:p>
        </w:tc>
      </w:tr>
      <w:tr w:rsidR="008B4544" w:rsidRPr="002D2505" w14:paraId="16084E78" w14:textId="77777777" w:rsidTr="00AE034C">
        <w:trPr>
          <w:cantSplit/>
          <w:trHeight w:val="403"/>
          <w:jc w:val="center"/>
        </w:trPr>
        <w:tc>
          <w:tcPr>
            <w:tcW w:w="2970" w:type="dxa"/>
          </w:tcPr>
          <w:p w14:paraId="7A0A5746" w14:textId="77777777" w:rsidR="008B4544" w:rsidRPr="002D2505" w:rsidRDefault="008B4544" w:rsidP="007B37D3">
            <w:pPr>
              <w:spacing w:before="60" w:after="60"/>
            </w:pPr>
            <w:r w:rsidRPr="002D2505">
              <w:t>Unit Price</w:t>
            </w:r>
          </w:p>
        </w:tc>
        <w:tc>
          <w:tcPr>
            <w:tcW w:w="2025" w:type="dxa"/>
          </w:tcPr>
          <w:p w14:paraId="79C30ED0" w14:textId="77777777" w:rsidR="008B4544" w:rsidRPr="002D2505" w:rsidRDefault="008B4544" w:rsidP="007B37D3">
            <w:pPr>
              <w:spacing w:before="60" w:after="60"/>
              <w:jc w:val="center"/>
            </w:pPr>
            <w:r w:rsidRPr="002D2505">
              <w:t>74-80</w:t>
            </w:r>
          </w:p>
        </w:tc>
        <w:tc>
          <w:tcPr>
            <w:tcW w:w="5175" w:type="dxa"/>
          </w:tcPr>
          <w:p w14:paraId="4B1C4177" w14:textId="77777777" w:rsidR="008B4544" w:rsidRPr="002D2505" w:rsidRDefault="008B4544" w:rsidP="007B37D3">
            <w:pPr>
              <w:spacing w:before="60" w:after="60"/>
            </w:pPr>
            <w:r w:rsidRPr="002D2505">
              <w:t>Enter the unit price for the NSN or part number in rp 8-22</w:t>
            </w:r>
            <w:r w:rsidR="006D5DD8" w:rsidRPr="002D2505">
              <w:rPr>
                <w:rStyle w:val="FootnoteReference"/>
              </w:rPr>
              <w:footnoteReference w:id="3"/>
            </w:r>
            <w:r w:rsidRPr="002D2505">
              <w:t>.</w:t>
            </w:r>
          </w:p>
        </w:tc>
      </w:tr>
    </w:tbl>
    <w:p w14:paraId="57B71C12" w14:textId="77777777" w:rsidR="00347EA6" w:rsidRPr="007B37D3" w:rsidRDefault="00347EA6" w:rsidP="007B37D3">
      <w:pPr>
        <w:spacing w:before="60" w:after="60"/>
        <w:rPr>
          <w:sz w:val="20"/>
        </w:rPr>
      </w:pPr>
    </w:p>
    <w:tbl>
      <w:tblPr>
        <w:tblW w:w="10080" w:type="dxa"/>
        <w:tblInd w:w="-252" w:type="dxa"/>
        <w:tblLook w:val="01E0" w:firstRow="1" w:lastRow="1" w:firstColumn="1" w:lastColumn="1" w:noHBand="0" w:noVBand="0"/>
      </w:tblPr>
      <w:tblGrid>
        <w:gridCol w:w="1931"/>
        <w:gridCol w:w="8149"/>
      </w:tblGrid>
      <w:tr w:rsidR="008B4544" w:rsidRPr="00E3024E" w14:paraId="03109334" w14:textId="77777777" w:rsidTr="00AE034C">
        <w:trPr>
          <w:tblHeader/>
        </w:trPr>
        <w:tc>
          <w:tcPr>
            <w:tcW w:w="1931" w:type="dxa"/>
          </w:tcPr>
          <w:p w14:paraId="26BCCD82" w14:textId="77777777" w:rsidR="008B4544" w:rsidRPr="00E3024E" w:rsidRDefault="008B4544" w:rsidP="002D2505">
            <w:pPr>
              <w:spacing w:before="60" w:after="60"/>
              <w:rPr>
                <w:szCs w:val="24"/>
              </w:rPr>
            </w:pPr>
            <w:r w:rsidRPr="00E3024E">
              <w:t>BLOCK(S)</w:t>
            </w:r>
          </w:p>
        </w:tc>
        <w:tc>
          <w:tcPr>
            <w:tcW w:w="8149" w:type="dxa"/>
          </w:tcPr>
          <w:p w14:paraId="3424CE71" w14:textId="77777777" w:rsidR="008B4544" w:rsidRPr="00E3024E" w:rsidRDefault="008B4544" w:rsidP="002D2505">
            <w:pPr>
              <w:spacing w:before="60" w:after="60"/>
              <w:rPr>
                <w:szCs w:val="24"/>
              </w:rPr>
            </w:pPr>
            <w:r w:rsidRPr="00E3024E">
              <w:t>ENTRIES</w:t>
            </w:r>
          </w:p>
        </w:tc>
      </w:tr>
      <w:tr w:rsidR="008B4544" w:rsidRPr="002D2505" w14:paraId="050DAD6E" w14:textId="77777777" w:rsidTr="00AE034C">
        <w:tc>
          <w:tcPr>
            <w:tcW w:w="1931" w:type="dxa"/>
          </w:tcPr>
          <w:p w14:paraId="2DEBF6AD" w14:textId="77777777" w:rsidR="008B4544" w:rsidRPr="002D2505" w:rsidRDefault="008B4544" w:rsidP="00AF2191">
            <w:pPr>
              <w:spacing w:before="60" w:after="60"/>
              <w:rPr>
                <w:szCs w:val="24"/>
              </w:rPr>
            </w:pPr>
            <w:r w:rsidRPr="002D2505">
              <w:t>1</w:t>
            </w:r>
          </w:p>
        </w:tc>
        <w:tc>
          <w:tcPr>
            <w:tcW w:w="8149" w:type="dxa"/>
          </w:tcPr>
          <w:p w14:paraId="50631AF3" w14:textId="77777777" w:rsidR="008B4544" w:rsidRPr="002D2505" w:rsidRDefault="008B4544" w:rsidP="00AF2191">
            <w:pPr>
              <w:spacing w:before="60" w:after="60"/>
              <w:rPr>
                <w:szCs w:val="24"/>
              </w:rPr>
            </w:pPr>
            <w:r w:rsidRPr="002D2505">
              <w:t>Enter the extended value of the transaction</w:t>
            </w:r>
            <w:r w:rsidR="00A43D76" w:rsidRPr="002D2505">
              <w:rPr>
                <w:rStyle w:val="FootnoteReference"/>
              </w:rPr>
              <w:footnoteReference w:id="4"/>
            </w:r>
            <w:r w:rsidRPr="002D2505">
              <w:t>.</w:t>
            </w:r>
          </w:p>
        </w:tc>
      </w:tr>
      <w:tr w:rsidR="008B4544" w:rsidRPr="002D2505" w14:paraId="29DEE2BE" w14:textId="77777777" w:rsidTr="00AE034C">
        <w:tc>
          <w:tcPr>
            <w:tcW w:w="1931" w:type="dxa"/>
          </w:tcPr>
          <w:p w14:paraId="78C2FD92" w14:textId="77777777" w:rsidR="008B4544" w:rsidRPr="002D2505" w:rsidRDefault="008B4544" w:rsidP="00AF2191">
            <w:pPr>
              <w:spacing w:before="60" w:after="60"/>
              <w:rPr>
                <w:szCs w:val="24"/>
              </w:rPr>
            </w:pPr>
            <w:r w:rsidRPr="002D2505">
              <w:t>2</w:t>
            </w:r>
          </w:p>
        </w:tc>
        <w:tc>
          <w:tcPr>
            <w:tcW w:w="8149" w:type="dxa"/>
          </w:tcPr>
          <w:p w14:paraId="6B86B51C" w14:textId="77777777" w:rsidR="008B4544" w:rsidRPr="002D2505" w:rsidRDefault="008B4544" w:rsidP="00451595">
            <w:pPr>
              <w:spacing w:before="60" w:after="60"/>
              <w:rPr>
                <w:szCs w:val="24"/>
              </w:rPr>
            </w:pPr>
            <w:r w:rsidRPr="002D2505">
              <w:t xml:space="preserve">Enter the shipping point by </w:t>
            </w:r>
            <w:r w:rsidR="00EE521E" w:rsidRPr="002D2505">
              <w:rPr>
                <w:szCs w:val="24"/>
              </w:rPr>
              <w:t xml:space="preserve">Department of Defense </w:t>
            </w:r>
            <w:r w:rsidR="00451595" w:rsidRPr="002D2505">
              <w:rPr>
                <w:szCs w:val="24"/>
              </w:rPr>
              <w:t>a</w:t>
            </w:r>
            <w:r w:rsidR="00EE521E" w:rsidRPr="002D2505">
              <w:rPr>
                <w:szCs w:val="24"/>
              </w:rPr>
              <w:t xml:space="preserve">ctivity </w:t>
            </w:r>
            <w:r w:rsidR="00451595" w:rsidRPr="002D2505">
              <w:rPr>
                <w:szCs w:val="24"/>
              </w:rPr>
              <w:t>a</w:t>
            </w:r>
            <w:r w:rsidR="00EE521E" w:rsidRPr="002D2505">
              <w:rPr>
                <w:szCs w:val="24"/>
              </w:rPr>
              <w:t xml:space="preserve">ddress </w:t>
            </w:r>
            <w:r w:rsidR="00451595" w:rsidRPr="002D2505">
              <w:rPr>
                <w:szCs w:val="24"/>
              </w:rPr>
              <w:t>c</w:t>
            </w:r>
            <w:r w:rsidR="00EE521E" w:rsidRPr="002D2505">
              <w:rPr>
                <w:szCs w:val="24"/>
              </w:rPr>
              <w:t>ode</w:t>
            </w:r>
            <w:r w:rsidR="00EE521E" w:rsidRPr="002D2505">
              <w:t xml:space="preserve"> (</w:t>
            </w:r>
            <w:r w:rsidRPr="002D2505">
              <w:t>DoDAAC</w:t>
            </w:r>
            <w:r w:rsidR="00EE521E" w:rsidRPr="002D2505">
              <w:t>)</w:t>
            </w:r>
            <w:r w:rsidRPr="002D2505">
              <w:t>; if reduced printing is used, in-the-clear address may be entered in addition to the DoDAAC.</w:t>
            </w:r>
          </w:p>
        </w:tc>
      </w:tr>
      <w:tr w:rsidR="008B4544" w:rsidRPr="002D2505" w14:paraId="7FE3D959" w14:textId="77777777" w:rsidTr="00AE034C">
        <w:tc>
          <w:tcPr>
            <w:tcW w:w="1931" w:type="dxa"/>
          </w:tcPr>
          <w:p w14:paraId="66AD5854" w14:textId="77777777" w:rsidR="008B4544" w:rsidRPr="002D2505" w:rsidRDefault="008B4544" w:rsidP="00AF2191">
            <w:pPr>
              <w:spacing w:before="60" w:after="60"/>
              <w:rPr>
                <w:szCs w:val="24"/>
              </w:rPr>
            </w:pPr>
            <w:r w:rsidRPr="002D2505">
              <w:t>3</w:t>
            </w:r>
          </w:p>
        </w:tc>
        <w:tc>
          <w:tcPr>
            <w:tcW w:w="8149" w:type="dxa"/>
          </w:tcPr>
          <w:p w14:paraId="23228F65" w14:textId="77777777" w:rsidR="008B4544" w:rsidRPr="002D2505" w:rsidRDefault="008B4544" w:rsidP="002C0E09">
            <w:pPr>
              <w:spacing w:before="60" w:after="60"/>
              <w:rPr>
                <w:szCs w:val="24"/>
              </w:rPr>
            </w:pPr>
            <w:r w:rsidRPr="002D2505">
              <w:t xml:space="preserve">Enter the consignee </w:t>
            </w:r>
            <w:r w:rsidR="002C0E09" w:rsidRPr="002D2505">
              <w:t xml:space="preserve">DLA Disposition Services Field Office </w:t>
            </w:r>
            <w:r w:rsidRPr="002D2505">
              <w:t xml:space="preserve"> by  DoDAAC.  Thi</w:t>
            </w:r>
            <w:r w:rsidR="002C0E09" w:rsidRPr="002D2505">
              <w:t xml:space="preserve">s will be the predesignated DLA Disposition Field Office </w:t>
            </w:r>
            <w:r w:rsidRPr="002D2505">
              <w:t xml:space="preserve"> and will be entered by the shipping activity; if reduced printing is used, the in-the-clear address may be entered in addition to the DoDAAC.</w:t>
            </w:r>
          </w:p>
        </w:tc>
      </w:tr>
      <w:tr w:rsidR="008B4544" w:rsidRPr="002D2505" w14:paraId="65A42CFA" w14:textId="77777777" w:rsidTr="00AE034C">
        <w:tc>
          <w:tcPr>
            <w:tcW w:w="1931" w:type="dxa"/>
          </w:tcPr>
          <w:p w14:paraId="63162C5B" w14:textId="77777777" w:rsidR="008B4544" w:rsidRPr="002D2505" w:rsidRDefault="008B4544" w:rsidP="00AF2191">
            <w:pPr>
              <w:spacing w:before="60" w:after="60"/>
              <w:rPr>
                <w:szCs w:val="24"/>
              </w:rPr>
            </w:pPr>
            <w:r w:rsidRPr="002D2505">
              <w:t>4</w:t>
            </w:r>
          </w:p>
        </w:tc>
        <w:tc>
          <w:tcPr>
            <w:tcW w:w="8149" w:type="dxa"/>
          </w:tcPr>
          <w:p w14:paraId="64B0972B" w14:textId="77777777" w:rsidR="008B4544" w:rsidRPr="002D2505" w:rsidRDefault="008B4544" w:rsidP="00F542B9">
            <w:pPr>
              <w:spacing w:before="60" w:after="60"/>
              <w:rPr>
                <w:szCs w:val="24"/>
              </w:rPr>
            </w:pPr>
            <w:r w:rsidRPr="002D2505">
              <w:t>Insert HM, if the turn-in is hazardous materiel or</w:t>
            </w:r>
            <w:r w:rsidR="00EE521E" w:rsidRPr="002D2505">
              <w:rPr>
                <w:szCs w:val="24"/>
              </w:rPr>
              <w:t xml:space="preserve"> </w:t>
            </w:r>
            <w:r w:rsidRPr="002D2505">
              <w:t>HW, if the turn-in is hazardous waste.</w:t>
            </w:r>
          </w:p>
        </w:tc>
      </w:tr>
      <w:tr w:rsidR="008B4544" w:rsidRPr="002D2505" w14:paraId="6A9F6D8B" w14:textId="77777777" w:rsidTr="00AE034C">
        <w:tc>
          <w:tcPr>
            <w:tcW w:w="1931" w:type="dxa"/>
          </w:tcPr>
          <w:p w14:paraId="665E6349" w14:textId="77777777" w:rsidR="008B4544" w:rsidRPr="002D2505" w:rsidRDefault="008B4544" w:rsidP="00AF2191">
            <w:pPr>
              <w:spacing w:before="60" w:after="60"/>
              <w:rPr>
                <w:szCs w:val="24"/>
              </w:rPr>
            </w:pPr>
            <w:r w:rsidRPr="002D2505">
              <w:t>5</w:t>
            </w:r>
          </w:p>
        </w:tc>
        <w:tc>
          <w:tcPr>
            <w:tcW w:w="8149" w:type="dxa"/>
          </w:tcPr>
          <w:p w14:paraId="4E13DA02" w14:textId="77777777" w:rsidR="008B4544" w:rsidRPr="002D2505" w:rsidRDefault="008B4544" w:rsidP="00AF2191">
            <w:pPr>
              <w:spacing w:before="60" w:after="60"/>
              <w:rPr>
                <w:szCs w:val="24"/>
              </w:rPr>
            </w:pPr>
            <w:r w:rsidRPr="002D2505">
              <w:t>Enter the date of document preparation, if required by the shipper.</w:t>
            </w:r>
          </w:p>
        </w:tc>
      </w:tr>
      <w:tr w:rsidR="008B4544" w:rsidRPr="002D2505" w14:paraId="4F75F735" w14:textId="77777777" w:rsidTr="00AE034C">
        <w:tc>
          <w:tcPr>
            <w:tcW w:w="1931" w:type="dxa"/>
          </w:tcPr>
          <w:p w14:paraId="013A6024" w14:textId="77777777" w:rsidR="008B4544" w:rsidRPr="002D2505" w:rsidRDefault="008B4544" w:rsidP="00AF2191">
            <w:pPr>
              <w:spacing w:before="60" w:after="60"/>
              <w:rPr>
                <w:szCs w:val="24"/>
              </w:rPr>
            </w:pPr>
            <w:r w:rsidRPr="002D2505">
              <w:t>6</w:t>
            </w:r>
          </w:p>
        </w:tc>
        <w:tc>
          <w:tcPr>
            <w:tcW w:w="8149" w:type="dxa"/>
          </w:tcPr>
          <w:p w14:paraId="3786F51C" w14:textId="77777777" w:rsidR="008B4544" w:rsidRPr="002D2505" w:rsidRDefault="008B4544" w:rsidP="00F542B9">
            <w:pPr>
              <w:spacing w:before="60" w:after="60"/>
              <w:rPr>
                <w:szCs w:val="24"/>
              </w:rPr>
            </w:pPr>
            <w:r w:rsidRPr="002D2505">
              <w:t xml:space="preserve">Enter the </w:t>
            </w:r>
            <w:r w:rsidR="00F542B9" w:rsidRPr="002D2505">
              <w:t xml:space="preserve">national motor freight classification </w:t>
            </w:r>
            <w:r w:rsidR="00DD7486" w:rsidRPr="002D2505">
              <w:t>(</w:t>
            </w:r>
            <w:r w:rsidRPr="002D2505">
              <w:t>NMFC</w:t>
            </w:r>
            <w:r w:rsidR="00DD7486" w:rsidRPr="002D2505">
              <w:t>)</w:t>
            </w:r>
            <w:r w:rsidRPr="002D2505">
              <w:t>, if required by the shipper.</w:t>
            </w:r>
          </w:p>
        </w:tc>
      </w:tr>
      <w:tr w:rsidR="008B4544" w:rsidRPr="002D2505" w14:paraId="2374F301" w14:textId="77777777" w:rsidTr="00AE034C">
        <w:tc>
          <w:tcPr>
            <w:tcW w:w="1931" w:type="dxa"/>
          </w:tcPr>
          <w:p w14:paraId="7B998EDB" w14:textId="77777777" w:rsidR="008B4544" w:rsidRPr="002D2505" w:rsidRDefault="008B4544" w:rsidP="00AF2191">
            <w:pPr>
              <w:spacing w:before="60" w:after="60"/>
              <w:rPr>
                <w:szCs w:val="24"/>
              </w:rPr>
            </w:pPr>
            <w:r w:rsidRPr="002D2505">
              <w:t>7</w:t>
            </w:r>
          </w:p>
        </w:tc>
        <w:tc>
          <w:tcPr>
            <w:tcW w:w="8149" w:type="dxa"/>
          </w:tcPr>
          <w:p w14:paraId="4D0A6942" w14:textId="77777777" w:rsidR="008B4544" w:rsidRPr="002D2505" w:rsidRDefault="008B4544" w:rsidP="00AF2191">
            <w:pPr>
              <w:spacing w:before="60" w:after="60"/>
              <w:rPr>
                <w:szCs w:val="24"/>
              </w:rPr>
            </w:pPr>
            <w:r w:rsidRPr="002D2505">
              <w:t>Enter the freight rate, if required by the shipper.</w:t>
            </w:r>
          </w:p>
        </w:tc>
      </w:tr>
      <w:tr w:rsidR="008B4544" w:rsidRPr="002D2505" w14:paraId="5F4F9D7A" w14:textId="77777777" w:rsidTr="00AE034C">
        <w:tc>
          <w:tcPr>
            <w:tcW w:w="1931" w:type="dxa"/>
          </w:tcPr>
          <w:p w14:paraId="589B21A9" w14:textId="77777777" w:rsidR="008B4544" w:rsidRPr="002D2505" w:rsidRDefault="008B4544" w:rsidP="00AF2191">
            <w:pPr>
              <w:spacing w:before="60" w:after="60"/>
              <w:rPr>
                <w:szCs w:val="24"/>
              </w:rPr>
            </w:pPr>
            <w:r w:rsidRPr="002D2505">
              <w:t>8</w:t>
            </w:r>
          </w:p>
        </w:tc>
        <w:tc>
          <w:tcPr>
            <w:tcW w:w="8149" w:type="dxa"/>
          </w:tcPr>
          <w:p w14:paraId="5267485B" w14:textId="77777777" w:rsidR="008B4544" w:rsidRPr="002D2505" w:rsidRDefault="008B4544" w:rsidP="00AF2191">
            <w:pPr>
              <w:spacing w:before="60" w:after="60"/>
              <w:rPr>
                <w:szCs w:val="24"/>
              </w:rPr>
            </w:pPr>
            <w:r w:rsidRPr="002D2505">
              <w:t>Enter coded cargo data, if required by the shipper.</w:t>
            </w:r>
          </w:p>
        </w:tc>
      </w:tr>
      <w:tr w:rsidR="008B4544" w:rsidRPr="002D2505" w14:paraId="569E2004" w14:textId="77777777" w:rsidTr="00AE034C">
        <w:trPr>
          <w:cantSplit/>
        </w:trPr>
        <w:tc>
          <w:tcPr>
            <w:tcW w:w="1931" w:type="dxa"/>
          </w:tcPr>
          <w:p w14:paraId="0C594A09" w14:textId="77777777" w:rsidR="008B4544" w:rsidRPr="002D2505" w:rsidRDefault="008B4544" w:rsidP="00AF2191">
            <w:pPr>
              <w:spacing w:before="60" w:after="60"/>
              <w:rPr>
                <w:szCs w:val="24"/>
              </w:rPr>
            </w:pPr>
            <w:r w:rsidRPr="002D2505">
              <w:t>9</w:t>
            </w:r>
          </w:p>
        </w:tc>
        <w:tc>
          <w:tcPr>
            <w:tcW w:w="8149" w:type="dxa"/>
          </w:tcPr>
          <w:p w14:paraId="5879E048" w14:textId="03A0475C" w:rsidR="008B4544" w:rsidRPr="002D2505" w:rsidRDefault="008B4544" w:rsidP="00395897">
            <w:pPr>
              <w:spacing w:before="60" w:after="60"/>
              <w:rPr>
                <w:szCs w:val="24"/>
              </w:rPr>
            </w:pPr>
            <w:r w:rsidRPr="002D2505">
              <w:t>Enter applicable controlled inventory item code which describes the security/pilferage classification of the shipment from DoD</w:t>
            </w:r>
            <w:r w:rsidR="00395897">
              <w:t>M</w:t>
            </w:r>
            <w:r w:rsidRPr="002D2505">
              <w:t xml:space="preserve"> </w:t>
            </w:r>
            <w:r w:rsidR="00395897">
              <w:t>Cataloging Data and Transaction Standards (CDTS)</w:t>
            </w:r>
            <w:r w:rsidRPr="002D2505">
              <w:t xml:space="preserve">, </w:t>
            </w:r>
            <w:r w:rsidR="001F3D21" w:rsidRPr="002D2505">
              <w:t>V</w:t>
            </w:r>
            <w:r w:rsidRPr="002D2505">
              <w:t xml:space="preserve">olume 10, </w:t>
            </w:r>
            <w:r w:rsidR="001F3D21" w:rsidRPr="002D2505">
              <w:t>C</w:t>
            </w:r>
            <w:r w:rsidRPr="002D2505">
              <w:t xml:space="preserve">hapter </w:t>
            </w:r>
            <w:r w:rsidR="00395897">
              <w:t>3</w:t>
            </w:r>
            <w:r w:rsidRPr="002D2505">
              <w:t xml:space="preserve">, </w:t>
            </w:r>
            <w:r w:rsidR="001F3D21" w:rsidRPr="002D2505">
              <w:t>T</w:t>
            </w:r>
            <w:r w:rsidRPr="002D2505">
              <w:t>able 61.</w:t>
            </w:r>
          </w:p>
        </w:tc>
      </w:tr>
      <w:tr w:rsidR="008B4544" w:rsidRPr="002D2505" w14:paraId="0B0CB36B" w14:textId="77777777" w:rsidTr="00AE034C">
        <w:tc>
          <w:tcPr>
            <w:tcW w:w="1931" w:type="dxa"/>
          </w:tcPr>
          <w:p w14:paraId="0B3F2EF2" w14:textId="77777777" w:rsidR="008B4544" w:rsidRPr="002D2505" w:rsidRDefault="008B4544" w:rsidP="00AF2191">
            <w:pPr>
              <w:spacing w:before="60" w:after="60"/>
              <w:rPr>
                <w:szCs w:val="24"/>
              </w:rPr>
            </w:pPr>
            <w:r w:rsidRPr="002D2505">
              <w:lastRenderedPageBreak/>
              <w:t>10</w:t>
            </w:r>
          </w:p>
        </w:tc>
        <w:tc>
          <w:tcPr>
            <w:tcW w:w="8149" w:type="dxa"/>
          </w:tcPr>
          <w:p w14:paraId="11F8A633" w14:textId="77777777" w:rsidR="008B4544" w:rsidRPr="002D2505" w:rsidRDefault="008B4544" w:rsidP="002C0E09">
            <w:pPr>
              <w:spacing w:before="60" w:after="60"/>
              <w:rPr>
                <w:szCs w:val="24"/>
              </w:rPr>
            </w:pPr>
            <w:r w:rsidRPr="002D2505">
              <w:t xml:space="preserve">Enter the quantity actually received by the </w:t>
            </w:r>
            <w:r w:rsidR="002C0E09" w:rsidRPr="002D2505">
              <w:t>DLA Disposition Field Office</w:t>
            </w:r>
            <w:r w:rsidRPr="002D2505">
              <w:t>, if different from positions 25-29.</w:t>
            </w:r>
          </w:p>
        </w:tc>
      </w:tr>
      <w:tr w:rsidR="008B4544" w:rsidRPr="002D2505" w14:paraId="1C4C55EB" w14:textId="77777777" w:rsidTr="00AE034C">
        <w:tc>
          <w:tcPr>
            <w:tcW w:w="1931" w:type="dxa"/>
          </w:tcPr>
          <w:p w14:paraId="014BCEE4" w14:textId="77777777" w:rsidR="008B4544" w:rsidRPr="002D2505" w:rsidRDefault="008B4544" w:rsidP="00AF2191">
            <w:pPr>
              <w:spacing w:before="60" w:after="60"/>
              <w:rPr>
                <w:szCs w:val="24"/>
              </w:rPr>
            </w:pPr>
            <w:r w:rsidRPr="002D2505">
              <w:t>11</w:t>
            </w:r>
          </w:p>
        </w:tc>
        <w:tc>
          <w:tcPr>
            <w:tcW w:w="8149" w:type="dxa"/>
          </w:tcPr>
          <w:p w14:paraId="544CAB16" w14:textId="77777777" w:rsidR="008B4544" w:rsidRPr="002D2505" w:rsidRDefault="008B4544" w:rsidP="00AF2191">
            <w:pPr>
              <w:spacing w:before="60" w:after="60"/>
              <w:rPr>
                <w:szCs w:val="24"/>
              </w:rPr>
            </w:pPr>
            <w:r w:rsidRPr="002D2505">
              <w:t>Enter the number of units of issue in a package, if required by the shipper.</w:t>
            </w:r>
          </w:p>
        </w:tc>
      </w:tr>
      <w:tr w:rsidR="008B4544" w:rsidRPr="002D2505" w14:paraId="090CB344" w14:textId="77777777" w:rsidTr="00AE034C">
        <w:tc>
          <w:tcPr>
            <w:tcW w:w="1931" w:type="dxa"/>
          </w:tcPr>
          <w:p w14:paraId="3788DF08" w14:textId="77777777" w:rsidR="008B4544" w:rsidRPr="002D2505" w:rsidRDefault="008B4544" w:rsidP="00AF2191">
            <w:pPr>
              <w:spacing w:before="60" w:after="60"/>
              <w:rPr>
                <w:szCs w:val="24"/>
              </w:rPr>
            </w:pPr>
            <w:r w:rsidRPr="002D2505">
              <w:t>12</w:t>
            </w:r>
          </w:p>
        </w:tc>
        <w:tc>
          <w:tcPr>
            <w:tcW w:w="8149" w:type="dxa"/>
          </w:tcPr>
          <w:p w14:paraId="18E0F466" w14:textId="77777777" w:rsidR="008B4544" w:rsidRPr="002D2505" w:rsidRDefault="008B4544" w:rsidP="00AF2191">
            <w:pPr>
              <w:spacing w:before="60" w:after="60"/>
              <w:rPr>
                <w:szCs w:val="24"/>
              </w:rPr>
            </w:pPr>
            <w:r w:rsidRPr="002D2505">
              <w:t>Enter the unit weight applicable to the unit of issue, if required by the shipper.</w:t>
            </w:r>
          </w:p>
        </w:tc>
      </w:tr>
      <w:tr w:rsidR="008B4544" w:rsidRPr="002D2505" w14:paraId="4974F0F3" w14:textId="77777777" w:rsidTr="00AE034C">
        <w:trPr>
          <w:cantSplit/>
        </w:trPr>
        <w:tc>
          <w:tcPr>
            <w:tcW w:w="1931" w:type="dxa"/>
          </w:tcPr>
          <w:p w14:paraId="4745F2BF" w14:textId="77777777" w:rsidR="008B4544" w:rsidRPr="002D2505" w:rsidRDefault="008B4544" w:rsidP="00AF2191">
            <w:pPr>
              <w:spacing w:before="60" w:after="60"/>
              <w:rPr>
                <w:szCs w:val="24"/>
              </w:rPr>
            </w:pPr>
            <w:r w:rsidRPr="002D2505">
              <w:t>13</w:t>
            </w:r>
          </w:p>
        </w:tc>
        <w:tc>
          <w:tcPr>
            <w:tcW w:w="8149" w:type="dxa"/>
          </w:tcPr>
          <w:p w14:paraId="617E6852" w14:textId="77777777" w:rsidR="008B4544" w:rsidRPr="002D2505" w:rsidRDefault="008B4544" w:rsidP="00AF2191">
            <w:pPr>
              <w:spacing w:before="60" w:after="60"/>
              <w:rPr>
                <w:szCs w:val="24"/>
              </w:rPr>
            </w:pPr>
            <w:r w:rsidRPr="002D2505">
              <w:t>Enter the unit cube applicable to the unit of issue, if required by the shipper.</w:t>
            </w:r>
          </w:p>
        </w:tc>
      </w:tr>
      <w:tr w:rsidR="008B4544" w:rsidRPr="002D2505" w14:paraId="4968DC24" w14:textId="77777777" w:rsidTr="00AE034C">
        <w:tc>
          <w:tcPr>
            <w:tcW w:w="1931" w:type="dxa"/>
          </w:tcPr>
          <w:p w14:paraId="264C67FB" w14:textId="77777777" w:rsidR="008B4544" w:rsidRPr="002D2505" w:rsidRDefault="008B4544" w:rsidP="00AF2191">
            <w:pPr>
              <w:spacing w:before="60" w:after="60"/>
              <w:rPr>
                <w:szCs w:val="24"/>
              </w:rPr>
            </w:pPr>
            <w:r w:rsidRPr="002D2505">
              <w:t>14</w:t>
            </w:r>
          </w:p>
        </w:tc>
        <w:tc>
          <w:tcPr>
            <w:tcW w:w="8149" w:type="dxa"/>
          </w:tcPr>
          <w:p w14:paraId="5C3DC985" w14:textId="77777777" w:rsidR="008B4544" w:rsidRPr="002D2505" w:rsidRDefault="008B4544" w:rsidP="00AF2191">
            <w:pPr>
              <w:spacing w:before="60" w:after="60"/>
              <w:rPr>
                <w:szCs w:val="24"/>
              </w:rPr>
            </w:pPr>
            <w:r w:rsidRPr="002D2505">
              <w:t>Enter the uniform freight classification, if required by the shipper.</w:t>
            </w:r>
          </w:p>
        </w:tc>
      </w:tr>
      <w:tr w:rsidR="008B4544" w:rsidRPr="002D2505" w14:paraId="311725F0" w14:textId="77777777" w:rsidTr="00AE034C">
        <w:tc>
          <w:tcPr>
            <w:tcW w:w="1931" w:type="dxa"/>
          </w:tcPr>
          <w:p w14:paraId="56D22F56" w14:textId="77777777" w:rsidR="008B4544" w:rsidRPr="002D2505" w:rsidRDefault="008B4544" w:rsidP="00AF2191">
            <w:pPr>
              <w:spacing w:before="60" w:after="60"/>
              <w:rPr>
                <w:szCs w:val="24"/>
              </w:rPr>
            </w:pPr>
            <w:r w:rsidRPr="002D2505">
              <w:t>15</w:t>
            </w:r>
          </w:p>
        </w:tc>
        <w:tc>
          <w:tcPr>
            <w:tcW w:w="8149" w:type="dxa"/>
          </w:tcPr>
          <w:p w14:paraId="586EE369" w14:textId="77777777" w:rsidR="008B4544" w:rsidRPr="002D2505" w:rsidRDefault="008B4544" w:rsidP="00AF2191">
            <w:pPr>
              <w:spacing w:before="60" w:after="60"/>
              <w:rPr>
                <w:szCs w:val="24"/>
              </w:rPr>
            </w:pPr>
            <w:r w:rsidRPr="002D2505">
              <w:t>Enter the shelf life, if appropriate; otherwise, leave blank.</w:t>
            </w:r>
          </w:p>
        </w:tc>
      </w:tr>
      <w:tr w:rsidR="008B4544" w:rsidRPr="002D2505" w14:paraId="1BBDB00C" w14:textId="77777777" w:rsidTr="00AE034C">
        <w:tc>
          <w:tcPr>
            <w:tcW w:w="1931" w:type="dxa"/>
          </w:tcPr>
          <w:p w14:paraId="60172627" w14:textId="77777777" w:rsidR="008B4544" w:rsidRPr="002D2505" w:rsidRDefault="008B4544" w:rsidP="00AF2191">
            <w:pPr>
              <w:spacing w:before="60" w:after="60"/>
              <w:rPr>
                <w:szCs w:val="24"/>
              </w:rPr>
            </w:pPr>
            <w:r w:rsidRPr="002D2505">
              <w:t>16</w:t>
            </w:r>
          </w:p>
        </w:tc>
        <w:tc>
          <w:tcPr>
            <w:tcW w:w="8149" w:type="dxa"/>
          </w:tcPr>
          <w:p w14:paraId="731F8852" w14:textId="77777777" w:rsidR="008B4544" w:rsidRPr="002D2505" w:rsidRDefault="008B4544" w:rsidP="00AF2191">
            <w:pPr>
              <w:spacing w:before="60" w:after="60"/>
              <w:rPr>
                <w:szCs w:val="24"/>
              </w:rPr>
            </w:pPr>
            <w:r w:rsidRPr="002D2505">
              <w:t>Enter in-the-clear freight classification nomenclature, if required by the shipper.</w:t>
            </w:r>
          </w:p>
        </w:tc>
      </w:tr>
      <w:tr w:rsidR="008B4544" w:rsidRPr="002D2505" w14:paraId="48D06A2E" w14:textId="77777777" w:rsidTr="00AE034C">
        <w:tc>
          <w:tcPr>
            <w:tcW w:w="1931" w:type="dxa"/>
          </w:tcPr>
          <w:p w14:paraId="57177262" w14:textId="77777777" w:rsidR="008B4544" w:rsidRPr="002D2505" w:rsidRDefault="008B4544" w:rsidP="00AF2191">
            <w:pPr>
              <w:spacing w:before="60" w:after="60"/>
              <w:rPr>
                <w:szCs w:val="24"/>
              </w:rPr>
            </w:pPr>
            <w:r w:rsidRPr="002D2505">
              <w:t>17</w:t>
            </w:r>
          </w:p>
        </w:tc>
        <w:tc>
          <w:tcPr>
            <w:tcW w:w="8149" w:type="dxa"/>
          </w:tcPr>
          <w:p w14:paraId="398BF205" w14:textId="77777777" w:rsidR="008B4544" w:rsidRPr="002D2505" w:rsidRDefault="008B4544" w:rsidP="00AF2191">
            <w:pPr>
              <w:spacing w:before="60" w:after="60"/>
              <w:rPr>
                <w:szCs w:val="24"/>
              </w:rPr>
            </w:pPr>
            <w:r w:rsidRPr="002D2505">
              <w:t>Enter the item nomenclature.  For non-NSN items; enter as much descriptive information as possible.  Specified additive data or certification from the generating source for specific types of property should be entered.</w:t>
            </w:r>
          </w:p>
        </w:tc>
      </w:tr>
      <w:tr w:rsidR="008B4544" w:rsidRPr="00AF2191" w14:paraId="2B388904" w14:textId="77777777" w:rsidTr="00AE034C">
        <w:tc>
          <w:tcPr>
            <w:tcW w:w="1931" w:type="dxa"/>
          </w:tcPr>
          <w:p w14:paraId="7E8641AC" w14:textId="77777777" w:rsidR="008B4544" w:rsidRPr="00AF2191" w:rsidRDefault="008B4544" w:rsidP="00AF2191">
            <w:pPr>
              <w:spacing w:before="60" w:after="60"/>
              <w:rPr>
                <w:szCs w:val="24"/>
              </w:rPr>
            </w:pPr>
            <w:r>
              <w:t>18</w:t>
            </w:r>
          </w:p>
        </w:tc>
        <w:tc>
          <w:tcPr>
            <w:tcW w:w="8149" w:type="dxa"/>
          </w:tcPr>
          <w:p w14:paraId="7F9250F3" w14:textId="77777777" w:rsidR="008B4544" w:rsidRPr="00AF2191" w:rsidRDefault="008B4544" w:rsidP="00AF2191">
            <w:pPr>
              <w:spacing w:before="60" w:after="60"/>
              <w:rPr>
                <w:szCs w:val="24"/>
              </w:rPr>
            </w:pPr>
            <w:r>
              <w:t>Enter type of container, if required by the shipper.</w:t>
            </w:r>
          </w:p>
        </w:tc>
      </w:tr>
      <w:tr w:rsidR="008B4544" w:rsidRPr="00AF2191" w14:paraId="7373E93A" w14:textId="77777777" w:rsidTr="00AE034C">
        <w:tc>
          <w:tcPr>
            <w:tcW w:w="1931" w:type="dxa"/>
          </w:tcPr>
          <w:p w14:paraId="32ED3958" w14:textId="77777777" w:rsidR="008B4544" w:rsidRPr="00AF2191" w:rsidRDefault="008B4544" w:rsidP="00AF2191">
            <w:pPr>
              <w:spacing w:before="60" w:after="60"/>
              <w:rPr>
                <w:szCs w:val="24"/>
              </w:rPr>
            </w:pPr>
            <w:r>
              <w:t>19</w:t>
            </w:r>
          </w:p>
        </w:tc>
        <w:tc>
          <w:tcPr>
            <w:tcW w:w="8149" w:type="dxa"/>
          </w:tcPr>
          <w:p w14:paraId="51BDA51B" w14:textId="77777777" w:rsidR="008B4544" w:rsidRPr="00AF2191" w:rsidRDefault="008B4544" w:rsidP="00AF2191">
            <w:pPr>
              <w:spacing w:before="60" w:after="60"/>
              <w:rPr>
                <w:szCs w:val="24"/>
              </w:rPr>
            </w:pPr>
            <w:r>
              <w:t>Enter number of containers that makes up the shipment, if required by the shipper.</w:t>
            </w:r>
          </w:p>
        </w:tc>
      </w:tr>
      <w:tr w:rsidR="008B4544" w:rsidRPr="00AF2191" w14:paraId="7BE78EDE" w14:textId="77777777" w:rsidTr="00AE034C">
        <w:tc>
          <w:tcPr>
            <w:tcW w:w="1931" w:type="dxa"/>
          </w:tcPr>
          <w:p w14:paraId="40C74FE7" w14:textId="77777777" w:rsidR="008B4544" w:rsidRPr="00AF2191" w:rsidRDefault="008B4544" w:rsidP="00AF2191">
            <w:pPr>
              <w:spacing w:before="60" w:after="60"/>
              <w:rPr>
                <w:szCs w:val="24"/>
              </w:rPr>
            </w:pPr>
            <w:r>
              <w:t>20</w:t>
            </w:r>
          </w:p>
        </w:tc>
        <w:tc>
          <w:tcPr>
            <w:tcW w:w="8149" w:type="dxa"/>
          </w:tcPr>
          <w:p w14:paraId="3951383F" w14:textId="77777777" w:rsidR="008B4544" w:rsidRPr="00AF2191" w:rsidRDefault="008B4544" w:rsidP="00AF2191">
            <w:pPr>
              <w:spacing w:before="60" w:after="60"/>
              <w:rPr>
                <w:szCs w:val="24"/>
              </w:rPr>
            </w:pPr>
            <w:r>
              <w:t>Enter total weight of shipment, if required by the shipper.</w:t>
            </w:r>
          </w:p>
        </w:tc>
      </w:tr>
      <w:tr w:rsidR="008B4544" w:rsidRPr="00AF2191" w14:paraId="26269373" w14:textId="77777777" w:rsidTr="00AE034C">
        <w:tc>
          <w:tcPr>
            <w:tcW w:w="1931" w:type="dxa"/>
          </w:tcPr>
          <w:p w14:paraId="7D60CD83" w14:textId="77777777" w:rsidR="008B4544" w:rsidRPr="00AF2191" w:rsidRDefault="008B4544" w:rsidP="00AF2191">
            <w:pPr>
              <w:spacing w:before="60" w:after="60"/>
              <w:rPr>
                <w:szCs w:val="24"/>
              </w:rPr>
            </w:pPr>
            <w:r>
              <w:t>21</w:t>
            </w:r>
          </w:p>
        </w:tc>
        <w:tc>
          <w:tcPr>
            <w:tcW w:w="8149" w:type="dxa"/>
          </w:tcPr>
          <w:p w14:paraId="05B905F7" w14:textId="77777777" w:rsidR="008B4544" w:rsidRPr="00AF2191" w:rsidRDefault="008B4544" w:rsidP="00AF2191">
            <w:pPr>
              <w:spacing w:before="60" w:after="60"/>
              <w:rPr>
                <w:szCs w:val="24"/>
              </w:rPr>
            </w:pPr>
            <w:r>
              <w:t>Enter total cube of shipment, if required by the shipper.</w:t>
            </w:r>
          </w:p>
        </w:tc>
      </w:tr>
      <w:tr w:rsidR="008B4544" w:rsidRPr="00AF2191" w14:paraId="5DBD4B0C" w14:textId="77777777" w:rsidTr="00AE034C">
        <w:tc>
          <w:tcPr>
            <w:tcW w:w="1931" w:type="dxa"/>
          </w:tcPr>
          <w:p w14:paraId="30F35787" w14:textId="77777777" w:rsidR="008B4544" w:rsidRPr="00AF2191" w:rsidRDefault="008B4544" w:rsidP="00AF2191">
            <w:pPr>
              <w:spacing w:before="60" w:after="60"/>
              <w:rPr>
                <w:szCs w:val="24"/>
              </w:rPr>
            </w:pPr>
            <w:r>
              <w:t>22</w:t>
            </w:r>
          </w:p>
        </w:tc>
        <w:tc>
          <w:tcPr>
            <w:tcW w:w="8149" w:type="dxa"/>
          </w:tcPr>
          <w:p w14:paraId="0271AB17" w14:textId="77777777" w:rsidR="008B4544" w:rsidRPr="00AF2191" w:rsidRDefault="008B4544" w:rsidP="00AF2191">
            <w:pPr>
              <w:spacing w:before="60" w:after="60"/>
              <w:rPr>
                <w:szCs w:val="24"/>
              </w:rPr>
            </w:pPr>
            <w:r>
              <w:t>Received By - Enter the signature of person receiving the materiel.</w:t>
            </w:r>
          </w:p>
        </w:tc>
      </w:tr>
      <w:tr w:rsidR="008B4544" w:rsidRPr="00AF2191" w14:paraId="556574E3" w14:textId="77777777" w:rsidTr="00AE034C">
        <w:tc>
          <w:tcPr>
            <w:tcW w:w="1931" w:type="dxa"/>
          </w:tcPr>
          <w:p w14:paraId="41F50652" w14:textId="77777777" w:rsidR="008B4544" w:rsidRPr="00AF2191" w:rsidRDefault="008B4544" w:rsidP="00AF2191">
            <w:pPr>
              <w:spacing w:before="60" w:after="60"/>
              <w:rPr>
                <w:szCs w:val="24"/>
              </w:rPr>
            </w:pPr>
            <w:r>
              <w:t>23</w:t>
            </w:r>
          </w:p>
        </w:tc>
        <w:tc>
          <w:tcPr>
            <w:tcW w:w="8149" w:type="dxa"/>
          </w:tcPr>
          <w:p w14:paraId="7000450A" w14:textId="77777777" w:rsidR="008B4544" w:rsidRPr="00AF2191" w:rsidRDefault="008B4544" w:rsidP="00AF2191">
            <w:pPr>
              <w:spacing w:before="60" w:after="60"/>
              <w:rPr>
                <w:szCs w:val="24"/>
              </w:rPr>
            </w:pPr>
            <w:r>
              <w:t>Date Received - Enter date materiel was received and signed for.</w:t>
            </w:r>
          </w:p>
        </w:tc>
      </w:tr>
      <w:tr w:rsidR="008B4544" w:rsidRPr="00AF2191" w14:paraId="29847B41" w14:textId="77777777" w:rsidTr="00AE034C">
        <w:tc>
          <w:tcPr>
            <w:tcW w:w="1931" w:type="dxa"/>
          </w:tcPr>
          <w:p w14:paraId="304203CE" w14:textId="77777777" w:rsidR="008B4544" w:rsidRPr="00AF2191" w:rsidRDefault="008B4544" w:rsidP="00AF2191">
            <w:pPr>
              <w:spacing w:before="60" w:after="60"/>
              <w:rPr>
                <w:szCs w:val="24"/>
              </w:rPr>
            </w:pPr>
            <w:r>
              <w:t>24</w:t>
            </w:r>
          </w:p>
        </w:tc>
        <w:tc>
          <w:tcPr>
            <w:tcW w:w="8149" w:type="dxa"/>
          </w:tcPr>
          <w:p w14:paraId="6F98B96B" w14:textId="77777777" w:rsidR="008B4544" w:rsidRDefault="008B4544" w:rsidP="00AF2191">
            <w:pPr>
              <w:spacing w:before="60" w:after="60"/>
            </w:pPr>
            <w:r w:rsidRPr="00AF2191">
              <w:rPr>
                <w:u w:val="single"/>
              </w:rPr>
              <w:t>Document Number</w:t>
            </w:r>
            <w:r>
              <w:t xml:space="preserve"> - Perpetuate from source document.  This cannot be the same document number that was used to receive the materiel.  For locally determined excesses generated at base, post, camp, or station, assign a document number as determined by Service/Agency procedures.</w:t>
            </w:r>
          </w:p>
          <w:p w14:paraId="510E37EE" w14:textId="77777777" w:rsidR="002D2505" w:rsidRPr="00AF2191" w:rsidRDefault="008B4544" w:rsidP="002D2505">
            <w:pPr>
              <w:spacing w:before="60" w:after="60"/>
              <w:rPr>
                <w:szCs w:val="24"/>
              </w:rPr>
            </w:pPr>
            <w:r w:rsidRPr="00AF2191">
              <w:rPr>
                <w:u w:val="single"/>
              </w:rPr>
              <w:t>Suffix Code</w:t>
            </w:r>
            <w:r>
              <w:t xml:space="preserve"> - Leave blank.</w:t>
            </w:r>
            <w:r>
              <w:rPr>
                <w:rStyle w:val="FootnoteReference"/>
              </w:rPr>
              <w:footnoteReference w:id="5"/>
            </w:r>
          </w:p>
        </w:tc>
      </w:tr>
      <w:tr w:rsidR="008B4544" w:rsidRPr="00AF2191" w14:paraId="36EAC9C9" w14:textId="77777777" w:rsidTr="00AE034C">
        <w:trPr>
          <w:cantSplit/>
        </w:trPr>
        <w:tc>
          <w:tcPr>
            <w:tcW w:w="1931" w:type="dxa"/>
          </w:tcPr>
          <w:p w14:paraId="5A7945A0" w14:textId="77777777" w:rsidR="008B4544" w:rsidRPr="00AF2191" w:rsidRDefault="008B4544" w:rsidP="00AF2191">
            <w:pPr>
              <w:spacing w:before="60" w:after="60"/>
              <w:rPr>
                <w:szCs w:val="24"/>
              </w:rPr>
            </w:pPr>
            <w:r>
              <w:t>25</w:t>
            </w:r>
          </w:p>
        </w:tc>
        <w:tc>
          <w:tcPr>
            <w:tcW w:w="8149" w:type="dxa"/>
          </w:tcPr>
          <w:p w14:paraId="7971033B" w14:textId="77777777" w:rsidR="008B4544" w:rsidRDefault="008B4544" w:rsidP="00AF2191">
            <w:pPr>
              <w:spacing w:before="60" w:after="60"/>
            </w:pPr>
            <w:r w:rsidRPr="00AF2191">
              <w:rPr>
                <w:u w:val="single"/>
              </w:rPr>
              <w:t>National Stock Number</w:t>
            </w:r>
            <w:r>
              <w:t xml:space="preserve"> - Enter the stock number or part number being turned in.</w:t>
            </w:r>
          </w:p>
          <w:p w14:paraId="7F95F527" w14:textId="77777777" w:rsidR="008B4544" w:rsidRPr="00AF2191" w:rsidRDefault="008B4544" w:rsidP="006609DB">
            <w:pPr>
              <w:spacing w:before="60" w:after="60"/>
              <w:rPr>
                <w:szCs w:val="24"/>
              </w:rPr>
            </w:pPr>
            <w:r w:rsidRPr="00AF2191">
              <w:rPr>
                <w:u w:val="single"/>
              </w:rPr>
              <w:t>Additional</w:t>
            </w:r>
            <w:r>
              <w:t xml:space="preserve"> - For subsistence items, enter the type of pack code rp 21.</w:t>
            </w:r>
          </w:p>
        </w:tc>
      </w:tr>
      <w:tr w:rsidR="008B4544" w:rsidRPr="002D2505" w14:paraId="4027F22C" w14:textId="77777777" w:rsidTr="00AE034C">
        <w:trPr>
          <w:cantSplit/>
        </w:trPr>
        <w:tc>
          <w:tcPr>
            <w:tcW w:w="1931" w:type="dxa"/>
          </w:tcPr>
          <w:p w14:paraId="684BFE28" w14:textId="77777777" w:rsidR="008B4544" w:rsidRPr="002D2505" w:rsidRDefault="008B4544" w:rsidP="00AF2191">
            <w:pPr>
              <w:spacing w:before="60" w:after="60"/>
              <w:rPr>
                <w:szCs w:val="24"/>
              </w:rPr>
            </w:pPr>
            <w:r w:rsidRPr="002D2505">
              <w:t>26</w:t>
            </w:r>
          </w:p>
        </w:tc>
        <w:tc>
          <w:tcPr>
            <w:tcW w:w="8149" w:type="dxa"/>
          </w:tcPr>
          <w:p w14:paraId="46623214" w14:textId="77777777" w:rsidR="00E3024E" w:rsidRPr="002D2505" w:rsidRDefault="008B4544" w:rsidP="0047406C">
            <w:pPr>
              <w:spacing w:before="60" w:after="60"/>
              <w:rPr>
                <w:szCs w:val="24"/>
              </w:rPr>
            </w:pPr>
            <w:r w:rsidRPr="002D2505">
              <w:t xml:space="preserve">For turn-in to </w:t>
            </w:r>
            <w:r w:rsidR="002C0E09" w:rsidRPr="002D2505">
              <w:t>DLA Disposition Services Field Office</w:t>
            </w:r>
            <w:r w:rsidRPr="002D2505">
              <w:t xml:space="preserve"> - This block will not contain bar code data, it is reserved for internal </w:t>
            </w:r>
            <w:r w:rsidR="002C0E09" w:rsidRPr="002D2505">
              <w:t>DLA Disposition Services Field Office</w:t>
            </w:r>
            <w:r w:rsidR="0047406C" w:rsidRPr="002D2505">
              <w:t xml:space="preserve"> use. </w:t>
            </w:r>
          </w:p>
        </w:tc>
      </w:tr>
      <w:tr w:rsidR="00E3024E" w:rsidRPr="002D2505" w14:paraId="40282848" w14:textId="77777777" w:rsidTr="00AE034C">
        <w:tc>
          <w:tcPr>
            <w:tcW w:w="1931" w:type="dxa"/>
          </w:tcPr>
          <w:p w14:paraId="578251B5" w14:textId="77777777" w:rsidR="0047406C" w:rsidRPr="002D2505" w:rsidRDefault="00E3024E" w:rsidP="002D2505">
            <w:pPr>
              <w:spacing w:before="60" w:after="60"/>
            </w:pPr>
            <w:r w:rsidRPr="002D2505">
              <w:lastRenderedPageBreak/>
              <w:t>27</w:t>
            </w:r>
          </w:p>
        </w:tc>
        <w:tc>
          <w:tcPr>
            <w:tcW w:w="8149" w:type="dxa"/>
          </w:tcPr>
          <w:p w14:paraId="3D8570C9" w14:textId="0A4ABF48" w:rsidR="00E3024E" w:rsidRPr="00EB5E6B" w:rsidRDefault="00E3024E" w:rsidP="00E3024E">
            <w:pPr>
              <w:spacing w:before="120" w:after="120"/>
              <w:rPr>
                <w:szCs w:val="24"/>
              </w:rPr>
            </w:pPr>
            <w:r w:rsidRPr="00EB5E6B">
              <w:rPr>
                <w:szCs w:val="24"/>
              </w:rPr>
              <w:t xml:space="preserve">This block may contain additional data including bar coding for internal use.  This block may contain a </w:t>
            </w:r>
            <w:r w:rsidR="00AE034C" w:rsidRPr="00EB5E6B">
              <w:rPr>
                <w:szCs w:val="24"/>
              </w:rPr>
              <w:t xml:space="preserve">PDF417 </w:t>
            </w:r>
            <w:r w:rsidRPr="00EB5E6B">
              <w:rPr>
                <w:szCs w:val="24"/>
              </w:rPr>
              <w:t xml:space="preserve">2D </w:t>
            </w:r>
            <w:r w:rsidR="00AE034C" w:rsidRPr="00EB5E6B">
              <w:rPr>
                <w:szCs w:val="24"/>
              </w:rPr>
              <w:t xml:space="preserve">bar code </w:t>
            </w:r>
            <w:r w:rsidR="008E4CD2" w:rsidRPr="00EB5E6B">
              <w:rPr>
                <w:szCs w:val="24"/>
              </w:rPr>
              <w:t xml:space="preserve">that </w:t>
            </w:r>
            <w:r w:rsidRPr="00EB5E6B">
              <w:rPr>
                <w:szCs w:val="24"/>
              </w:rPr>
              <w:t xml:space="preserve">contains information for serially tracked items and repeats bar coded data content.  Enter data in this block as required by the shipping activity or the DLA Disposition Services receiving the materiel.  When data is entered in the block, it will be clearly identified.  See Appendix </w:t>
            </w:r>
            <w:r w:rsidR="00D22053">
              <w:rPr>
                <w:szCs w:val="24"/>
              </w:rPr>
              <w:t>6</w:t>
            </w:r>
            <w:r w:rsidRPr="00EB5E6B">
              <w:rPr>
                <w:szCs w:val="24"/>
              </w:rPr>
              <w:t xml:space="preserve">.35 for Code 39 linear bar code and PDF417 2D </w:t>
            </w:r>
            <w:r w:rsidR="00AE034C" w:rsidRPr="00EB5E6B">
              <w:rPr>
                <w:szCs w:val="24"/>
              </w:rPr>
              <w:t>bar code</w:t>
            </w:r>
            <w:r w:rsidRPr="00EB5E6B">
              <w:rPr>
                <w:szCs w:val="24"/>
              </w:rPr>
              <w:t xml:space="preserve"> format information.  See Appendix </w:t>
            </w:r>
            <w:r w:rsidR="00D22053">
              <w:rPr>
                <w:szCs w:val="24"/>
              </w:rPr>
              <w:t xml:space="preserve">6  </w:t>
            </w:r>
            <w:r w:rsidRPr="00EB5E6B">
              <w:rPr>
                <w:szCs w:val="24"/>
              </w:rPr>
              <w:t>.36 for the Block 27 continuation page requirements.</w:t>
            </w:r>
          </w:p>
          <w:p w14:paraId="4344954D" w14:textId="77777777" w:rsidR="00E3024E" w:rsidRPr="002D2505" w:rsidRDefault="00E3024E" w:rsidP="00E3024E">
            <w:pPr>
              <w:spacing w:before="120" w:after="120"/>
              <w:rPr>
                <w:szCs w:val="24"/>
              </w:rPr>
            </w:pPr>
            <w:r w:rsidRPr="002D2505">
              <w:rPr>
                <w:szCs w:val="24"/>
                <w:u w:val="single"/>
              </w:rPr>
              <w:t>HM/HW Turn-Ins</w:t>
            </w:r>
            <w:r w:rsidRPr="002D2505">
              <w:rPr>
                <w:szCs w:val="24"/>
              </w:rPr>
              <w:t xml:space="preserve"> – For hazardous materiel and waste turn-ins, enter the DoDAAC of the bill-to office (required for Signal Code B), the contract line item number (CLIN) for the item</w:t>
            </w:r>
            <w:r w:rsidRPr="002D2505">
              <w:rPr>
                <w:rFonts w:ascii="Times New Roman" w:hAnsi="Times New Roman"/>
                <w:color w:val="FF0000"/>
                <w:szCs w:val="24"/>
              </w:rPr>
              <w:t xml:space="preserve"> </w:t>
            </w:r>
            <w:r w:rsidRPr="002D2505">
              <w:rPr>
                <w:szCs w:val="24"/>
              </w:rPr>
              <w:t>on the disposal contract, the total cost of the disposal, Hazardous Waste Profile Sheet Reference Number, the Material Safety Data Sheet 5-digit alpha code from the Hazardous Material Information Repository System, the Chemical Name of Hazardous Contaminant(s), and the Noun Name of Non-Hazardous Contaminant(s).</w:t>
            </w:r>
          </w:p>
          <w:p w14:paraId="39209359" w14:textId="77777777" w:rsidR="00E3024E" w:rsidRPr="002D2505" w:rsidRDefault="00E3024E" w:rsidP="00E3024E">
            <w:pPr>
              <w:spacing w:before="120" w:after="120"/>
              <w:rPr>
                <w:szCs w:val="24"/>
              </w:rPr>
            </w:pPr>
            <w:r w:rsidRPr="002D2505">
              <w:rPr>
                <w:szCs w:val="24"/>
                <w:u w:val="single"/>
              </w:rPr>
              <w:t>FSCAP Items</w:t>
            </w:r>
            <w:r w:rsidRPr="002D2505">
              <w:rPr>
                <w:szCs w:val="24"/>
              </w:rPr>
              <w:t xml:space="preserve"> –This block will contain both coding and clear-text information to identify Flight Safety Critical Aircraft Parts (FSCAP) shipments to DLA Disposition Services Field Offices using Criticality Code E or F as follows:  FSCAP E - Flight Safety Critical Aircraft Part-Nuclear Hardened or FSCAP F </w:t>
            </w:r>
            <w:r w:rsidR="00A30210" w:rsidRPr="002D2505">
              <w:rPr>
                <w:szCs w:val="24"/>
              </w:rPr>
              <w:t>–</w:t>
            </w:r>
            <w:r w:rsidRPr="002D2505">
              <w:rPr>
                <w:szCs w:val="24"/>
              </w:rPr>
              <w:t xml:space="preserve"> </w:t>
            </w:r>
            <w:r w:rsidR="00A30210" w:rsidRPr="002D2505">
              <w:rPr>
                <w:szCs w:val="24"/>
              </w:rPr>
              <w:t xml:space="preserve">Standard </w:t>
            </w:r>
            <w:r w:rsidRPr="002D2505">
              <w:rPr>
                <w:szCs w:val="24"/>
              </w:rPr>
              <w:t>Flight Safety Critical Aircraft Part.</w:t>
            </w:r>
            <w:r w:rsidRPr="002D2505">
              <w:rPr>
                <w:rStyle w:val="FootnoteReference"/>
                <w:szCs w:val="24"/>
              </w:rPr>
              <w:footnoteReference w:id="6"/>
            </w:r>
          </w:p>
          <w:p w14:paraId="31C19825" w14:textId="77777777" w:rsidR="00E3024E" w:rsidRPr="002D2505" w:rsidRDefault="00E3024E" w:rsidP="00E3024E">
            <w:pPr>
              <w:spacing w:before="120" w:after="120"/>
              <w:rPr>
                <w:szCs w:val="24"/>
              </w:rPr>
            </w:pPr>
            <w:r w:rsidRPr="002D2505">
              <w:rPr>
                <w:szCs w:val="24"/>
                <w:u w:val="single"/>
              </w:rPr>
              <w:t>Scrap Reimbursement</w:t>
            </w:r>
            <w:r w:rsidRPr="002D2505">
              <w:rPr>
                <w:szCs w:val="24"/>
              </w:rPr>
              <w:t xml:space="preserve"> – This block will contain the fund citation for reimbursement of scrap proceeds minus Disposition processing costs.</w:t>
            </w:r>
          </w:p>
          <w:p w14:paraId="6AF6A2F9" w14:textId="7046A26D" w:rsidR="00E3024E" w:rsidRPr="002D2505" w:rsidRDefault="00E3024E" w:rsidP="00E3024E">
            <w:pPr>
              <w:autoSpaceDE w:val="0"/>
              <w:autoSpaceDN w:val="0"/>
              <w:adjustRightInd w:val="0"/>
              <w:spacing w:before="120" w:after="120"/>
              <w:rPr>
                <w:rFonts w:cs="Arial"/>
                <w:bCs/>
                <w:iCs/>
                <w:szCs w:val="24"/>
              </w:rPr>
            </w:pPr>
            <w:r w:rsidRPr="002D2505">
              <w:rPr>
                <w:rFonts w:cs="Arial"/>
                <w:bCs/>
                <w:iCs/>
                <w:szCs w:val="24"/>
                <w:u w:val="single"/>
              </w:rPr>
              <w:t>For IUID to support UIT/serialized item management</w:t>
            </w:r>
            <w:r w:rsidRPr="002D2505">
              <w:rPr>
                <w:rStyle w:val="FootnoteReference"/>
                <w:rFonts w:cs="Arial"/>
                <w:bCs/>
                <w:iCs/>
                <w:szCs w:val="24"/>
              </w:rPr>
              <w:footnoteReference w:id="7"/>
            </w:r>
          </w:p>
          <w:p w14:paraId="12D71B01" w14:textId="77777777" w:rsidR="00E3024E" w:rsidRPr="002D2505" w:rsidRDefault="00E3024E" w:rsidP="00E3024E">
            <w:pPr>
              <w:autoSpaceDE w:val="0"/>
              <w:autoSpaceDN w:val="0"/>
              <w:adjustRightInd w:val="0"/>
              <w:spacing w:before="120" w:after="120"/>
              <w:rPr>
                <w:rFonts w:cs="Arial"/>
                <w:bCs/>
                <w:iCs/>
                <w:szCs w:val="24"/>
              </w:rPr>
            </w:pPr>
            <w:r w:rsidRPr="002D2505">
              <w:rPr>
                <w:rFonts w:cs="Arial"/>
                <w:bCs/>
                <w:iCs/>
                <w:szCs w:val="24"/>
              </w:rPr>
              <w:t>Unique Item Identifier (UII) and/or Serial Number</w:t>
            </w:r>
          </w:p>
          <w:p w14:paraId="6133A23E" w14:textId="77777777" w:rsidR="00E3024E" w:rsidRPr="002D2505" w:rsidRDefault="00E3024E" w:rsidP="002D2505">
            <w:pPr>
              <w:autoSpaceDE w:val="0"/>
              <w:autoSpaceDN w:val="0"/>
              <w:adjustRightInd w:val="0"/>
              <w:spacing w:before="60" w:after="60"/>
              <w:rPr>
                <w:rFonts w:cs="Arial"/>
                <w:bCs/>
                <w:iCs/>
                <w:szCs w:val="24"/>
              </w:rPr>
            </w:pPr>
            <w:r w:rsidRPr="002D2505">
              <w:rPr>
                <w:rFonts w:cs="Arial"/>
                <w:bCs/>
                <w:iCs/>
                <w:szCs w:val="24"/>
              </w:rPr>
              <w:t>The following additional data elements may be included in support of IUID:</w:t>
            </w:r>
          </w:p>
          <w:p w14:paraId="14E41D29" w14:textId="77777777" w:rsidR="00E3024E" w:rsidRPr="002D2505" w:rsidRDefault="00E3024E" w:rsidP="002D2505">
            <w:pPr>
              <w:autoSpaceDE w:val="0"/>
              <w:autoSpaceDN w:val="0"/>
              <w:adjustRightInd w:val="0"/>
              <w:spacing w:before="60" w:after="60"/>
              <w:rPr>
                <w:rFonts w:cs="Arial"/>
                <w:bCs/>
                <w:iCs/>
                <w:szCs w:val="24"/>
              </w:rPr>
            </w:pPr>
            <w:r w:rsidRPr="002D2505">
              <w:rPr>
                <w:rFonts w:cs="Arial"/>
                <w:bCs/>
                <w:iCs/>
                <w:szCs w:val="24"/>
              </w:rPr>
              <w:tab/>
              <w:t>Manufacturer’s CAGE</w:t>
            </w:r>
          </w:p>
          <w:p w14:paraId="0E3F724F" w14:textId="77777777" w:rsidR="00E3024E" w:rsidRPr="002D2505" w:rsidRDefault="00E3024E" w:rsidP="002D2505">
            <w:pPr>
              <w:autoSpaceDE w:val="0"/>
              <w:autoSpaceDN w:val="0"/>
              <w:adjustRightInd w:val="0"/>
              <w:spacing w:before="60" w:after="60"/>
              <w:rPr>
                <w:rFonts w:cs="Arial"/>
                <w:bCs/>
                <w:iCs/>
                <w:szCs w:val="24"/>
              </w:rPr>
            </w:pPr>
            <w:r w:rsidRPr="002D2505">
              <w:rPr>
                <w:rFonts w:cs="Arial"/>
                <w:bCs/>
                <w:iCs/>
                <w:szCs w:val="24"/>
              </w:rPr>
              <w:tab/>
              <w:t>Current Part Number</w:t>
            </w:r>
          </w:p>
          <w:p w14:paraId="3310EDF5" w14:textId="77777777" w:rsidR="00E3024E" w:rsidRPr="002D2505" w:rsidRDefault="00E3024E" w:rsidP="002D2505">
            <w:pPr>
              <w:autoSpaceDE w:val="0"/>
              <w:autoSpaceDN w:val="0"/>
              <w:adjustRightInd w:val="0"/>
              <w:spacing w:before="60" w:after="60"/>
              <w:rPr>
                <w:rFonts w:cs="Arial"/>
                <w:bCs/>
                <w:iCs/>
                <w:szCs w:val="24"/>
              </w:rPr>
            </w:pPr>
            <w:r w:rsidRPr="002D2505">
              <w:rPr>
                <w:rFonts w:cs="Arial"/>
                <w:bCs/>
                <w:iCs/>
                <w:szCs w:val="24"/>
              </w:rPr>
              <w:tab/>
              <w:t>Batch/Lot</w:t>
            </w:r>
          </w:p>
          <w:p w14:paraId="101202B4" w14:textId="77777777" w:rsidR="009B0861" w:rsidRDefault="0047406C" w:rsidP="008B21D5">
            <w:pPr>
              <w:autoSpaceDE w:val="0"/>
              <w:autoSpaceDN w:val="0"/>
              <w:adjustRightInd w:val="0"/>
              <w:spacing w:before="60" w:after="120"/>
              <w:rPr>
                <w:rFonts w:cs="Arial"/>
                <w:bCs/>
                <w:iCs/>
                <w:szCs w:val="24"/>
              </w:rPr>
            </w:pPr>
            <w:r w:rsidRPr="002D2505">
              <w:rPr>
                <w:rFonts w:cs="Arial"/>
                <w:bCs/>
                <w:iCs/>
                <w:szCs w:val="24"/>
              </w:rPr>
              <w:tab/>
            </w:r>
            <w:r w:rsidR="00E3024E" w:rsidRPr="002D2505">
              <w:rPr>
                <w:rFonts w:cs="Arial"/>
                <w:bCs/>
                <w:iCs/>
                <w:szCs w:val="24"/>
              </w:rPr>
              <w:t>Clear text labeling of IUID information must be provided using the following acronyms: CAGE, P/N, BT/LT, S/N, and UII.</w:t>
            </w:r>
          </w:p>
          <w:p w14:paraId="2B859EC1" w14:textId="49A332F7" w:rsidR="00E3024E" w:rsidRPr="002D2505" w:rsidRDefault="009B0861" w:rsidP="002D2505">
            <w:pPr>
              <w:autoSpaceDE w:val="0"/>
              <w:autoSpaceDN w:val="0"/>
              <w:adjustRightInd w:val="0"/>
              <w:spacing w:before="60" w:after="60"/>
              <w:rPr>
                <w:szCs w:val="24"/>
              </w:rPr>
            </w:pPr>
            <w:r w:rsidRPr="000E3099">
              <w:rPr>
                <w:szCs w:val="24"/>
                <w:u w:val="single"/>
              </w:rPr>
              <w:t>Small Arms/Light Weapons (SA/LW) Turn-In</w:t>
            </w:r>
            <w:r w:rsidRPr="000E3099">
              <w:rPr>
                <w:rStyle w:val="FootnoteReference"/>
                <w:szCs w:val="24"/>
                <w:u w:val="single"/>
              </w:rPr>
              <w:footnoteReference w:id="8"/>
            </w:r>
            <w:r w:rsidRPr="000E3099">
              <w:rPr>
                <w:szCs w:val="24"/>
                <w:vertAlign w:val="superscript"/>
              </w:rPr>
              <w:t xml:space="preserve"> </w:t>
            </w:r>
            <w:r w:rsidRPr="000E3099">
              <w:rPr>
                <w:szCs w:val="24"/>
              </w:rPr>
              <w:t xml:space="preserve">– Ship serialized weapons and serialized weapon parts to the Anniston, Alabama, DEMIL Center.  Do not mix partial and complete weapons on a single IRRD.  For partial/incomplete weapon turn-in, identify missing parts in this block.  If there is insufficient space, use an attached continuation page (refer to </w:t>
            </w:r>
            <w:r w:rsidRPr="000E3099">
              <w:rPr>
                <w:szCs w:val="24"/>
              </w:rPr>
              <w:lastRenderedPageBreak/>
              <w:t>Appendix 1.36).  If the shipment includes multiple weapons, associate each list of missing parts with the serial number of the whole weapon.  In lieu of listing the missing parts, the owning Component may authorize including aa signed statement certifying that the weapons have missing parts.  Provide the name and contact information of the authorizing official.  If prepared electronically, provide a digital signature.</w:t>
            </w:r>
          </w:p>
        </w:tc>
      </w:tr>
    </w:tbl>
    <w:p w14:paraId="5F9E27A6" w14:textId="28A92736" w:rsidR="00FC28A4" w:rsidRDefault="00FC28A4" w:rsidP="008B21D5">
      <w:pPr>
        <w:spacing w:before="100" w:beforeAutospacing="1" w:after="100" w:afterAutospacing="1"/>
        <w:jc w:val="center"/>
      </w:pPr>
    </w:p>
    <w:sectPr w:rsidR="00FC28A4" w:rsidSect="00832C1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C0414" w14:textId="77777777" w:rsidR="002C19DE" w:rsidRDefault="002C19DE">
      <w:r>
        <w:separator/>
      </w:r>
    </w:p>
  </w:endnote>
  <w:endnote w:type="continuationSeparator" w:id="0">
    <w:p w14:paraId="414F87ED" w14:textId="77777777" w:rsidR="002C19DE" w:rsidRDefault="002C19DE">
      <w:r>
        <w:continuationSeparator/>
      </w:r>
    </w:p>
  </w:endnote>
  <w:endnote w:type="continuationNotice" w:id="1">
    <w:p w14:paraId="5FDABA4C" w14:textId="77777777" w:rsidR="002C19DE" w:rsidRDefault="002C1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307" w14:textId="77777777" w:rsidR="002C19DE" w:rsidRPr="000E3099" w:rsidRDefault="002C19DE" w:rsidP="00C1679E">
    <w:pPr>
      <w:pStyle w:val="Footer"/>
      <w:framePr w:wrap="around" w:vAnchor="text" w:hAnchor="margin" w:xAlign="center" w:y="1"/>
      <w:rPr>
        <w:rStyle w:val="PageNumber"/>
        <w:b w:val="0"/>
      </w:rPr>
    </w:pPr>
    <w:r w:rsidRPr="000E3099">
      <w:rPr>
        <w:rStyle w:val="PageNumber"/>
        <w:b w:val="0"/>
      </w:rPr>
      <w:fldChar w:fldCharType="begin"/>
    </w:r>
    <w:r w:rsidRPr="000E3099">
      <w:rPr>
        <w:rStyle w:val="PageNumber"/>
        <w:b w:val="0"/>
      </w:rPr>
      <w:instrText xml:space="preserve">PAGE  </w:instrText>
    </w:r>
    <w:r w:rsidRPr="000E3099">
      <w:rPr>
        <w:rStyle w:val="PageNumber"/>
        <w:b w:val="0"/>
      </w:rPr>
      <w:fldChar w:fldCharType="separate"/>
    </w:r>
    <w:r w:rsidRPr="000E3099">
      <w:rPr>
        <w:rStyle w:val="PageNumber"/>
        <w:b w:val="0"/>
        <w:noProof/>
      </w:rPr>
      <w:t>5</w:t>
    </w:r>
    <w:r w:rsidRPr="000E3099">
      <w:rPr>
        <w:rStyle w:val="PageNumber"/>
        <w:b w:val="0"/>
      </w:rPr>
      <w:fldChar w:fldCharType="end"/>
    </w:r>
  </w:p>
  <w:p w14:paraId="40DA2DB7" w14:textId="77777777" w:rsidR="002C19DE" w:rsidRPr="0008664D" w:rsidRDefault="002C19DE" w:rsidP="0008664D">
    <w:pPr>
      <w:pStyle w:val="Footer"/>
      <w:jc w:val="right"/>
      <w:rPr>
        <w:rStyle w:val="PageNumber"/>
        <w:b w:val="0"/>
      </w:rPr>
    </w:pPr>
    <w:r>
      <w:rPr>
        <w:rStyle w:val="PageNumber"/>
        <w:b w:val="0"/>
      </w:rPr>
      <w:t>APPENDIX 3.49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4FD" w14:textId="425330A1" w:rsidR="002C19DE" w:rsidRDefault="002C19DE">
    <w:pPr>
      <w:pStyle w:val="Footer"/>
      <w:jc w:val="right"/>
    </w:pPr>
    <w:r>
      <w:t>AP8.49-</w:t>
    </w:r>
    <w:sdt>
      <w:sdtPr>
        <w:id w:val="20033142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1051">
          <w:rPr>
            <w:noProof/>
          </w:rPr>
          <w:t>6</w:t>
        </w:r>
        <w:r>
          <w:rPr>
            <w:noProof/>
          </w:rPr>
          <w:fldChar w:fldCharType="end"/>
        </w:r>
        <w:r>
          <w:rPr>
            <w:noProof/>
          </w:rPr>
          <w:tab/>
          <w:t>APPENDIX 8.49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FD2C" w14:textId="7B018384" w:rsidR="002C19DE" w:rsidRDefault="002C19DE">
    <w:pPr>
      <w:pStyle w:val="Footer"/>
      <w:framePr w:wrap="around" w:vAnchor="text" w:hAnchor="margin" w:xAlign="center" w:y="1"/>
      <w:rPr>
        <w:rStyle w:val="PageNumber"/>
      </w:rPr>
    </w:pPr>
    <w:r>
      <w:rPr>
        <w:rStyle w:val="PageNumber"/>
      </w:rPr>
      <w:t>AP8.49-</w:t>
    </w: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1E7295E" w14:textId="77777777" w:rsidR="002C19DE" w:rsidRDefault="002C19DE">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EA8FD" w14:textId="77777777" w:rsidR="002C19DE" w:rsidRDefault="002C19DE">
      <w:r>
        <w:separator/>
      </w:r>
    </w:p>
  </w:footnote>
  <w:footnote w:type="continuationSeparator" w:id="0">
    <w:p w14:paraId="3C520BD1" w14:textId="77777777" w:rsidR="002C19DE" w:rsidRDefault="002C19DE">
      <w:r>
        <w:continuationSeparator/>
      </w:r>
    </w:p>
  </w:footnote>
  <w:footnote w:type="continuationNotice" w:id="1">
    <w:p w14:paraId="2D29E6FA" w14:textId="77777777" w:rsidR="002C19DE" w:rsidRDefault="002C19DE"/>
  </w:footnote>
  <w:footnote w:id="2">
    <w:p w14:paraId="41438C31" w14:textId="77777777" w:rsidR="002C19DE" w:rsidRPr="002D2505" w:rsidRDefault="002C19DE" w:rsidP="0035741C">
      <w:pPr>
        <w:rPr>
          <w:sz w:val="20"/>
        </w:rPr>
      </w:pPr>
      <w:r w:rsidRPr="002D2505">
        <w:rPr>
          <w:rStyle w:val="FootnoteReference"/>
          <w:sz w:val="20"/>
        </w:rPr>
        <w:footnoteRef/>
      </w:r>
      <w:r w:rsidRPr="002D2505">
        <w:rPr>
          <w:sz w:val="20"/>
        </w:rPr>
        <w:t xml:space="preserve"> Identification of of FSCAP codes on the DTID and disposal release transactions last reported as not implemented by USA and USN.  Refer to Approved DLSS/DLMS Change 6. </w:t>
      </w:r>
    </w:p>
  </w:footnote>
  <w:footnote w:id="3">
    <w:p w14:paraId="576616DB" w14:textId="36228C58" w:rsidR="002C19DE" w:rsidRPr="002D2505" w:rsidRDefault="002C19DE">
      <w:pPr>
        <w:pStyle w:val="FootnoteText"/>
      </w:pPr>
      <w:r w:rsidRPr="002D2505">
        <w:rPr>
          <w:rStyle w:val="FootnoteReference"/>
        </w:rPr>
        <w:footnoteRef/>
      </w:r>
      <w:r w:rsidRPr="002D2505">
        <w:t xml:space="preserve"> Unit prices obtained via electronic interfaces which are not constrained by the MILSTRIP field size will reflect the unit price as 9 digits for dollars and 2 digits for cents.  If total price exceeds available space for display on the printed form, the generating application may leave blank.  Refer to ADC 221A.  </w:t>
      </w:r>
    </w:p>
  </w:footnote>
  <w:footnote w:id="4">
    <w:p w14:paraId="0287AE59" w14:textId="77777777" w:rsidR="002C19DE" w:rsidRPr="002D2505" w:rsidRDefault="002C19DE">
      <w:pPr>
        <w:pStyle w:val="FootnoteText"/>
      </w:pPr>
      <w:r w:rsidRPr="002D2505">
        <w:rPr>
          <w:rStyle w:val="FootnoteReference"/>
        </w:rPr>
        <w:footnoteRef/>
      </w:r>
      <w:r w:rsidRPr="002D2505">
        <w:t xml:space="preserve"> If total price exceeds available space for display on the printed form, the generating application may leave blank.  Refer to ADC 221.  </w:t>
      </w:r>
    </w:p>
  </w:footnote>
  <w:footnote w:id="5">
    <w:p w14:paraId="2A383731" w14:textId="77777777" w:rsidR="002C19DE" w:rsidRPr="002D2505" w:rsidRDefault="002C19DE" w:rsidP="008B4544">
      <w:pPr>
        <w:spacing w:after="115"/>
        <w:rPr>
          <w:sz w:val="20"/>
        </w:rPr>
      </w:pPr>
      <w:r w:rsidRPr="002D2505">
        <w:rPr>
          <w:rStyle w:val="FootnoteReference"/>
          <w:sz w:val="20"/>
        </w:rPr>
        <w:footnoteRef/>
      </w:r>
      <w:r w:rsidRPr="002D2505">
        <w:rPr>
          <w:sz w:val="20"/>
        </w:rPr>
        <w:t xml:space="preserve"> Data from blocks 24-25 will be displayed in two configurations; (1)  three-of-nine bar code and (2)  in-the-clear.  When prepared manually, bar code will not be included.</w:t>
      </w:r>
    </w:p>
  </w:footnote>
  <w:footnote w:id="6">
    <w:p w14:paraId="49AA28BF" w14:textId="77777777" w:rsidR="002C19DE" w:rsidRPr="00EB5E6B" w:rsidRDefault="002C19DE" w:rsidP="00E3024E">
      <w:pPr>
        <w:pStyle w:val="FootnoteText"/>
      </w:pPr>
      <w:r w:rsidRPr="002D2505">
        <w:rPr>
          <w:rStyle w:val="FootnoteReference"/>
        </w:rPr>
        <w:footnoteRef/>
      </w:r>
      <w:r w:rsidRPr="002D2505" w:rsidDel="001F3D21">
        <w:t xml:space="preserve"> </w:t>
      </w:r>
      <w:r w:rsidRPr="00EB5E6B">
        <w:t xml:space="preserve">Identification of of  FSCAP codes on the DTID and disposal release transactions last reported as not implemented by USA and USN.  Refer to Approved DLSS/DLMS Change 6, </w:t>
      </w:r>
    </w:p>
  </w:footnote>
  <w:footnote w:id="7">
    <w:p w14:paraId="1FE9FEFB" w14:textId="77777777" w:rsidR="002C19DE" w:rsidRPr="00EB5E6B" w:rsidRDefault="002C19DE" w:rsidP="00E3024E">
      <w:pPr>
        <w:autoSpaceDE w:val="0"/>
        <w:autoSpaceDN w:val="0"/>
        <w:adjustRightInd w:val="0"/>
      </w:pPr>
      <w:r w:rsidRPr="00EB5E6B">
        <w:rPr>
          <w:rStyle w:val="FootnoteReference"/>
        </w:rPr>
        <w:footnoteRef/>
      </w:r>
      <w:r w:rsidRPr="00EB5E6B">
        <w:t xml:space="preserve"> </w:t>
      </w:r>
      <w:r w:rsidRPr="00EB5E6B">
        <w:rPr>
          <w:sz w:val="20"/>
        </w:rPr>
        <w:t>Capability to support IUID data content within the PDF417 2D bar code has been approved for staggered and phased implementation under ADC44B and ADC 399/399A.  Components have not reported implementation at this time.</w:t>
      </w:r>
    </w:p>
  </w:footnote>
  <w:footnote w:id="8">
    <w:p w14:paraId="0A52B05B" w14:textId="41E01B4C" w:rsidR="002C19DE" w:rsidRDefault="002C19DE" w:rsidP="002C19DE">
      <w:pPr>
        <w:pStyle w:val="FootnoteText"/>
        <w:shd w:val="clear" w:color="auto" w:fill="FFFFFF" w:themeFill="background1"/>
      </w:pPr>
      <w:r>
        <w:rPr>
          <w:rStyle w:val="FootnoteReference"/>
        </w:rPr>
        <w:footnoteRef/>
      </w:r>
      <w:r>
        <w:t xml:space="preserve"> </w:t>
      </w:r>
      <w:r w:rsidRPr="000E3099">
        <w:t xml:space="preserve">Refer to ADC 1175 </w:t>
      </w:r>
      <w:r w:rsidRPr="000E3099">
        <w:rPr>
          <w:color w:val="000000" w:themeColor="text1"/>
        </w:rPr>
        <w:t xml:space="preserve">and </w:t>
      </w:r>
      <w:r w:rsidRPr="002C19DE">
        <w:rPr>
          <w:shd w:val="clear" w:color="auto" w:fill="FFFFFF" w:themeFill="background1"/>
        </w:rPr>
        <w:t>https://www.dla.mil/DispositionServices/</w:t>
      </w:r>
      <w:r w:rsidRPr="002C19DE">
        <w:rPr>
          <w:color w:val="000000" w:themeColor="text1"/>
          <w:shd w:val="clear" w:color="auto" w:fill="FFFFFF" w:themeFill="background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E97D" w14:textId="77777777" w:rsidR="002C19DE" w:rsidRDefault="002C19DE" w:rsidP="00C22FD6">
    <w:pPr>
      <w:pStyle w:val="Header"/>
      <w:jc w:val="right"/>
      <w:rPr>
        <w:i/>
        <w:u w:val="none"/>
      </w:rPr>
    </w:pPr>
    <w:r w:rsidRPr="00445F81">
      <w:rPr>
        <w:i/>
        <w:u w:val="none"/>
      </w:rPr>
      <w:t xml:space="preserve">DoD 4000.25-1-M, </w:t>
    </w:r>
    <w:r>
      <w:rPr>
        <w:i/>
        <w:u w:val="none"/>
      </w:rPr>
      <w:t>January, 2006</w:t>
    </w:r>
  </w:p>
  <w:p w14:paraId="3A8320B3" w14:textId="77777777" w:rsidR="002C19DE" w:rsidRPr="00C22FD6" w:rsidRDefault="002C19DE" w:rsidP="003053ED">
    <w:pPr>
      <w:pStyle w:val="Header"/>
      <w:jc w:val="right"/>
      <w:rPr>
        <w:i/>
        <w:u w:val="none"/>
      </w:rPr>
    </w:pPr>
    <w:r>
      <w:rPr>
        <w:i/>
        <w:u w:val="none"/>
      </w:rPr>
      <w:t>Change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FA6A" w14:textId="7098D0BF" w:rsidR="002C19DE" w:rsidRDefault="002C19DE" w:rsidP="00E3083F">
    <w:pPr>
      <w:tabs>
        <w:tab w:val="left" w:pos="720"/>
        <w:tab w:val="center" w:pos="4320"/>
        <w:tab w:val="right" w:pos="8640"/>
      </w:tabs>
      <w:jc w:val="right"/>
      <w:rPr>
        <w:rFonts w:cs="Arial"/>
        <w:i/>
        <w:szCs w:val="24"/>
      </w:rPr>
    </w:pPr>
    <w:r>
      <w:rPr>
        <w:rFonts w:cs="Arial"/>
        <w:i/>
        <w:szCs w:val="24"/>
      </w:rPr>
      <w:t xml:space="preserve">DLM 4000.25, Volume 2, </w:t>
    </w:r>
    <w:r w:rsidR="00691051">
      <w:rPr>
        <w:i/>
      </w:rPr>
      <w:t>November 26</w:t>
    </w:r>
    <w:r>
      <w:rPr>
        <w:rFonts w:cs="Arial"/>
        <w:i/>
        <w:szCs w:val="24"/>
      </w:rPr>
      <w:t>, 2019</w:t>
    </w:r>
  </w:p>
  <w:p w14:paraId="1E5889B6" w14:textId="41923CC6" w:rsidR="002C19DE" w:rsidRPr="00AE034C" w:rsidRDefault="002C19DE" w:rsidP="00E3083F">
    <w:pPr>
      <w:tabs>
        <w:tab w:val="left" w:pos="720"/>
        <w:tab w:val="center" w:pos="4320"/>
        <w:tab w:val="right" w:pos="8640"/>
      </w:tabs>
      <w:jc w:val="right"/>
      <w:rPr>
        <w:i/>
      </w:rPr>
    </w:pPr>
    <w:r>
      <w:rPr>
        <w:rFonts w:cs="Arial"/>
        <w:i/>
        <w:szCs w:val="24"/>
      </w:rPr>
      <w:t>Change 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1A57" w14:textId="77777777" w:rsidR="002C19DE" w:rsidRDefault="002C19DE">
    <w:pPr>
      <w:pStyle w:val="Header"/>
      <w:jc w:val="right"/>
      <w:rPr>
        <w:b/>
        <w:u w:val="none"/>
      </w:rPr>
    </w:pPr>
  </w:p>
  <w:p w14:paraId="6495287C" w14:textId="77777777" w:rsidR="002C19DE" w:rsidRDefault="002C19DE">
    <w:pPr>
      <w:pStyle w:val="Header"/>
      <w:jc w:val="right"/>
      <w:rPr>
        <w:b/>
        <w:u w:val="none"/>
      </w:rPr>
    </w:pPr>
    <w:r>
      <w:rPr>
        <w:b/>
        <w:u w:val="none"/>
      </w:rPr>
      <w:t>DoD 4000.25-1-M</w:t>
    </w:r>
  </w:p>
  <w:p w14:paraId="493F15AE" w14:textId="77777777" w:rsidR="002C19DE" w:rsidRDefault="002C19DE">
    <w:pP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3F9237B2"/>
    <w:lvl w:ilvl="0">
      <w:start w:val="34"/>
      <w:numFmt w:val="none"/>
      <w:pStyle w:val="Heading1"/>
      <w:suff w:val="nothing"/>
      <w:lvlText w:val="AP3.49 APPENDIX 3.49"/>
      <w:lvlJc w:val="left"/>
      <w:pPr>
        <w:ind w:left="0" w:firstLine="0"/>
      </w:pPr>
      <w:rPr>
        <w:rFonts w:ascii="Arial" w:hAnsi="Arial" w:hint="default"/>
        <w:b/>
        <w:i w:val="0"/>
        <w:sz w:val="48"/>
      </w:rPr>
    </w:lvl>
    <w:lvl w:ilvl="1">
      <w:start w:val="1"/>
      <w:numFmt w:val="none"/>
      <w:pStyle w:val="Heading2"/>
      <w:suff w:val="nothing"/>
      <w:lvlText w:val="AP3.49. "/>
      <w:lvlJc w:val="left"/>
      <w:pPr>
        <w:ind w:left="0" w:firstLine="0"/>
      </w:pPr>
      <w:rPr>
        <w:rFonts w:ascii="Arial" w:hAnsi="Arial" w:hint="default"/>
        <w:b/>
        <w:i w:val="0"/>
        <w:sz w:val="24"/>
      </w:rPr>
    </w:lvl>
    <w:lvl w:ilvl="2">
      <w:start w:val="1"/>
      <w:numFmt w:val="decimal"/>
      <w:pStyle w:val="Heading3"/>
      <w:suff w:val="nothing"/>
      <w:lvlText w:val="AP3.49.%3. "/>
      <w:lvlJc w:val="left"/>
      <w:pPr>
        <w:ind w:left="0" w:firstLine="360"/>
      </w:pPr>
      <w:rPr>
        <w:rFonts w:ascii="Arial" w:hAnsi="Arial" w:hint="default"/>
        <w:b/>
        <w:i w:val="0"/>
        <w:sz w:val="24"/>
      </w:rPr>
    </w:lvl>
    <w:lvl w:ilvl="3">
      <w:start w:val="1"/>
      <w:numFmt w:val="decimal"/>
      <w:pStyle w:val="Heading4"/>
      <w:suff w:val="nothing"/>
      <w:lvlText w:val="AP3.49.%3.%4. "/>
      <w:lvlJc w:val="left"/>
      <w:pPr>
        <w:ind w:left="0" w:firstLine="720"/>
      </w:pPr>
      <w:rPr>
        <w:rFonts w:ascii="Arial" w:hAnsi="Arial" w:hint="default"/>
        <w:b/>
        <w:i w:val="0"/>
        <w:sz w:val="24"/>
      </w:rPr>
    </w:lvl>
    <w:lvl w:ilvl="4">
      <w:start w:val="1"/>
      <w:numFmt w:val="decimal"/>
      <w:pStyle w:val="Heading5"/>
      <w:suff w:val="nothing"/>
      <w:lvlText w:val="AP3.49.%3.%4.%5. "/>
      <w:lvlJc w:val="left"/>
      <w:pPr>
        <w:ind w:left="0" w:firstLine="1080"/>
      </w:pPr>
      <w:rPr>
        <w:rFonts w:ascii="Arial" w:hAnsi="Arial" w:hint="default"/>
        <w:b/>
        <w:i w:val="0"/>
        <w:sz w:val="24"/>
      </w:rPr>
    </w:lvl>
    <w:lvl w:ilvl="5">
      <w:start w:val="1"/>
      <w:numFmt w:val="decimal"/>
      <w:pStyle w:val="Heading6"/>
      <w:suff w:val="nothing"/>
      <w:lvlText w:val="AP3%1.49.%3.%4.%5.%6. "/>
      <w:lvlJc w:val="left"/>
      <w:pPr>
        <w:ind w:left="0" w:firstLine="1440"/>
      </w:pPr>
      <w:rPr>
        <w:rFonts w:ascii="Arial" w:hAnsi="Arial" w:hint="default"/>
        <w:b/>
        <w:i w:val="0"/>
        <w:sz w:val="24"/>
      </w:rPr>
    </w:lvl>
    <w:lvl w:ilvl="6">
      <w:start w:val="1"/>
      <w:numFmt w:val="decimal"/>
      <w:pStyle w:val="Heading7"/>
      <w:suff w:val="nothing"/>
      <w:lvlText w:val="AP3%1.49.%3.%4.%5.%6.%7. "/>
      <w:lvlJc w:val="left"/>
      <w:pPr>
        <w:ind w:left="0" w:firstLine="1800"/>
      </w:pPr>
      <w:rPr>
        <w:rFonts w:ascii="Arial" w:hAnsi="Arial" w:hint="default"/>
        <w:b/>
        <w:i w:val="0"/>
        <w:sz w:val="24"/>
      </w:rPr>
    </w:lvl>
    <w:lvl w:ilvl="7">
      <w:start w:val="1"/>
      <w:numFmt w:val="decimal"/>
      <w:pStyle w:val="Heading8"/>
      <w:suff w:val="nothing"/>
      <w:lvlText w:val="AP3.49.%3.%4.%5.%6.%7.%8. "/>
      <w:lvlJc w:val="left"/>
      <w:pPr>
        <w:ind w:left="0" w:firstLine="2160"/>
      </w:pPr>
      <w:rPr>
        <w:rFonts w:ascii="Arial" w:hAnsi="Arial" w:hint="default"/>
        <w:b/>
        <w:i w:val="0"/>
        <w:sz w:val="24"/>
      </w:rPr>
    </w:lvl>
    <w:lvl w:ilvl="8">
      <w:start w:val="1"/>
      <w:numFmt w:val="decimal"/>
      <w:pStyle w:val="Codes"/>
      <w:suff w:val="nothing"/>
      <w:lvlText w:val="AP3%1.42.%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04DB6CDA"/>
    <w:multiLevelType w:val="multilevel"/>
    <w:tmpl w:val="4C829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EB1EE8"/>
    <w:multiLevelType w:val="multilevel"/>
    <w:tmpl w:val="D3981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9"/>
  </w:num>
  <w:num w:numId="3">
    <w:abstractNumId w:val="5"/>
  </w:num>
  <w:num w:numId="4">
    <w:abstractNumId w:val="3"/>
  </w:num>
  <w:num w:numId="5">
    <w:abstractNumId w:val="2"/>
  </w:num>
  <w:num w:numId="6">
    <w:abstractNumId w:val="4"/>
  </w:num>
  <w:num w:numId="7">
    <w:abstractNumId w:val="1"/>
  </w:num>
  <w:num w:numId="8">
    <w:abstractNumId w:val="0"/>
  </w:num>
  <w:num w:numId="9">
    <w:abstractNumId w:val="11"/>
  </w:num>
  <w:num w:numId="10">
    <w:abstractNumId w:val="12"/>
  </w:num>
  <w:num w:numId="11">
    <w:abstractNumId w:val="13"/>
  </w:num>
  <w:num w:numId="12">
    <w:abstractNumId w:val="15"/>
  </w:num>
  <w:num w:numId="13">
    <w:abstractNumId w:val="14"/>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FAF"/>
    <w:rsid w:val="00003B36"/>
    <w:rsid w:val="00035078"/>
    <w:rsid w:val="00037C21"/>
    <w:rsid w:val="00042495"/>
    <w:rsid w:val="00045690"/>
    <w:rsid w:val="0008664D"/>
    <w:rsid w:val="00091545"/>
    <w:rsid w:val="000C4AD5"/>
    <w:rsid w:val="000E0408"/>
    <w:rsid w:val="000E3099"/>
    <w:rsid w:val="0010360F"/>
    <w:rsid w:val="001260B5"/>
    <w:rsid w:val="00132F1F"/>
    <w:rsid w:val="0017534C"/>
    <w:rsid w:val="00194004"/>
    <w:rsid w:val="001C30FA"/>
    <w:rsid w:val="001F3D21"/>
    <w:rsid w:val="002372C6"/>
    <w:rsid w:val="00262C99"/>
    <w:rsid w:val="00263A5C"/>
    <w:rsid w:val="00264718"/>
    <w:rsid w:val="00281DE5"/>
    <w:rsid w:val="002C0E09"/>
    <w:rsid w:val="002C19DE"/>
    <w:rsid w:val="002D2505"/>
    <w:rsid w:val="003053ED"/>
    <w:rsid w:val="00307B27"/>
    <w:rsid w:val="00326617"/>
    <w:rsid w:val="00347EA6"/>
    <w:rsid w:val="0035741C"/>
    <w:rsid w:val="00362971"/>
    <w:rsid w:val="003920CD"/>
    <w:rsid w:val="00395897"/>
    <w:rsid w:val="003A26A3"/>
    <w:rsid w:val="003E7B5B"/>
    <w:rsid w:val="004073B2"/>
    <w:rsid w:val="004449D7"/>
    <w:rsid w:val="00451595"/>
    <w:rsid w:val="0047406C"/>
    <w:rsid w:val="00474CD0"/>
    <w:rsid w:val="00492605"/>
    <w:rsid w:val="004A2B4E"/>
    <w:rsid w:val="004C5AF2"/>
    <w:rsid w:val="005000FF"/>
    <w:rsid w:val="00523F3A"/>
    <w:rsid w:val="00524F15"/>
    <w:rsid w:val="00553CE2"/>
    <w:rsid w:val="00555888"/>
    <w:rsid w:val="00567A03"/>
    <w:rsid w:val="00576204"/>
    <w:rsid w:val="005910F6"/>
    <w:rsid w:val="005A4A35"/>
    <w:rsid w:val="005C5E54"/>
    <w:rsid w:val="005C7785"/>
    <w:rsid w:val="005D47E2"/>
    <w:rsid w:val="00604146"/>
    <w:rsid w:val="00610391"/>
    <w:rsid w:val="0061534A"/>
    <w:rsid w:val="006609DB"/>
    <w:rsid w:val="00691051"/>
    <w:rsid w:val="006A7029"/>
    <w:rsid w:val="006D5DD8"/>
    <w:rsid w:val="006F5354"/>
    <w:rsid w:val="00730A33"/>
    <w:rsid w:val="007476C7"/>
    <w:rsid w:val="007621F2"/>
    <w:rsid w:val="00780BAB"/>
    <w:rsid w:val="00783AAD"/>
    <w:rsid w:val="007B37D3"/>
    <w:rsid w:val="0080397B"/>
    <w:rsid w:val="0083005F"/>
    <w:rsid w:val="00832C1F"/>
    <w:rsid w:val="00850FC8"/>
    <w:rsid w:val="00855A42"/>
    <w:rsid w:val="00866F14"/>
    <w:rsid w:val="008A7004"/>
    <w:rsid w:val="008B21D5"/>
    <w:rsid w:val="008B4544"/>
    <w:rsid w:val="008B7C7B"/>
    <w:rsid w:val="008B7CB0"/>
    <w:rsid w:val="008E4CD2"/>
    <w:rsid w:val="00902EEB"/>
    <w:rsid w:val="00911914"/>
    <w:rsid w:val="00920BE0"/>
    <w:rsid w:val="0093622F"/>
    <w:rsid w:val="0095546D"/>
    <w:rsid w:val="009639F7"/>
    <w:rsid w:val="009A1A5B"/>
    <w:rsid w:val="009A24B4"/>
    <w:rsid w:val="009A26D9"/>
    <w:rsid w:val="009B0861"/>
    <w:rsid w:val="009E7E7A"/>
    <w:rsid w:val="00A00BFB"/>
    <w:rsid w:val="00A23779"/>
    <w:rsid w:val="00A23922"/>
    <w:rsid w:val="00A30210"/>
    <w:rsid w:val="00A308A3"/>
    <w:rsid w:val="00A322DC"/>
    <w:rsid w:val="00A43D76"/>
    <w:rsid w:val="00A54ECC"/>
    <w:rsid w:val="00AB0332"/>
    <w:rsid w:val="00AE034C"/>
    <w:rsid w:val="00AF2191"/>
    <w:rsid w:val="00B4376F"/>
    <w:rsid w:val="00B551D7"/>
    <w:rsid w:val="00B7649B"/>
    <w:rsid w:val="00B84FD9"/>
    <w:rsid w:val="00B93C80"/>
    <w:rsid w:val="00B97EAC"/>
    <w:rsid w:val="00BB6917"/>
    <w:rsid w:val="00BC4391"/>
    <w:rsid w:val="00BE2140"/>
    <w:rsid w:val="00BF20EA"/>
    <w:rsid w:val="00C1679E"/>
    <w:rsid w:val="00C22FD6"/>
    <w:rsid w:val="00C55636"/>
    <w:rsid w:val="00C640E6"/>
    <w:rsid w:val="00CB5175"/>
    <w:rsid w:val="00CD1F19"/>
    <w:rsid w:val="00CE435C"/>
    <w:rsid w:val="00CF614B"/>
    <w:rsid w:val="00D15915"/>
    <w:rsid w:val="00D21D34"/>
    <w:rsid w:val="00D22053"/>
    <w:rsid w:val="00D22EBD"/>
    <w:rsid w:val="00D4131A"/>
    <w:rsid w:val="00D744E4"/>
    <w:rsid w:val="00D75ABB"/>
    <w:rsid w:val="00D83001"/>
    <w:rsid w:val="00DA3B4F"/>
    <w:rsid w:val="00DB3A81"/>
    <w:rsid w:val="00DC5CE3"/>
    <w:rsid w:val="00DD7486"/>
    <w:rsid w:val="00E117D4"/>
    <w:rsid w:val="00E3024E"/>
    <w:rsid w:val="00E3083F"/>
    <w:rsid w:val="00E30EE4"/>
    <w:rsid w:val="00E57194"/>
    <w:rsid w:val="00E717CC"/>
    <w:rsid w:val="00E73A92"/>
    <w:rsid w:val="00E753CD"/>
    <w:rsid w:val="00E776C6"/>
    <w:rsid w:val="00E85BDC"/>
    <w:rsid w:val="00E97EA1"/>
    <w:rsid w:val="00EB54B2"/>
    <w:rsid w:val="00EB5E6B"/>
    <w:rsid w:val="00EC5456"/>
    <w:rsid w:val="00EE521E"/>
    <w:rsid w:val="00F01879"/>
    <w:rsid w:val="00F12FAF"/>
    <w:rsid w:val="00F143BF"/>
    <w:rsid w:val="00F262ED"/>
    <w:rsid w:val="00F26837"/>
    <w:rsid w:val="00F344FD"/>
    <w:rsid w:val="00F36B95"/>
    <w:rsid w:val="00F542B9"/>
    <w:rsid w:val="00F859B4"/>
    <w:rsid w:val="00F9720D"/>
    <w:rsid w:val="00FB6B33"/>
    <w:rsid w:val="00FC28A4"/>
    <w:rsid w:val="00FE0DC0"/>
    <w:rsid w:val="00FE1F3D"/>
    <w:rsid w:val="00FE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E912BBA"/>
  <w15:docId w15:val="{0334B163-05BC-4AD3-8FF2-BF3130F4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6A3"/>
    <w:rPr>
      <w:rFonts w:ascii="Arial" w:hAnsi="Arial"/>
      <w:sz w:val="24"/>
    </w:rPr>
  </w:style>
  <w:style w:type="paragraph" w:styleId="Heading1">
    <w:name w:val="heading 1"/>
    <w:basedOn w:val="Normal"/>
    <w:next w:val="Heading2"/>
    <w:qFormat/>
    <w:rsid w:val="003A26A3"/>
    <w:pPr>
      <w:numPr>
        <w:numId w:val="1"/>
      </w:numPr>
      <w:spacing w:before="60" w:after="120"/>
      <w:outlineLvl w:val="0"/>
    </w:pPr>
    <w:rPr>
      <w:b/>
      <w:caps/>
      <w:sz w:val="28"/>
    </w:rPr>
  </w:style>
  <w:style w:type="paragraph" w:styleId="Heading2">
    <w:name w:val="heading 2"/>
    <w:basedOn w:val="Normal"/>
    <w:qFormat/>
    <w:rsid w:val="003A26A3"/>
    <w:pPr>
      <w:numPr>
        <w:ilvl w:val="1"/>
        <w:numId w:val="1"/>
      </w:numPr>
      <w:spacing w:before="60" w:after="120"/>
      <w:outlineLvl w:val="1"/>
    </w:pPr>
  </w:style>
  <w:style w:type="paragraph" w:styleId="Heading3">
    <w:name w:val="heading 3"/>
    <w:basedOn w:val="Normal"/>
    <w:qFormat/>
    <w:rsid w:val="003A26A3"/>
    <w:pPr>
      <w:numPr>
        <w:ilvl w:val="2"/>
        <w:numId w:val="1"/>
      </w:numPr>
      <w:tabs>
        <w:tab w:val="left" w:pos="1530"/>
      </w:tabs>
      <w:spacing w:before="60" w:after="120"/>
      <w:outlineLvl w:val="2"/>
    </w:pPr>
  </w:style>
  <w:style w:type="paragraph" w:styleId="Heading4">
    <w:name w:val="heading 4"/>
    <w:basedOn w:val="Normal"/>
    <w:qFormat/>
    <w:rsid w:val="003A26A3"/>
    <w:pPr>
      <w:numPr>
        <w:ilvl w:val="3"/>
        <w:numId w:val="1"/>
      </w:numPr>
      <w:spacing w:before="60" w:after="120"/>
      <w:outlineLvl w:val="3"/>
    </w:pPr>
  </w:style>
  <w:style w:type="paragraph" w:styleId="Heading5">
    <w:name w:val="heading 5"/>
    <w:basedOn w:val="Normal"/>
    <w:qFormat/>
    <w:rsid w:val="003A26A3"/>
    <w:pPr>
      <w:numPr>
        <w:ilvl w:val="4"/>
        <w:numId w:val="1"/>
      </w:numPr>
      <w:spacing w:before="60" w:after="120"/>
      <w:outlineLvl w:val="4"/>
    </w:pPr>
  </w:style>
  <w:style w:type="paragraph" w:styleId="Heading6">
    <w:name w:val="heading 6"/>
    <w:basedOn w:val="Normal"/>
    <w:qFormat/>
    <w:rsid w:val="003A26A3"/>
    <w:pPr>
      <w:numPr>
        <w:ilvl w:val="5"/>
        <w:numId w:val="1"/>
      </w:numPr>
      <w:tabs>
        <w:tab w:val="left" w:pos="3150"/>
      </w:tabs>
      <w:spacing w:before="60" w:after="120"/>
      <w:outlineLvl w:val="5"/>
    </w:pPr>
  </w:style>
  <w:style w:type="paragraph" w:styleId="Heading7">
    <w:name w:val="heading 7"/>
    <w:basedOn w:val="Normal"/>
    <w:qFormat/>
    <w:rsid w:val="003A26A3"/>
    <w:pPr>
      <w:numPr>
        <w:ilvl w:val="6"/>
        <w:numId w:val="1"/>
      </w:numPr>
      <w:spacing w:before="60" w:after="120"/>
      <w:outlineLvl w:val="6"/>
    </w:pPr>
  </w:style>
  <w:style w:type="paragraph" w:styleId="Heading8">
    <w:name w:val="heading 8"/>
    <w:basedOn w:val="Normal"/>
    <w:next w:val="Heading9"/>
    <w:qFormat/>
    <w:rsid w:val="003A26A3"/>
    <w:pPr>
      <w:numPr>
        <w:ilvl w:val="7"/>
        <w:numId w:val="1"/>
      </w:numPr>
      <w:spacing w:before="60" w:after="120"/>
      <w:outlineLvl w:val="7"/>
    </w:pPr>
  </w:style>
  <w:style w:type="paragraph" w:styleId="Heading9">
    <w:name w:val="heading 9"/>
    <w:basedOn w:val="Normal"/>
    <w:qFormat/>
    <w:rsid w:val="003A26A3"/>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3A26A3"/>
    <w:rPr>
      <w:vertAlign w:val="superscript"/>
    </w:rPr>
  </w:style>
  <w:style w:type="character" w:styleId="FootnoteReference">
    <w:name w:val="footnote reference"/>
    <w:basedOn w:val="DefaultParagraphFont"/>
    <w:semiHidden/>
    <w:rsid w:val="003A26A3"/>
    <w:rPr>
      <w:vertAlign w:val="superscript"/>
    </w:rPr>
  </w:style>
  <w:style w:type="character" w:styleId="PageNumber">
    <w:name w:val="page number"/>
    <w:basedOn w:val="DefaultParagraphFont"/>
    <w:rsid w:val="003A26A3"/>
    <w:rPr>
      <w:rFonts w:ascii="Arial" w:hAnsi="Arial"/>
      <w:b/>
      <w:sz w:val="24"/>
    </w:rPr>
  </w:style>
  <w:style w:type="paragraph" w:styleId="Footer">
    <w:name w:val="footer"/>
    <w:basedOn w:val="Normal"/>
    <w:link w:val="FooterChar"/>
    <w:uiPriority w:val="99"/>
    <w:rsid w:val="003A26A3"/>
    <w:pPr>
      <w:tabs>
        <w:tab w:val="center" w:pos="4320"/>
        <w:tab w:val="right" w:pos="8640"/>
      </w:tabs>
    </w:pPr>
  </w:style>
  <w:style w:type="paragraph" w:styleId="Header">
    <w:name w:val="header"/>
    <w:basedOn w:val="Normal"/>
    <w:rsid w:val="003A26A3"/>
    <w:pPr>
      <w:tabs>
        <w:tab w:val="center" w:pos="4320"/>
        <w:tab w:val="right" w:pos="8640"/>
      </w:tabs>
      <w:jc w:val="center"/>
    </w:pPr>
    <w:rPr>
      <w:u w:val="single"/>
    </w:rPr>
  </w:style>
  <w:style w:type="paragraph" w:styleId="FootnoteText">
    <w:name w:val="footnote text"/>
    <w:basedOn w:val="Normal"/>
    <w:semiHidden/>
    <w:rsid w:val="003A26A3"/>
    <w:rPr>
      <w:sz w:val="20"/>
    </w:rPr>
  </w:style>
  <w:style w:type="paragraph" w:customStyle="1" w:styleId="SubTitle">
    <w:name w:val="Sub Title"/>
    <w:basedOn w:val="Title"/>
    <w:rsid w:val="003A26A3"/>
    <w:rPr>
      <w:u w:val="single"/>
    </w:rPr>
  </w:style>
  <w:style w:type="paragraph" w:styleId="Title">
    <w:name w:val="Title"/>
    <w:basedOn w:val="Normal"/>
    <w:next w:val="Header"/>
    <w:qFormat/>
    <w:rsid w:val="003A26A3"/>
    <w:pPr>
      <w:spacing w:after="240"/>
      <w:jc w:val="center"/>
    </w:pPr>
    <w:rPr>
      <w:b/>
      <w:caps/>
      <w:kern w:val="28"/>
      <w:sz w:val="28"/>
    </w:rPr>
  </w:style>
  <w:style w:type="paragraph" w:styleId="Subtitle0">
    <w:name w:val="Subtitle"/>
    <w:basedOn w:val="Normal"/>
    <w:qFormat/>
    <w:rsid w:val="003A26A3"/>
    <w:pPr>
      <w:spacing w:after="240"/>
      <w:jc w:val="center"/>
    </w:pPr>
    <w:rPr>
      <w:b/>
      <w:caps/>
      <w:sz w:val="28"/>
      <w:u w:val="single"/>
    </w:rPr>
  </w:style>
  <w:style w:type="paragraph" w:customStyle="1" w:styleId="BodyTextHanging">
    <w:name w:val="Body Text Hanging"/>
    <w:basedOn w:val="Normal"/>
    <w:rsid w:val="003A26A3"/>
    <w:pPr>
      <w:spacing w:after="160"/>
      <w:ind w:left="1440"/>
    </w:pPr>
  </w:style>
  <w:style w:type="paragraph" w:styleId="BodyText">
    <w:name w:val="Body Text"/>
    <w:basedOn w:val="Normal"/>
    <w:rsid w:val="003A26A3"/>
    <w:pPr>
      <w:spacing w:after="120"/>
    </w:pPr>
  </w:style>
  <w:style w:type="paragraph" w:styleId="ListBullet">
    <w:name w:val="List Bullet"/>
    <w:basedOn w:val="Normal"/>
    <w:rsid w:val="003A26A3"/>
    <w:pPr>
      <w:spacing w:after="120"/>
      <w:ind w:left="360" w:hanging="360"/>
    </w:pPr>
  </w:style>
  <w:style w:type="paragraph" w:styleId="ListBullet2">
    <w:name w:val="List Bullet 2"/>
    <w:basedOn w:val="Normal"/>
    <w:rsid w:val="003A26A3"/>
    <w:pPr>
      <w:ind w:left="720" w:hanging="360"/>
    </w:pPr>
  </w:style>
  <w:style w:type="paragraph" w:styleId="ListBullet3">
    <w:name w:val="List Bullet 3"/>
    <w:basedOn w:val="Normal"/>
    <w:rsid w:val="003A26A3"/>
    <w:pPr>
      <w:ind w:left="1080" w:hanging="360"/>
    </w:pPr>
  </w:style>
  <w:style w:type="paragraph" w:styleId="ListNumber">
    <w:name w:val="List Number"/>
    <w:basedOn w:val="Normal"/>
    <w:rsid w:val="003A26A3"/>
    <w:pPr>
      <w:ind w:left="360" w:hanging="360"/>
    </w:pPr>
  </w:style>
  <w:style w:type="paragraph" w:styleId="ListNumber2">
    <w:name w:val="List Number 2"/>
    <w:basedOn w:val="Normal"/>
    <w:rsid w:val="003A26A3"/>
    <w:pPr>
      <w:ind w:left="720" w:hanging="360"/>
    </w:pPr>
  </w:style>
  <w:style w:type="paragraph" w:styleId="ListNumber3">
    <w:name w:val="List Number 3"/>
    <w:basedOn w:val="Normal"/>
    <w:rsid w:val="003A26A3"/>
    <w:pPr>
      <w:ind w:left="1080" w:hanging="360"/>
    </w:pPr>
  </w:style>
  <w:style w:type="paragraph" w:styleId="DocumentMap">
    <w:name w:val="Document Map"/>
    <w:basedOn w:val="Normal"/>
    <w:semiHidden/>
    <w:rsid w:val="003A26A3"/>
    <w:pPr>
      <w:shd w:val="clear" w:color="auto" w:fill="000080"/>
    </w:pPr>
    <w:rPr>
      <w:rFonts w:ascii="Tahoma" w:hAnsi="Tahoma"/>
    </w:rPr>
  </w:style>
  <w:style w:type="paragraph" w:customStyle="1" w:styleId="Codes">
    <w:name w:val="Codes"/>
    <w:rsid w:val="003A26A3"/>
    <w:pPr>
      <w:numPr>
        <w:ilvl w:val="8"/>
        <w:numId w:val="1"/>
      </w:numPr>
    </w:pPr>
    <w:rPr>
      <w:rFonts w:ascii="Arial" w:hAnsi="Arial"/>
      <w:noProof/>
      <w:sz w:val="24"/>
    </w:rPr>
  </w:style>
  <w:style w:type="paragraph" w:customStyle="1" w:styleId="2MANUALPara">
    <w:name w:val="2MANUAL Para"/>
    <w:rsid w:val="003A26A3"/>
    <w:pPr>
      <w:autoSpaceDE w:val="0"/>
      <w:autoSpaceDN w:val="0"/>
      <w:adjustRightInd w:val="0"/>
    </w:pPr>
    <w:rPr>
      <w:rFonts w:ascii="Arial" w:hAnsi="Arial"/>
      <w:szCs w:val="24"/>
    </w:rPr>
  </w:style>
  <w:style w:type="paragraph" w:customStyle="1" w:styleId="1MANUALPara">
    <w:name w:val="1MANUAL Para"/>
    <w:rsid w:val="003A26A3"/>
    <w:pPr>
      <w:autoSpaceDE w:val="0"/>
      <w:autoSpaceDN w:val="0"/>
      <w:adjustRightInd w:val="0"/>
    </w:pPr>
    <w:rPr>
      <w:rFonts w:ascii="Arial" w:hAnsi="Arial"/>
      <w:szCs w:val="24"/>
    </w:rPr>
  </w:style>
  <w:style w:type="character" w:styleId="CommentReference">
    <w:name w:val="annotation reference"/>
    <w:basedOn w:val="DefaultParagraphFont"/>
    <w:semiHidden/>
    <w:rsid w:val="003A26A3"/>
    <w:rPr>
      <w:sz w:val="16"/>
      <w:szCs w:val="16"/>
    </w:rPr>
  </w:style>
  <w:style w:type="paragraph" w:styleId="CommentText">
    <w:name w:val="annotation text"/>
    <w:basedOn w:val="Normal"/>
    <w:link w:val="CommentTextChar"/>
    <w:semiHidden/>
    <w:rsid w:val="003A26A3"/>
    <w:rPr>
      <w:sz w:val="20"/>
    </w:rPr>
  </w:style>
  <w:style w:type="paragraph" w:customStyle="1" w:styleId="1DLMSManual">
    <w:name w:val="1DLMS Manual"/>
    <w:rsid w:val="003A26A3"/>
    <w:pPr>
      <w:widowControl w:val="0"/>
      <w:autoSpaceDE w:val="0"/>
      <w:autoSpaceDN w:val="0"/>
      <w:adjustRightInd w:val="0"/>
      <w:jc w:val="both"/>
    </w:pPr>
    <w:rPr>
      <w:rFonts w:ascii="Arial" w:hAnsi="Arial"/>
      <w:szCs w:val="24"/>
    </w:rPr>
  </w:style>
  <w:style w:type="paragraph" w:customStyle="1" w:styleId="2DLMSManual">
    <w:name w:val="2DLMS Manual"/>
    <w:rsid w:val="003A26A3"/>
    <w:pPr>
      <w:widowControl w:val="0"/>
      <w:autoSpaceDE w:val="0"/>
      <w:autoSpaceDN w:val="0"/>
      <w:adjustRightInd w:val="0"/>
      <w:jc w:val="both"/>
    </w:pPr>
    <w:rPr>
      <w:rFonts w:ascii="Arial" w:hAnsi="Arial"/>
      <w:szCs w:val="24"/>
    </w:rPr>
  </w:style>
  <w:style w:type="paragraph" w:customStyle="1" w:styleId="3DLMSManual">
    <w:name w:val="3DLMS Manual"/>
    <w:rsid w:val="003A26A3"/>
    <w:pPr>
      <w:widowControl w:val="0"/>
      <w:autoSpaceDE w:val="0"/>
      <w:autoSpaceDN w:val="0"/>
      <w:adjustRightInd w:val="0"/>
      <w:jc w:val="both"/>
    </w:pPr>
    <w:rPr>
      <w:rFonts w:ascii="Arial" w:hAnsi="Arial"/>
      <w:szCs w:val="24"/>
    </w:rPr>
  </w:style>
  <w:style w:type="paragraph" w:customStyle="1" w:styleId="4DLMSManual">
    <w:name w:val="4DLMS Manual"/>
    <w:rsid w:val="003A26A3"/>
    <w:pPr>
      <w:widowControl w:val="0"/>
      <w:autoSpaceDE w:val="0"/>
      <w:autoSpaceDN w:val="0"/>
      <w:adjustRightInd w:val="0"/>
      <w:jc w:val="both"/>
    </w:pPr>
    <w:rPr>
      <w:rFonts w:ascii="Arial" w:hAnsi="Arial"/>
      <w:szCs w:val="24"/>
    </w:rPr>
  </w:style>
  <w:style w:type="paragraph" w:customStyle="1" w:styleId="5DLMSManual">
    <w:name w:val="5DLMS Manual"/>
    <w:rsid w:val="003A26A3"/>
    <w:pPr>
      <w:widowControl w:val="0"/>
      <w:autoSpaceDE w:val="0"/>
      <w:autoSpaceDN w:val="0"/>
      <w:adjustRightInd w:val="0"/>
      <w:jc w:val="both"/>
    </w:pPr>
    <w:rPr>
      <w:rFonts w:ascii="Arial" w:hAnsi="Arial"/>
      <w:szCs w:val="24"/>
    </w:rPr>
  </w:style>
  <w:style w:type="paragraph" w:customStyle="1" w:styleId="6DLMSManual">
    <w:name w:val="6DLMS Manual"/>
    <w:rsid w:val="003A26A3"/>
    <w:pPr>
      <w:widowControl w:val="0"/>
      <w:autoSpaceDE w:val="0"/>
      <w:autoSpaceDN w:val="0"/>
      <w:adjustRightInd w:val="0"/>
      <w:jc w:val="both"/>
    </w:pPr>
    <w:rPr>
      <w:rFonts w:ascii="Arial" w:hAnsi="Arial"/>
      <w:szCs w:val="24"/>
    </w:rPr>
  </w:style>
  <w:style w:type="paragraph" w:customStyle="1" w:styleId="7DLMSManual">
    <w:name w:val="7DLMS Manual"/>
    <w:rsid w:val="003A26A3"/>
    <w:pPr>
      <w:widowControl w:val="0"/>
      <w:autoSpaceDE w:val="0"/>
      <w:autoSpaceDN w:val="0"/>
      <w:adjustRightInd w:val="0"/>
      <w:jc w:val="both"/>
    </w:pPr>
    <w:rPr>
      <w:rFonts w:ascii="Arial" w:hAnsi="Arial"/>
      <w:szCs w:val="24"/>
    </w:rPr>
  </w:style>
  <w:style w:type="paragraph" w:customStyle="1" w:styleId="8DLMSManual">
    <w:name w:val="8DLMS Manual"/>
    <w:rsid w:val="003A26A3"/>
    <w:pPr>
      <w:widowControl w:val="0"/>
      <w:autoSpaceDE w:val="0"/>
      <w:autoSpaceDN w:val="0"/>
      <w:adjustRightInd w:val="0"/>
      <w:jc w:val="both"/>
    </w:pPr>
    <w:rPr>
      <w:rFonts w:ascii="Arial" w:hAnsi="Arial"/>
      <w:szCs w:val="24"/>
    </w:rPr>
  </w:style>
  <w:style w:type="paragraph" w:customStyle="1" w:styleId="3MANUALPara">
    <w:name w:val="3MANUAL Para"/>
    <w:rsid w:val="003A26A3"/>
    <w:pPr>
      <w:widowControl w:val="0"/>
      <w:autoSpaceDE w:val="0"/>
      <w:autoSpaceDN w:val="0"/>
      <w:adjustRightInd w:val="0"/>
      <w:jc w:val="both"/>
    </w:pPr>
    <w:rPr>
      <w:rFonts w:ascii="Arial" w:hAnsi="Arial"/>
      <w:szCs w:val="24"/>
    </w:rPr>
  </w:style>
  <w:style w:type="paragraph" w:customStyle="1" w:styleId="4MANUALPara">
    <w:name w:val="4MANUAL Para"/>
    <w:rsid w:val="003A26A3"/>
    <w:pPr>
      <w:widowControl w:val="0"/>
      <w:autoSpaceDE w:val="0"/>
      <w:autoSpaceDN w:val="0"/>
      <w:adjustRightInd w:val="0"/>
      <w:jc w:val="both"/>
    </w:pPr>
    <w:rPr>
      <w:rFonts w:ascii="Arial" w:hAnsi="Arial"/>
      <w:szCs w:val="24"/>
    </w:rPr>
  </w:style>
  <w:style w:type="paragraph" w:customStyle="1" w:styleId="5MANUALPara">
    <w:name w:val="5MANUAL Para"/>
    <w:rsid w:val="003A26A3"/>
    <w:pPr>
      <w:widowControl w:val="0"/>
      <w:autoSpaceDE w:val="0"/>
      <w:autoSpaceDN w:val="0"/>
      <w:adjustRightInd w:val="0"/>
      <w:jc w:val="both"/>
    </w:pPr>
    <w:rPr>
      <w:rFonts w:ascii="Arial" w:hAnsi="Arial"/>
      <w:szCs w:val="24"/>
    </w:rPr>
  </w:style>
  <w:style w:type="paragraph" w:customStyle="1" w:styleId="6MANUALPara">
    <w:name w:val="6MANUAL Para"/>
    <w:rsid w:val="003A26A3"/>
    <w:pPr>
      <w:widowControl w:val="0"/>
      <w:autoSpaceDE w:val="0"/>
      <w:autoSpaceDN w:val="0"/>
      <w:adjustRightInd w:val="0"/>
      <w:jc w:val="both"/>
    </w:pPr>
    <w:rPr>
      <w:rFonts w:ascii="Arial" w:hAnsi="Arial"/>
      <w:szCs w:val="24"/>
    </w:rPr>
  </w:style>
  <w:style w:type="paragraph" w:customStyle="1" w:styleId="7MANUALPara">
    <w:name w:val="7MANUAL Para"/>
    <w:rsid w:val="003A26A3"/>
    <w:pPr>
      <w:widowControl w:val="0"/>
      <w:autoSpaceDE w:val="0"/>
      <w:autoSpaceDN w:val="0"/>
      <w:adjustRightInd w:val="0"/>
      <w:jc w:val="both"/>
    </w:pPr>
    <w:rPr>
      <w:rFonts w:ascii="Arial" w:hAnsi="Arial"/>
      <w:szCs w:val="24"/>
    </w:rPr>
  </w:style>
  <w:style w:type="paragraph" w:customStyle="1" w:styleId="8MANUALPara">
    <w:name w:val="8MANUAL Para"/>
    <w:rsid w:val="003A26A3"/>
    <w:pPr>
      <w:widowControl w:val="0"/>
      <w:autoSpaceDE w:val="0"/>
      <w:autoSpaceDN w:val="0"/>
      <w:adjustRightInd w:val="0"/>
      <w:jc w:val="both"/>
    </w:pPr>
    <w:rPr>
      <w:rFonts w:ascii="Arial" w:hAnsi="Arial"/>
      <w:szCs w:val="24"/>
    </w:rPr>
  </w:style>
  <w:style w:type="paragraph" w:customStyle="1" w:styleId="Meeting">
    <w:name w:val="Meeting"/>
    <w:rsid w:val="003A26A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pPr>
    <w:rPr>
      <w:rFonts w:ascii="Arial" w:hAnsi="Arial"/>
      <w:szCs w:val="24"/>
    </w:rPr>
  </w:style>
  <w:style w:type="paragraph" w:customStyle="1" w:styleId="MtgPara">
    <w:name w:val="Mtg Para"/>
    <w:rsid w:val="003A26A3"/>
    <w:pPr>
      <w:widowControl w:val="0"/>
      <w:autoSpaceDE w:val="0"/>
      <w:autoSpaceDN w:val="0"/>
      <w:adjustRightInd w:val="0"/>
    </w:pPr>
    <w:rPr>
      <w:rFonts w:ascii="Arial" w:hAnsi="Arial"/>
      <w:szCs w:val="24"/>
    </w:rPr>
  </w:style>
  <w:style w:type="paragraph" w:styleId="BalloonText">
    <w:name w:val="Balloon Text"/>
    <w:basedOn w:val="Normal"/>
    <w:semiHidden/>
    <w:rsid w:val="00F12FAF"/>
    <w:rPr>
      <w:rFonts w:ascii="Tahoma" w:hAnsi="Tahoma" w:cs="Tahoma"/>
      <w:sz w:val="16"/>
      <w:szCs w:val="16"/>
    </w:rPr>
  </w:style>
  <w:style w:type="table" w:styleId="TableGrid">
    <w:name w:val="Table Grid"/>
    <w:basedOn w:val="TableNormal"/>
    <w:rsid w:val="00037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C4AD5"/>
    <w:rPr>
      <w:color w:val="0000FF"/>
      <w:u w:val="single"/>
    </w:rPr>
  </w:style>
  <w:style w:type="paragraph" w:styleId="CommentSubject">
    <w:name w:val="annotation subject"/>
    <w:basedOn w:val="CommentText"/>
    <w:next w:val="CommentText"/>
    <w:link w:val="CommentSubjectChar"/>
    <w:rsid w:val="002C0E09"/>
    <w:rPr>
      <w:b/>
      <w:bCs/>
    </w:rPr>
  </w:style>
  <w:style w:type="character" w:customStyle="1" w:styleId="CommentTextChar">
    <w:name w:val="Comment Text Char"/>
    <w:basedOn w:val="DefaultParagraphFont"/>
    <w:link w:val="CommentText"/>
    <w:semiHidden/>
    <w:rsid w:val="002C0E09"/>
    <w:rPr>
      <w:rFonts w:ascii="Arial" w:hAnsi="Arial"/>
    </w:rPr>
  </w:style>
  <w:style w:type="character" w:customStyle="1" w:styleId="CommentSubjectChar">
    <w:name w:val="Comment Subject Char"/>
    <w:basedOn w:val="CommentTextChar"/>
    <w:link w:val="CommentSubject"/>
    <w:rsid w:val="002C0E09"/>
    <w:rPr>
      <w:rFonts w:ascii="Arial" w:hAnsi="Arial"/>
    </w:rPr>
  </w:style>
  <w:style w:type="character" w:styleId="FollowedHyperlink">
    <w:name w:val="FollowedHyperlink"/>
    <w:basedOn w:val="DefaultParagraphFont"/>
    <w:rsid w:val="00CF614B"/>
    <w:rPr>
      <w:color w:val="800080" w:themeColor="followedHyperlink"/>
      <w:u w:val="single"/>
    </w:rPr>
  </w:style>
  <w:style w:type="paragraph" w:styleId="PlainText">
    <w:name w:val="Plain Text"/>
    <w:basedOn w:val="Normal"/>
    <w:link w:val="PlainTextChar"/>
    <w:uiPriority w:val="99"/>
    <w:unhideWhenUsed/>
    <w:rsid w:val="0004569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45690"/>
    <w:rPr>
      <w:rFonts w:ascii="Consolas" w:eastAsiaTheme="minorHAnsi" w:hAnsi="Consolas" w:cstheme="minorBidi"/>
      <w:sz w:val="21"/>
      <w:szCs w:val="21"/>
    </w:rPr>
  </w:style>
  <w:style w:type="character" w:customStyle="1" w:styleId="ptext-03">
    <w:name w:val="ptext-03"/>
    <w:basedOn w:val="DefaultParagraphFont"/>
    <w:rsid w:val="00BF20EA"/>
  </w:style>
  <w:style w:type="paragraph" w:styleId="Revision">
    <w:name w:val="Revision"/>
    <w:hidden/>
    <w:uiPriority w:val="99"/>
    <w:semiHidden/>
    <w:rsid w:val="00B97EAC"/>
    <w:rPr>
      <w:rFonts w:ascii="Arial" w:hAnsi="Arial"/>
      <w:sz w:val="24"/>
    </w:rPr>
  </w:style>
  <w:style w:type="character" w:customStyle="1" w:styleId="FooterChar">
    <w:name w:val="Footer Char"/>
    <w:basedOn w:val="DefaultParagraphFont"/>
    <w:link w:val="Footer"/>
    <w:uiPriority w:val="99"/>
    <w:rsid w:val="00F262E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080040">
      <w:bodyDiv w:val="1"/>
      <w:marLeft w:val="0"/>
      <w:marRight w:val="0"/>
      <w:marTop w:val="0"/>
      <w:marBottom w:val="0"/>
      <w:divBdr>
        <w:top w:val="none" w:sz="0" w:space="0" w:color="auto"/>
        <w:left w:val="none" w:sz="0" w:space="0" w:color="auto"/>
        <w:bottom w:val="none" w:sz="0" w:space="0" w:color="auto"/>
        <w:right w:val="none" w:sz="0" w:space="0" w:color="auto"/>
      </w:divBdr>
    </w:div>
    <w:div w:id="478620271">
      <w:bodyDiv w:val="1"/>
      <w:marLeft w:val="0"/>
      <w:marRight w:val="0"/>
      <w:marTop w:val="0"/>
      <w:marBottom w:val="0"/>
      <w:divBdr>
        <w:top w:val="none" w:sz="0" w:space="0" w:color="auto"/>
        <w:left w:val="none" w:sz="0" w:space="0" w:color="auto"/>
        <w:bottom w:val="none" w:sz="0" w:space="0" w:color="auto"/>
        <w:right w:val="none" w:sz="0" w:space="0" w:color="auto"/>
      </w:divBdr>
      <w:divsChild>
        <w:div w:id="370303347">
          <w:marLeft w:val="0"/>
          <w:marRight w:val="0"/>
          <w:marTop w:val="0"/>
          <w:marBottom w:val="0"/>
          <w:divBdr>
            <w:top w:val="none" w:sz="0" w:space="0" w:color="auto"/>
            <w:left w:val="none" w:sz="0" w:space="0" w:color="auto"/>
            <w:bottom w:val="none" w:sz="0" w:space="0" w:color="auto"/>
            <w:right w:val="none" w:sz="0" w:space="0" w:color="auto"/>
          </w:divBdr>
          <w:divsChild>
            <w:div w:id="1610114603">
              <w:marLeft w:val="0"/>
              <w:marRight w:val="0"/>
              <w:marTop w:val="0"/>
              <w:marBottom w:val="360"/>
              <w:divBdr>
                <w:top w:val="none" w:sz="0" w:space="0" w:color="auto"/>
                <w:left w:val="none" w:sz="0" w:space="0" w:color="auto"/>
                <w:bottom w:val="none" w:sz="0" w:space="0" w:color="auto"/>
                <w:right w:val="none" w:sz="0" w:space="0" w:color="auto"/>
              </w:divBdr>
              <w:divsChild>
                <w:div w:id="787817420">
                  <w:marLeft w:val="0"/>
                  <w:marRight w:val="0"/>
                  <w:marTop w:val="0"/>
                  <w:marBottom w:val="0"/>
                  <w:divBdr>
                    <w:top w:val="none" w:sz="0" w:space="0" w:color="auto"/>
                    <w:left w:val="none" w:sz="0" w:space="0" w:color="auto"/>
                    <w:bottom w:val="none" w:sz="0" w:space="0" w:color="auto"/>
                    <w:right w:val="none" w:sz="0" w:space="0" w:color="auto"/>
                  </w:divBdr>
                  <w:divsChild>
                    <w:div w:id="1778716317">
                      <w:marLeft w:val="0"/>
                      <w:marRight w:val="0"/>
                      <w:marTop w:val="0"/>
                      <w:marBottom w:val="0"/>
                      <w:divBdr>
                        <w:top w:val="none" w:sz="0" w:space="0" w:color="auto"/>
                        <w:left w:val="none" w:sz="0" w:space="0" w:color="auto"/>
                        <w:bottom w:val="none" w:sz="0" w:space="0" w:color="auto"/>
                        <w:right w:val="none" w:sz="0" w:space="0" w:color="auto"/>
                      </w:divBdr>
                      <w:divsChild>
                        <w:div w:id="710224660">
                          <w:marLeft w:val="0"/>
                          <w:marRight w:val="0"/>
                          <w:marTop w:val="0"/>
                          <w:marBottom w:val="0"/>
                          <w:divBdr>
                            <w:top w:val="none" w:sz="0" w:space="0" w:color="auto"/>
                            <w:left w:val="none" w:sz="0" w:space="0" w:color="auto"/>
                            <w:bottom w:val="single" w:sz="6" w:space="0" w:color="CED7D5"/>
                            <w:right w:val="none" w:sz="0" w:space="0" w:color="auto"/>
                          </w:divBdr>
                          <w:divsChild>
                            <w:div w:id="677928057">
                              <w:marLeft w:val="0"/>
                              <w:marRight w:val="0"/>
                              <w:marTop w:val="0"/>
                              <w:marBottom w:val="0"/>
                              <w:divBdr>
                                <w:top w:val="none" w:sz="0" w:space="0" w:color="auto"/>
                                <w:left w:val="none" w:sz="0" w:space="0" w:color="auto"/>
                                <w:bottom w:val="none" w:sz="0" w:space="0" w:color="auto"/>
                                <w:right w:val="none" w:sz="0" w:space="0" w:color="auto"/>
                              </w:divBdr>
                              <w:divsChild>
                                <w:div w:id="24983214">
                                  <w:marLeft w:val="0"/>
                                  <w:marRight w:val="0"/>
                                  <w:marTop w:val="0"/>
                                  <w:marBottom w:val="0"/>
                                  <w:divBdr>
                                    <w:top w:val="single" w:sz="18" w:space="0" w:color="FFFFFF"/>
                                    <w:left w:val="none" w:sz="0" w:space="0" w:color="auto"/>
                                    <w:bottom w:val="none" w:sz="0" w:space="0" w:color="auto"/>
                                    <w:right w:val="none" w:sz="0" w:space="0" w:color="auto"/>
                                  </w:divBdr>
                                </w:div>
                                <w:div w:id="1408071317">
                                  <w:marLeft w:val="0"/>
                                  <w:marRight w:val="0"/>
                                  <w:marTop w:val="0"/>
                                  <w:marBottom w:val="0"/>
                                  <w:divBdr>
                                    <w:top w:val="none" w:sz="0" w:space="0" w:color="auto"/>
                                    <w:left w:val="none" w:sz="0" w:space="0" w:color="auto"/>
                                    <w:bottom w:val="none" w:sz="0" w:space="0" w:color="auto"/>
                                    <w:right w:val="none" w:sz="0" w:space="0" w:color="auto"/>
                                  </w:divBdr>
                                </w:div>
                                <w:div w:id="1733313581">
                                  <w:marLeft w:val="0"/>
                                  <w:marRight w:val="0"/>
                                  <w:marTop w:val="0"/>
                                  <w:marBottom w:val="0"/>
                                  <w:divBdr>
                                    <w:top w:val="none" w:sz="0" w:space="0" w:color="auto"/>
                                    <w:left w:val="none" w:sz="0" w:space="0" w:color="auto"/>
                                    <w:bottom w:val="none" w:sz="0" w:space="0" w:color="auto"/>
                                    <w:right w:val="none" w:sz="0" w:space="0" w:color="auto"/>
                                  </w:divBdr>
                                </w:div>
                                <w:div w:id="19423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7155">
                          <w:marLeft w:val="0"/>
                          <w:marRight w:val="0"/>
                          <w:marTop w:val="0"/>
                          <w:marBottom w:val="0"/>
                          <w:divBdr>
                            <w:top w:val="none" w:sz="0" w:space="0" w:color="auto"/>
                            <w:left w:val="none" w:sz="0" w:space="0" w:color="auto"/>
                            <w:bottom w:val="none" w:sz="0" w:space="0" w:color="auto"/>
                            <w:right w:val="none" w:sz="0" w:space="0" w:color="auto"/>
                          </w:divBdr>
                          <w:divsChild>
                            <w:div w:id="387069151">
                              <w:marLeft w:val="0"/>
                              <w:marRight w:val="0"/>
                              <w:marTop w:val="0"/>
                              <w:marBottom w:val="360"/>
                              <w:divBdr>
                                <w:top w:val="none" w:sz="0" w:space="0" w:color="auto"/>
                                <w:left w:val="none" w:sz="0" w:space="0" w:color="auto"/>
                                <w:bottom w:val="none" w:sz="0" w:space="0" w:color="auto"/>
                                <w:right w:val="none" w:sz="0" w:space="0" w:color="auto"/>
                              </w:divBdr>
                              <w:divsChild>
                                <w:div w:id="1646817245">
                                  <w:marLeft w:val="0"/>
                                  <w:marRight w:val="0"/>
                                  <w:marTop w:val="0"/>
                                  <w:marBottom w:val="0"/>
                                  <w:divBdr>
                                    <w:top w:val="none" w:sz="0" w:space="0" w:color="auto"/>
                                    <w:left w:val="none" w:sz="0" w:space="0" w:color="auto"/>
                                    <w:bottom w:val="none" w:sz="0" w:space="0" w:color="auto"/>
                                    <w:right w:val="none" w:sz="0" w:space="0" w:color="auto"/>
                                  </w:divBdr>
                                  <w:divsChild>
                                    <w:div w:id="986476311">
                                      <w:marLeft w:val="0"/>
                                      <w:marRight w:val="0"/>
                                      <w:marTop w:val="0"/>
                                      <w:marBottom w:val="0"/>
                                      <w:divBdr>
                                        <w:top w:val="none" w:sz="0" w:space="0" w:color="auto"/>
                                        <w:left w:val="none" w:sz="0" w:space="0" w:color="auto"/>
                                        <w:bottom w:val="none" w:sz="0" w:space="0" w:color="auto"/>
                                        <w:right w:val="none" w:sz="0" w:space="0" w:color="auto"/>
                                      </w:divBdr>
                                      <w:divsChild>
                                        <w:div w:id="1729911769">
                                          <w:marLeft w:val="0"/>
                                          <w:marRight w:val="0"/>
                                          <w:marTop w:val="0"/>
                                          <w:marBottom w:val="0"/>
                                          <w:divBdr>
                                            <w:top w:val="none" w:sz="0" w:space="0" w:color="auto"/>
                                            <w:left w:val="none" w:sz="0" w:space="0" w:color="auto"/>
                                            <w:bottom w:val="none" w:sz="0" w:space="0" w:color="auto"/>
                                            <w:right w:val="none" w:sz="0" w:space="0" w:color="auto"/>
                                          </w:divBdr>
                                          <w:divsChild>
                                            <w:div w:id="1978759516">
                                              <w:marLeft w:val="0"/>
                                              <w:marRight w:val="0"/>
                                              <w:marTop w:val="0"/>
                                              <w:marBottom w:val="0"/>
                                              <w:divBdr>
                                                <w:top w:val="none" w:sz="0" w:space="0" w:color="auto"/>
                                                <w:left w:val="none" w:sz="0" w:space="0" w:color="auto"/>
                                                <w:bottom w:val="none" w:sz="0" w:space="0" w:color="auto"/>
                                                <w:right w:val="none" w:sz="0" w:space="0" w:color="auto"/>
                                              </w:divBdr>
                                              <w:divsChild>
                                                <w:div w:id="897010383">
                                                  <w:marLeft w:val="0"/>
                                                  <w:marRight w:val="0"/>
                                                  <w:marTop w:val="0"/>
                                                  <w:marBottom w:val="0"/>
                                                  <w:divBdr>
                                                    <w:top w:val="none" w:sz="0" w:space="0" w:color="auto"/>
                                                    <w:left w:val="none" w:sz="0" w:space="0" w:color="auto"/>
                                                    <w:bottom w:val="none" w:sz="0" w:space="0" w:color="auto"/>
                                                    <w:right w:val="none" w:sz="0" w:space="0" w:color="auto"/>
                                                  </w:divBdr>
                                                  <w:divsChild>
                                                    <w:div w:id="2003123479">
                                                      <w:marLeft w:val="0"/>
                                                      <w:marRight w:val="0"/>
                                                      <w:marTop w:val="0"/>
                                                      <w:marBottom w:val="360"/>
                                                      <w:divBdr>
                                                        <w:top w:val="none" w:sz="0" w:space="0" w:color="auto"/>
                                                        <w:left w:val="none" w:sz="0" w:space="0" w:color="auto"/>
                                                        <w:bottom w:val="none" w:sz="0" w:space="0" w:color="auto"/>
                                                        <w:right w:val="none" w:sz="0" w:space="0" w:color="auto"/>
                                                      </w:divBdr>
                                                      <w:divsChild>
                                                        <w:div w:id="49619630">
                                                          <w:marLeft w:val="0"/>
                                                          <w:marRight w:val="0"/>
                                                          <w:marTop w:val="0"/>
                                                          <w:marBottom w:val="0"/>
                                                          <w:divBdr>
                                                            <w:top w:val="none" w:sz="0" w:space="0" w:color="auto"/>
                                                            <w:left w:val="none" w:sz="0" w:space="0" w:color="auto"/>
                                                            <w:bottom w:val="none" w:sz="0" w:space="0" w:color="auto"/>
                                                            <w:right w:val="none" w:sz="0" w:space="0" w:color="auto"/>
                                                          </w:divBdr>
                                                          <w:divsChild>
                                                            <w:div w:id="2063867783">
                                                              <w:marLeft w:val="0"/>
                                                              <w:marRight w:val="0"/>
                                                              <w:marTop w:val="0"/>
                                                              <w:marBottom w:val="0"/>
                                                              <w:divBdr>
                                                                <w:top w:val="none" w:sz="0" w:space="0" w:color="auto"/>
                                                                <w:left w:val="none" w:sz="0" w:space="0" w:color="auto"/>
                                                                <w:bottom w:val="none" w:sz="0" w:space="0" w:color="auto"/>
                                                                <w:right w:val="none" w:sz="0" w:space="0" w:color="auto"/>
                                                              </w:divBdr>
                                                              <w:divsChild>
                                                                <w:div w:id="6420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2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5693B-D447-4E0E-8D0B-21D57D23BF04}">
  <ds:schemaRefs>
    <ds:schemaRef ds:uri="http://schemas.microsoft.com/sharepoint/v3/contenttype/forms"/>
  </ds:schemaRefs>
</ds:datastoreItem>
</file>

<file path=customXml/itemProps2.xml><?xml version="1.0" encoding="utf-8"?>
<ds:datastoreItem xmlns:ds="http://schemas.openxmlformats.org/officeDocument/2006/customXml" ds:itemID="{2650E8CF-4860-4E02-AC9C-E6294E93C445}"/>
</file>

<file path=customXml/itemProps3.xml><?xml version="1.0" encoding="utf-8"?>
<ds:datastoreItem xmlns:ds="http://schemas.openxmlformats.org/officeDocument/2006/customXml" ds:itemID="{D7836661-E7B3-408A-80C0-8B23166D55E7}">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48580556-F931-4C9F-99B9-FE18C9BF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ap1.34.dot</Template>
  <TotalTime>48</TotalTime>
  <Pages>6</Pages>
  <Words>1380</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Appendix 8.49 - Transfers to DLA Disposition Services Field Office on 1348-1A or DD Form 1348-2 (Single Line-Item Turn-Ins)</vt:lpstr>
    </vt:vector>
  </TitlesOfParts>
  <Company>DLA Logistics Management Standards Office</Company>
  <LinksUpToDate>false</LinksUpToDate>
  <CharactersWithSpaces>8905</CharactersWithSpaces>
  <SharedDoc>false</SharedDoc>
  <HLinks>
    <vt:vector size="6" baseType="variant">
      <vt:variant>
        <vt:i4>4849681</vt:i4>
      </vt:variant>
      <vt:variant>
        <vt:i4>0</vt:i4>
      </vt:variant>
      <vt:variant>
        <vt:i4>0</vt:i4>
      </vt:variant>
      <vt:variant>
        <vt:i4>5</vt:i4>
      </vt:variant>
      <vt:variant>
        <vt:lpwstr>http://www.dla.mil/j-6/dlmso/eLibrary/Manuals/regulations.asp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8.49 - Transfers to DLA Disposition Services Field Office on 1348-1A or DD Form 1348-2 (Single Line-Item Turn-Ins)</dc:title>
  <dc:subject/>
  <dc:creator>Heidi Daverede</dc:creator>
  <cp:lastModifiedBy>Nguyen, Bao X CTR DLA INFO OPERATIONS (USA)</cp:lastModifiedBy>
  <cp:revision>18</cp:revision>
  <cp:lastPrinted>2012-04-12T15:01:00Z</cp:lastPrinted>
  <dcterms:created xsi:type="dcterms:W3CDTF">2013-06-25T00:55:00Z</dcterms:created>
  <dcterms:modified xsi:type="dcterms:W3CDTF">2019-11-26T22:26:00Z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2307500</vt:r8>
  </property>
</Properties>
</file>