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E3D02" w14:textId="77777777" w:rsidR="000E7567" w:rsidRDefault="00C345BF" w:rsidP="00225A76">
      <w:pPr>
        <w:spacing w:after="240"/>
        <w:jc w:val="center"/>
        <w:rPr>
          <w:rFonts w:cs="Arial"/>
          <w:b/>
          <w:sz w:val="44"/>
          <w:szCs w:val="44"/>
          <w:u w:val="single"/>
        </w:rPr>
      </w:pPr>
      <w:bookmarkStart w:id="0" w:name="_GoBack"/>
      <w:bookmarkEnd w:id="0"/>
      <w:r w:rsidRPr="003A2CE6">
        <w:rPr>
          <w:rFonts w:cs="Arial"/>
          <w:b/>
          <w:sz w:val="44"/>
          <w:szCs w:val="44"/>
          <w:u w:val="single"/>
        </w:rPr>
        <w:t>AP2.1</w:t>
      </w:r>
      <w:r>
        <w:rPr>
          <w:rFonts w:cs="Arial"/>
          <w:b/>
          <w:sz w:val="44"/>
          <w:szCs w:val="44"/>
          <w:u w:val="single"/>
        </w:rPr>
        <w:t>.</w:t>
      </w:r>
      <w:r w:rsidRPr="003A2CE6">
        <w:rPr>
          <w:rFonts w:cs="Arial"/>
          <w:b/>
          <w:sz w:val="44"/>
          <w:szCs w:val="44"/>
          <w:u w:val="single"/>
        </w:rPr>
        <w:t xml:space="preserve"> APPENDIX 2.1</w:t>
      </w:r>
    </w:p>
    <w:p w14:paraId="460E3D03" w14:textId="77777777" w:rsidR="00C345BF" w:rsidRPr="003A2CE6" w:rsidRDefault="00C345BF" w:rsidP="008A4538">
      <w:pPr>
        <w:spacing w:after="360"/>
        <w:jc w:val="center"/>
        <w:rPr>
          <w:rFonts w:cs="Arial"/>
          <w:b/>
          <w:sz w:val="36"/>
          <w:szCs w:val="36"/>
          <w:u w:val="single"/>
        </w:rPr>
      </w:pPr>
      <w:r w:rsidRPr="003A2CE6">
        <w:rPr>
          <w:rFonts w:cs="Arial"/>
          <w:b/>
          <w:sz w:val="36"/>
          <w:szCs w:val="36"/>
          <w:u w:val="single"/>
        </w:rPr>
        <w:t>DOCUMENT IDENTIFIER CODES</w:t>
      </w:r>
    </w:p>
    <w:tbl>
      <w:tblPr>
        <w:tblW w:w="9270" w:type="dxa"/>
        <w:jc w:val="center"/>
        <w:tblLayout w:type="fixed"/>
        <w:tblCellMar>
          <w:left w:w="100" w:type="dxa"/>
          <w:right w:w="100" w:type="dxa"/>
        </w:tblCellMar>
        <w:tblLook w:val="0000" w:firstRow="0" w:lastRow="0" w:firstColumn="0" w:lastColumn="0" w:noHBand="0" w:noVBand="0"/>
      </w:tblPr>
      <w:tblGrid>
        <w:gridCol w:w="1622"/>
        <w:gridCol w:w="2051"/>
        <w:gridCol w:w="5553"/>
        <w:gridCol w:w="44"/>
      </w:tblGrid>
      <w:tr w:rsidR="00C345BF" w:rsidRPr="00AF04E2" w14:paraId="460E3D06" w14:textId="77777777" w:rsidTr="009F6138">
        <w:trPr>
          <w:trHeight w:val="403"/>
          <w:jc w:val="center"/>
        </w:trPr>
        <w:tc>
          <w:tcPr>
            <w:tcW w:w="3673" w:type="dxa"/>
            <w:gridSpan w:val="2"/>
          </w:tcPr>
          <w:p w14:paraId="460E3D04" w14:textId="77777777" w:rsidR="00C345BF" w:rsidRPr="00862048" w:rsidRDefault="000E7567" w:rsidP="00225A76">
            <w:pPr>
              <w:pStyle w:val="MtgPara"/>
              <w:spacing w:before="60" w:after="60"/>
              <w:rPr>
                <w:rFonts w:cs="Arial"/>
                <w:szCs w:val="24"/>
              </w:rPr>
            </w:pPr>
            <w:r w:rsidRPr="00225A76">
              <w:rPr>
                <w:rFonts w:cs="Arial"/>
                <w:szCs w:val="24"/>
              </w:rPr>
              <w:t>NUMBER OF CHARACTERS</w:t>
            </w:r>
            <w:r w:rsidR="00C345BF" w:rsidRPr="00862048">
              <w:rPr>
                <w:rFonts w:cs="Arial"/>
                <w:szCs w:val="24"/>
              </w:rPr>
              <w:t>:</w:t>
            </w:r>
          </w:p>
        </w:tc>
        <w:tc>
          <w:tcPr>
            <w:tcW w:w="5597" w:type="dxa"/>
            <w:gridSpan w:val="2"/>
          </w:tcPr>
          <w:p w14:paraId="460E3D05" w14:textId="77777777" w:rsidR="00C345BF" w:rsidRPr="00AF04E2" w:rsidRDefault="00C345BF" w:rsidP="00225A76">
            <w:pPr>
              <w:pStyle w:val="MtgPara"/>
              <w:spacing w:before="60" w:after="60"/>
              <w:rPr>
                <w:rFonts w:cs="Arial"/>
                <w:szCs w:val="24"/>
              </w:rPr>
            </w:pPr>
            <w:r w:rsidRPr="00AF04E2">
              <w:rPr>
                <w:rFonts w:cs="Arial"/>
                <w:szCs w:val="24"/>
              </w:rPr>
              <w:t>Three</w:t>
            </w:r>
          </w:p>
        </w:tc>
      </w:tr>
      <w:tr w:rsidR="00C345BF" w:rsidRPr="00AF04E2" w14:paraId="460E3D09" w14:textId="77777777" w:rsidTr="009F6138">
        <w:trPr>
          <w:trHeight w:val="403"/>
          <w:jc w:val="center"/>
        </w:trPr>
        <w:tc>
          <w:tcPr>
            <w:tcW w:w="3673" w:type="dxa"/>
            <w:gridSpan w:val="2"/>
          </w:tcPr>
          <w:p w14:paraId="460E3D07" w14:textId="77777777" w:rsidR="00C345BF" w:rsidRPr="00AF04E2" w:rsidRDefault="000E7567" w:rsidP="00225A76">
            <w:pPr>
              <w:spacing w:before="60" w:after="60"/>
              <w:rPr>
                <w:rFonts w:cs="Arial"/>
                <w:sz w:val="24"/>
                <w:szCs w:val="24"/>
              </w:rPr>
            </w:pPr>
            <w:r w:rsidRPr="00225A76">
              <w:rPr>
                <w:rFonts w:cs="Arial"/>
                <w:sz w:val="24"/>
                <w:szCs w:val="24"/>
              </w:rPr>
              <w:t>TYPE OF CODE</w:t>
            </w:r>
            <w:r w:rsidR="00C345BF" w:rsidRPr="00AF04E2">
              <w:rPr>
                <w:rFonts w:cs="Arial"/>
                <w:sz w:val="24"/>
                <w:szCs w:val="24"/>
              </w:rPr>
              <w:t>:</w:t>
            </w:r>
          </w:p>
        </w:tc>
        <w:tc>
          <w:tcPr>
            <w:tcW w:w="5597" w:type="dxa"/>
            <w:gridSpan w:val="2"/>
          </w:tcPr>
          <w:p w14:paraId="460E3D08" w14:textId="77777777" w:rsidR="00C345BF" w:rsidRPr="00AF04E2" w:rsidRDefault="00C345BF" w:rsidP="00225A76">
            <w:pPr>
              <w:spacing w:before="60" w:after="60"/>
              <w:rPr>
                <w:rFonts w:cs="Arial"/>
                <w:sz w:val="24"/>
                <w:szCs w:val="24"/>
              </w:rPr>
            </w:pPr>
            <w:r w:rsidRPr="00AF04E2">
              <w:rPr>
                <w:rFonts w:cs="Arial"/>
                <w:sz w:val="24"/>
                <w:szCs w:val="24"/>
              </w:rPr>
              <w:t>Alpha or Alpha Numeric</w:t>
            </w:r>
          </w:p>
        </w:tc>
      </w:tr>
      <w:tr w:rsidR="00C345BF" w:rsidRPr="00AF04E2" w14:paraId="460E3D0C" w14:textId="77777777" w:rsidTr="009F6138">
        <w:trPr>
          <w:trHeight w:val="403"/>
          <w:jc w:val="center"/>
        </w:trPr>
        <w:tc>
          <w:tcPr>
            <w:tcW w:w="3673" w:type="dxa"/>
            <w:gridSpan w:val="2"/>
          </w:tcPr>
          <w:p w14:paraId="460E3D0A" w14:textId="77777777" w:rsidR="00C345BF" w:rsidRPr="00AF04E2" w:rsidRDefault="000E7567" w:rsidP="00225A76">
            <w:pPr>
              <w:pStyle w:val="MtgPara"/>
              <w:spacing w:before="60" w:after="60"/>
              <w:rPr>
                <w:rFonts w:cs="Arial"/>
                <w:szCs w:val="24"/>
              </w:rPr>
            </w:pPr>
            <w:r w:rsidRPr="00225A76">
              <w:rPr>
                <w:rFonts w:cs="Arial"/>
                <w:szCs w:val="24"/>
              </w:rPr>
              <w:t>EXPLANATION</w:t>
            </w:r>
            <w:r w:rsidR="00C345BF" w:rsidRPr="00AF04E2">
              <w:rPr>
                <w:rFonts w:cs="Arial"/>
                <w:szCs w:val="24"/>
              </w:rPr>
              <w:t>:</w:t>
            </w:r>
          </w:p>
        </w:tc>
        <w:tc>
          <w:tcPr>
            <w:tcW w:w="5597" w:type="dxa"/>
            <w:gridSpan w:val="2"/>
          </w:tcPr>
          <w:p w14:paraId="460E3D0B" w14:textId="66AA4FD3" w:rsidR="00C345BF" w:rsidRPr="00AF04E2" w:rsidRDefault="003D1355" w:rsidP="00225A76">
            <w:pPr>
              <w:pStyle w:val="MtgPara"/>
              <w:spacing w:before="60" w:after="60"/>
              <w:rPr>
                <w:rFonts w:cs="Arial"/>
                <w:szCs w:val="24"/>
              </w:rPr>
            </w:pPr>
            <w:r w:rsidRPr="003D1355">
              <w:rPr>
                <w:rFonts w:cs="Arial"/>
                <w:szCs w:val="24"/>
              </w:rPr>
              <w:t xml:space="preserve">Identifies all authorized MILSBILLS transactions.  The “H” series (not shown) are the same as the “F” series except for the first position of the code, and are reserved for use during simulated mobilization exercises (see chapter 2).  The “G” series codes denote </w:t>
            </w:r>
            <w:proofErr w:type="spellStart"/>
            <w:r w:rsidRPr="003D1355">
              <w:rPr>
                <w:rFonts w:cs="Arial"/>
                <w:szCs w:val="24"/>
              </w:rPr>
              <w:t>noninterfund</w:t>
            </w:r>
            <w:proofErr w:type="spellEnd"/>
            <w:r w:rsidRPr="003D1355">
              <w:rPr>
                <w:rFonts w:cs="Arial"/>
                <w:szCs w:val="24"/>
              </w:rPr>
              <w:t xml:space="preserve"> billings.</w:t>
            </w:r>
          </w:p>
        </w:tc>
      </w:tr>
      <w:tr w:rsidR="003D1355" w:rsidRPr="00AF04E2" w14:paraId="460E3D0F" w14:textId="77777777" w:rsidTr="009F6138">
        <w:tblPrEx>
          <w:tblCellMar>
            <w:left w:w="144" w:type="dxa"/>
            <w:right w:w="144" w:type="dxa"/>
          </w:tblCellMar>
        </w:tblPrEx>
        <w:trPr>
          <w:gridAfter w:val="1"/>
          <w:wAfter w:w="44" w:type="dxa"/>
          <w:trHeight w:val="360"/>
          <w:tblHeader/>
          <w:jc w:val="center"/>
        </w:trPr>
        <w:tc>
          <w:tcPr>
            <w:tcW w:w="1622" w:type="dxa"/>
          </w:tcPr>
          <w:p w14:paraId="460E3D0D" w14:textId="42BF4928" w:rsidR="003D1355" w:rsidRPr="00225A76"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DIC(s)</w:t>
            </w:r>
          </w:p>
        </w:tc>
        <w:tc>
          <w:tcPr>
            <w:tcW w:w="7604" w:type="dxa"/>
            <w:gridSpan w:val="2"/>
          </w:tcPr>
          <w:p w14:paraId="460E3D0E" w14:textId="5757BD51" w:rsidR="003D1355" w:rsidRPr="00225A76"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TITLE</w:t>
            </w:r>
          </w:p>
        </w:tc>
      </w:tr>
      <w:tr w:rsidR="003D1355" w:rsidRPr="00AF04E2" w14:paraId="460E3D12" w14:textId="77777777" w:rsidTr="009F6138">
        <w:tblPrEx>
          <w:tblCellMar>
            <w:left w:w="144" w:type="dxa"/>
            <w:right w:w="144" w:type="dxa"/>
          </w:tblCellMar>
        </w:tblPrEx>
        <w:trPr>
          <w:gridAfter w:val="1"/>
          <w:wAfter w:w="44" w:type="dxa"/>
          <w:trHeight w:val="360"/>
          <w:jc w:val="center"/>
        </w:trPr>
        <w:tc>
          <w:tcPr>
            <w:tcW w:w="1622" w:type="dxa"/>
          </w:tcPr>
          <w:p w14:paraId="460E3D10" w14:textId="090AEF03"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FAE</w:t>
            </w:r>
          </w:p>
        </w:tc>
        <w:tc>
          <w:tcPr>
            <w:tcW w:w="7604" w:type="dxa"/>
            <w:gridSpan w:val="2"/>
          </w:tcPr>
          <w:p w14:paraId="460E3D11" w14:textId="61286F3E"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Request for Adjustment of Non-Fuel Billing</w:t>
            </w:r>
          </w:p>
        </w:tc>
      </w:tr>
      <w:tr w:rsidR="003D1355" w:rsidRPr="00AF04E2" w14:paraId="460E3D15" w14:textId="77777777" w:rsidTr="009F6138">
        <w:tblPrEx>
          <w:tblCellMar>
            <w:left w:w="144" w:type="dxa"/>
            <w:right w:w="144" w:type="dxa"/>
          </w:tblCellMar>
        </w:tblPrEx>
        <w:trPr>
          <w:gridAfter w:val="1"/>
          <w:wAfter w:w="44" w:type="dxa"/>
          <w:trHeight w:val="360"/>
          <w:jc w:val="center"/>
        </w:trPr>
        <w:tc>
          <w:tcPr>
            <w:tcW w:w="1622" w:type="dxa"/>
          </w:tcPr>
          <w:p w14:paraId="460E3D13" w14:textId="2EE53FD2"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FAF</w:t>
            </w:r>
          </w:p>
        </w:tc>
        <w:tc>
          <w:tcPr>
            <w:tcW w:w="7604" w:type="dxa"/>
            <w:gridSpan w:val="2"/>
          </w:tcPr>
          <w:p w14:paraId="460E3D14" w14:textId="1F971326"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Follow-up on Request for Adjustment of Non-Fuel Billing</w:t>
            </w:r>
          </w:p>
        </w:tc>
      </w:tr>
      <w:tr w:rsidR="003D1355" w:rsidRPr="00AF04E2" w14:paraId="460E3D18" w14:textId="77777777" w:rsidTr="009F6138">
        <w:tblPrEx>
          <w:tblCellMar>
            <w:left w:w="144" w:type="dxa"/>
            <w:right w:w="144" w:type="dxa"/>
          </w:tblCellMar>
        </w:tblPrEx>
        <w:trPr>
          <w:gridAfter w:val="1"/>
          <w:wAfter w:w="44" w:type="dxa"/>
          <w:trHeight w:val="360"/>
          <w:jc w:val="center"/>
        </w:trPr>
        <w:tc>
          <w:tcPr>
            <w:tcW w:w="1622" w:type="dxa"/>
          </w:tcPr>
          <w:p w14:paraId="460E3D16" w14:textId="2F85F689"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FAR</w:t>
            </w:r>
          </w:p>
        </w:tc>
        <w:tc>
          <w:tcPr>
            <w:tcW w:w="7604" w:type="dxa"/>
            <w:gridSpan w:val="2"/>
          </w:tcPr>
          <w:p w14:paraId="460E3D17" w14:textId="2AF8320A"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Reply to Request for Adjustment of Non-Fuel Billing</w:t>
            </w:r>
          </w:p>
        </w:tc>
      </w:tr>
      <w:tr w:rsidR="003D1355" w:rsidRPr="00AF04E2" w14:paraId="460E3D1B" w14:textId="77777777" w:rsidTr="009F6138">
        <w:tblPrEx>
          <w:tblCellMar>
            <w:left w:w="144" w:type="dxa"/>
            <w:right w:w="144" w:type="dxa"/>
          </w:tblCellMar>
        </w:tblPrEx>
        <w:trPr>
          <w:gridAfter w:val="1"/>
          <w:wAfter w:w="44" w:type="dxa"/>
          <w:trHeight w:val="360"/>
          <w:jc w:val="center"/>
        </w:trPr>
        <w:tc>
          <w:tcPr>
            <w:tcW w:w="1622" w:type="dxa"/>
          </w:tcPr>
          <w:p w14:paraId="460E3D19" w14:textId="55550D28"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FAS</w:t>
            </w:r>
          </w:p>
        </w:tc>
        <w:tc>
          <w:tcPr>
            <w:tcW w:w="7604" w:type="dxa"/>
            <w:gridSpan w:val="2"/>
          </w:tcPr>
          <w:p w14:paraId="460E3D1A" w14:textId="3E3DAED3"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Response to Follow-up on Request for Adjustment of Non-Fuel Billing</w:t>
            </w:r>
          </w:p>
        </w:tc>
      </w:tr>
      <w:tr w:rsidR="003D1355" w:rsidRPr="00AF04E2" w14:paraId="460E3D1E" w14:textId="77777777" w:rsidTr="009F6138">
        <w:tblPrEx>
          <w:tblCellMar>
            <w:left w:w="144" w:type="dxa"/>
            <w:right w:w="144" w:type="dxa"/>
          </w:tblCellMar>
        </w:tblPrEx>
        <w:trPr>
          <w:gridAfter w:val="1"/>
          <w:wAfter w:w="44" w:type="dxa"/>
          <w:trHeight w:val="360"/>
          <w:jc w:val="center"/>
        </w:trPr>
        <w:tc>
          <w:tcPr>
            <w:tcW w:w="1622" w:type="dxa"/>
          </w:tcPr>
          <w:p w14:paraId="460E3D1C" w14:textId="4ECCC001"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FA1, GA1</w:t>
            </w:r>
          </w:p>
        </w:tc>
        <w:tc>
          <w:tcPr>
            <w:tcW w:w="7604" w:type="dxa"/>
            <w:gridSpan w:val="2"/>
          </w:tcPr>
          <w:p w14:paraId="460E3D1D" w14:textId="2627F2DD"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Billing for Issue from Stock (Charge)</w:t>
            </w:r>
          </w:p>
        </w:tc>
      </w:tr>
      <w:tr w:rsidR="003D1355" w:rsidRPr="00AF04E2" w14:paraId="460E3D21" w14:textId="77777777" w:rsidTr="009F6138">
        <w:tblPrEx>
          <w:tblCellMar>
            <w:left w:w="144" w:type="dxa"/>
            <w:right w:w="144" w:type="dxa"/>
          </w:tblCellMar>
        </w:tblPrEx>
        <w:trPr>
          <w:gridAfter w:val="1"/>
          <w:wAfter w:w="44" w:type="dxa"/>
          <w:trHeight w:val="360"/>
          <w:jc w:val="center"/>
        </w:trPr>
        <w:tc>
          <w:tcPr>
            <w:tcW w:w="1622" w:type="dxa"/>
          </w:tcPr>
          <w:p w14:paraId="460E3D1F" w14:textId="4E371BD3"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FA2, GA2</w:t>
            </w:r>
          </w:p>
        </w:tc>
        <w:tc>
          <w:tcPr>
            <w:tcW w:w="7604" w:type="dxa"/>
            <w:gridSpan w:val="2"/>
          </w:tcPr>
          <w:p w14:paraId="460E3D20" w14:textId="4FD7AF21"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Billing for Issue from Stock (Credit)</w:t>
            </w:r>
          </w:p>
        </w:tc>
      </w:tr>
      <w:tr w:rsidR="003D1355" w:rsidRPr="00AF04E2" w14:paraId="460E3D24" w14:textId="77777777" w:rsidTr="009F6138">
        <w:tblPrEx>
          <w:tblCellMar>
            <w:left w:w="144" w:type="dxa"/>
            <w:right w:w="144" w:type="dxa"/>
          </w:tblCellMar>
        </w:tblPrEx>
        <w:trPr>
          <w:gridAfter w:val="1"/>
          <w:wAfter w:w="44" w:type="dxa"/>
          <w:trHeight w:val="360"/>
          <w:jc w:val="center"/>
        </w:trPr>
        <w:tc>
          <w:tcPr>
            <w:tcW w:w="1622" w:type="dxa"/>
          </w:tcPr>
          <w:p w14:paraId="460E3D22" w14:textId="116DA6E8"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FB1, GB1</w:t>
            </w:r>
          </w:p>
        </w:tc>
        <w:tc>
          <w:tcPr>
            <w:tcW w:w="7604" w:type="dxa"/>
            <w:gridSpan w:val="2"/>
          </w:tcPr>
          <w:p w14:paraId="460E3D23" w14:textId="0671F5BA"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Billing for Direct Delivery of Stocked Items (Charge)</w:t>
            </w:r>
          </w:p>
        </w:tc>
      </w:tr>
      <w:tr w:rsidR="003D1355" w:rsidRPr="00AF04E2" w14:paraId="460E3D27" w14:textId="77777777" w:rsidTr="009F6138">
        <w:tblPrEx>
          <w:tblCellMar>
            <w:left w:w="144" w:type="dxa"/>
            <w:right w:w="144" w:type="dxa"/>
          </w:tblCellMar>
        </w:tblPrEx>
        <w:trPr>
          <w:gridAfter w:val="1"/>
          <w:wAfter w:w="44" w:type="dxa"/>
          <w:trHeight w:val="360"/>
          <w:jc w:val="center"/>
        </w:trPr>
        <w:tc>
          <w:tcPr>
            <w:tcW w:w="1622" w:type="dxa"/>
          </w:tcPr>
          <w:p w14:paraId="460E3D25" w14:textId="7A4EC9A9"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FB2, GB2</w:t>
            </w:r>
          </w:p>
        </w:tc>
        <w:tc>
          <w:tcPr>
            <w:tcW w:w="7604" w:type="dxa"/>
            <w:gridSpan w:val="2"/>
          </w:tcPr>
          <w:p w14:paraId="460E3D26" w14:textId="4DC303DF"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Billing for Direct Delivery of Stocked Items (Credit)</w:t>
            </w:r>
          </w:p>
        </w:tc>
      </w:tr>
      <w:tr w:rsidR="003D1355" w:rsidRPr="00AF04E2" w14:paraId="460E3D33" w14:textId="77777777" w:rsidTr="009F6138">
        <w:tblPrEx>
          <w:tblCellMar>
            <w:left w:w="144" w:type="dxa"/>
            <w:right w:w="144" w:type="dxa"/>
          </w:tblCellMar>
        </w:tblPrEx>
        <w:trPr>
          <w:gridAfter w:val="1"/>
          <w:wAfter w:w="44" w:type="dxa"/>
          <w:trHeight w:val="360"/>
          <w:jc w:val="center"/>
        </w:trPr>
        <w:tc>
          <w:tcPr>
            <w:tcW w:w="1622" w:type="dxa"/>
          </w:tcPr>
          <w:p w14:paraId="460E3D31" w14:textId="1DB068A3"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FC1, GC1</w:t>
            </w:r>
          </w:p>
        </w:tc>
        <w:tc>
          <w:tcPr>
            <w:tcW w:w="7604" w:type="dxa"/>
            <w:gridSpan w:val="2"/>
          </w:tcPr>
          <w:p w14:paraId="460E3D32" w14:textId="206B2BEE" w:rsidR="003D1355" w:rsidRPr="00AF04E2" w:rsidRDefault="003D1355" w:rsidP="003D135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 xml:space="preserve">Billing for Decentralized, </w:t>
            </w:r>
            <w:proofErr w:type="spellStart"/>
            <w:r w:rsidRPr="003D1355">
              <w:rPr>
                <w:rFonts w:cs="Arial"/>
                <w:sz w:val="24"/>
                <w:szCs w:val="24"/>
              </w:rPr>
              <w:t>Noncatalogued</w:t>
            </w:r>
            <w:proofErr w:type="spellEnd"/>
            <w:r w:rsidRPr="003D1355">
              <w:rPr>
                <w:rFonts w:cs="Arial"/>
                <w:sz w:val="24"/>
                <w:szCs w:val="24"/>
              </w:rPr>
              <w:t xml:space="preserve">, and </w:t>
            </w:r>
            <w:proofErr w:type="spellStart"/>
            <w:r w:rsidRPr="003D1355">
              <w:rPr>
                <w:rFonts w:cs="Arial"/>
                <w:sz w:val="24"/>
                <w:szCs w:val="24"/>
              </w:rPr>
              <w:t>Nonstocked</w:t>
            </w:r>
            <w:proofErr w:type="spellEnd"/>
            <w:r w:rsidRPr="003D1355">
              <w:rPr>
                <w:rFonts w:cs="Arial"/>
                <w:sz w:val="24"/>
                <w:szCs w:val="24"/>
              </w:rPr>
              <w:t xml:space="preserve"> Items (Charge)</w:t>
            </w:r>
          </w:p>
        </w:tc>
      </w:tr>
      <w:tr w:rsidR="003D1355" w:rsidRPr="00AF04E2" w14:paraId="460E3D36" w14:textId="77777777" w:rsidTr="009F6138">
        <w:tblPrEx>
          <w:tblCellMar>
            <w:left w:w="144" w:type="dxa"/>
            <w:right w:w="144" w:type="dxa"/>
          </w:tblCellMar>
        </w:tblPrEx>
        <w:trPr>
          <w:gridAfter w:val="1"/>
          <w:wAfter w:w="44" w:type="dxa"/>
          <w:trHeight w:val="360"/>
          <w:jc w:val="center"/>
        </w:trPr>
        <w:tc>
          <w:tcPr>
            <w:tcW w:w="1622" w:type="dxa"/>
          </w:tcPr>
          <w:p w14:paraId="460E3D34" w14:textId="53659E7C"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FC2, GC2</w:t>
            </w:r>
          </w:p>
        </w:tc>
        <w:tc>
          <w:tcPr>
            <w:tcW w:w="7604" w:type="dxa"/>
            <w:gridSpan w:val="2"/>
          </w:tcPr>
          <w:p w14:paraId="460E3D35" w14:textId="04AFDF5F"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 xml:space="preserve">Billing for Decentralized, </w:t>
            </w:r>
            <w:proofErr w:type="spellStart"/>
            <w:r w:rsidRPr="003D1355">
              <w:rPr>
                <w:rFonts w:cs="Arial"/>
                <w:sz w:val="24"/>
                <w:szCs w:val="24"/>
              </w:rPr>
              <w:t>Noncatalogued</w:t>
            </w:r>
            <w:proofErr w:type="spellEnd"/>
            <w:r w:rsidRPr="003D1355">
              <w:rPr>
                <w:rFonts w:cs="Arial"/>
                <w:sz w:val="24"/>
                <w:szCs w:val="24"/>
              </w:rPr>
              <w:t xml:space="preserve">, and </w:t>
            </w:r>
            <w:proofErr w:type="spellStart"/>
            <w:r w:rsidRPr="003D1355">
              <w:rPr>
                <w:rFonts w:cs="Arial"/>
                <w:sz w:val="24"/>
                <w:szCs w:val="24"/>
              </w:rPr>
              <w:t>Nonstocked</w:t>
            </w:r>
            <w:proofErr w:type="spellEnd"/>
            <w:r w:rsidRPr="003D1355">
              <w:rPr>
                <w:rFonts w:cs="Arial"/>
                <w:sz w:val="24"/>
                <w:szCs w:val="24"/>
              </w:rPr>
              <w:t xml:space="preserve"> Items (Credit)</w:t>
            </w:r>
          </w:p>
        </w:tc>
      </w:tr>
      <w:tr w:rsidR="003D1355" w:rsidRPr="00AF04E2" w14:paraId="460E3D39" w14:textId="77777777" w:rsidTr="009F6138">
        <w:tblPrEx>
          <w:tblCellMar>
            <w:left w:w="144" w:type="dxa"/>
            <w:right w:w="144" w:type="dxa"/>
          </w:tblCellMar>
        </w:tblPrEx>
        <w:trPr>
          <w:gridAfter w:val="1"/>
          <w:wAfter w:w="44" w:type="dxa"/>
          <w:trHeight w:val="360"/>
          <w:jc w:val="center"/>
        </w:trPr>
        <w:tc>
          <w:tcPr>
            <w:tcW w:w="1622" w:type="dxa"/>
          </w:tcPr>
          <w:p w14:paraId="460E3D37" w14:textId="58C475E0"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FDE</w:t>
            </w:r>
          </w:p>
        </w:tc>
        <w:tc>
          <w:tcPr>
            <w:tcW w:w="7604" w:type="dxa"/>
            <w:gridSpan w:val="2"/>
          </w:tcPr>
          <w:p w14:paraId="460E3D38" w14:textId="697728FE"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Request for Summary Level Billing Adjustment</w:t>
            </w:r>
          </w:p>
        </w:tc>
      </w:tr>
      <w:tr w:rsidR="003D1355" w:rsidRPr="00AF04E2" w14:paraId="460E3D3C" w14:textId="77777777" w:rsidTr="009F6138">
        <w:tblPrEx>
          <w:tblCellMar>
            <w:left w:w="144" w:type="dxa"/>
            <w:right w:w="144" w:type="dxa"/>
          </w:tblCellMar>
        </w:tblPrEx>
        <w:trPr>
          <w:gridAfter w:val="1"/>
          <w:wAfter w:w="44" w:type="dxa"/>
          <w:trHeight w:val="360"/>
          <w:jc w:val="center"/>
        </w:trPr>
        <w:tc>
          <w:tcPr>
            <w:tcW w:w="1622" w:type="dxa"/>
          </w:tcPr>
          <w:p w14:paraId="460E3D3A" w14:textId="2B87C704"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FDF</w:t>
            </w:r>
          </w:p>
        </w:tc>
        <w:tc>
          <w:tcPr>
            <w:tcW w:w="7604" w:type="dxa"/>
            <w:gridSpan w:val="2"/>
          </w:tcPr>
          <w:p w14:paraId="460E3D3B" w14:textId="52C112D9"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Follow-up on Request for Summary Level Billing Adjustment</w:t>
            </w:r>
          </w:p>
        </w:tc>
      </w:tr>
      <w:tr w:rsidR="003D1355" w:rsidRPr="00AF04E2" w14:paraId="460E3D3F" w14:textId="77777777" w:rsidTr="009F6138">
        <w:tblPrEx>
          <w:tblCellMar>
            <w:left w:w="144" w:type="dxa"/>
            <w:right w:w="144" w:type="dxa"/>
          </w:tblCellMar>
        </w:tblPrEx>
        <w:trPr>
          <w:gridAfter w:val="1"/>
          <w:wAfter w:w="44" w:type="dxa"/>
          <w:trHeight w:val="360"/>
          <w:jc w:val="center"/>
        </w:trPr>
        <w:tc>
          <w:tcPr>
            <w:tcW w:w="1622" w:type="dxa"/>
          </w:tcPr>
          <w:p w14:paraId="460E3D3D" w14:textId="2A038E50"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FDR</w:t>
            </w:r>
          </w:p>
        </w:tc>
        <w:tc>
          <w:tcPr>
            <w:tcW w:w="7604" w:type="dxa"/>
            <w:gridSpan w:val="2"/>
          </w:tcPr>
          <w:p w14:paraId="460E3D3E" w14:textId="2CCB62F1"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Reply to Request for Summary Level Billing Adjustment</w:t>
            </w:r>
          </w:p>
        </w:tc>
      </w:tr>
      <w:tr w:rsidR="003D1355" w:rsidRPr="00AF04E2" w14:paraId="460E3D42" w14:textId="77777777" w:rsidTr="009F6138">
        <w:tblPrEx>
          <w:tblCellMar>
            <w:left w:w="144" w:type="dxa"/>
            <w:right w:w="144" w:type="dxa"/>
          </w:tblCellMar>
        </w:tblPrEx>
        <w:trPr>
          <w:gridAfter w:val="1"/>
          <w:wAfter w:w="44" w:type="dxa"/>
          <w:trHeight w:val="360"/>
          <w:jc w:val="center"/>
        </w:trPr>
        <w:tc>
          <w:tcPr>
            <w:tcW w:w="1622" w:type="dxa"/>
          </w:tcPr>
          <w:p w14:paraId="460E3D40" w14:textId="3165BD54"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FDS</w:t>
            </w:r>
          </w:p>
        </w:tc>
        <w:tc>
          <w:tcPr>
            <w:tcW w:w="7604" w:type="dxa"/>
            <w:gridSpan w:val="2"/>
          </w:tcPr>
          <w:p w14:paraId="460E3D41" w14:textId="21EF8EE8"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Response to Follow-up on Request for Summary Level Billing Adjustment</w:t>
            </w:r>
          </w:p>
        </w:tc>
      </w:tr>
      <w:tr w:rsidR="003D1355" w:rsidRPr="00AF04E2" w14:paraId="460E3D45" w14:textId="77777777" w:rsidTr="009F6138">
        <w:tblPrEx>
          <w:tblCellMar>
            <w:left w:w="144" w:type="dxa"/>
            <w:right w:w="144" w:type="dxa"/>
          </w:tblCellMar>
        </w:tblPrEx>
        <w:trPr>
          <w:gridAfter w:val="1"/>
          <w:wAfter w:w="44" w:type="dxa"/>
          <w:trHeight w:val="360"/>
          <w:jc w:val="center"/>
        </w:trPr>
        <w:tc>
          <w:tcPr>
            <w:tcW w:w="1622" w:type="dxa"/>
          </w:tcPr>
          <w:p w14:paraId="460E3D43" w14:textId="7BA24A43" w:rsidR="003D1355" w:rsidRPr="00225A76" w:rsidRDefault="003D1355" w:rsidP="0080493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DIC(s)</w:t>
            </w:r>
          </w:p>
        </w:tc>
        <w:tc>
          <w:tcPr>
            <w:tcW w:w="7604" w:type="dxa"/>
            <w:gridSpan w:val="2"/>
          </w:tcPr>
          <w:p w14:paraId="460E3D44" w14:textId="78CACE11" w:rsidR="003D1355" w:rsidRPr="00225A76" w:rsidRDefault="003D1355" w:rsidP="0080493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TITLE</w:t>
            </w:r>
          </w:p>
        </w:tc>
      </w:tr>
      <w:tr w:rsidR="003D1355" w:rsidRPr="00AF04E2" w14:paraId="460E3D48" w14:textId="77777777" w:rsidTr="009F6138">
        <w:tblPrEx>
          <w:tblCellMar>
            <w:left w:w="144" w:type="dxa"/>
            <w:right w:w="144" w:type="dxa"/>
          </w:tblCellMar>
        </w:tblPrEx>
        <w:trPr>
          <w:gridAfter w:val="1"/>
          <w:wAfter w:w="44" w:type="dxa"/>
          <w:trHeight w:val="360"/>
          <w:jc w:val="center"/>
        </w:trPr>
        <w:tc>
          <w:tcPr>
            <w:tcW w:w="1622" w:type="dxa"/>
          </w:tcPr>
          <w:p w14:paraId="460E3D46" w14:textId="7E79BBD5"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FD1, GD1</w:t>
            </w:r>
          </w:p>
        </w:tc>
        <w:tc>
          <w:tcPr>
            <w:tcW w:w="7604" w:type="dxa"/>
            <w:gridSpan w:val="2"/>
          </w:tcPr>
          <w:p w14:paraId="460E3D47" w14:textId="58D3A276"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Credit for Excess Materiel Return (Reversal)</w:t>
            </w:r>
          </w:p>
        </w:tc>
      </w:tr>
      <w:tr w:rsidR="003D1355" w:rsidRPr="00AF04E2" w14:paraId="460E3D4B" w14:textId="77777777" w:rsidTr="009F6138">
        <w:tblPrEx>
          <w:tblCellMar>
            <w:left w:w="144" w:type="dxa"/>
            <w:right w:w="144" w:type="dxa"/>
          </w:tblCellMar>
        </w:tblPrEx>
        <w:trPr>
          <w:gridAfter w:val="1"/>
          <w:wAfter w:w="44" w:type="dxa"/>
          <w:trHeight w:val="360"/>
          <w:jc w:val="center"/>
        </w:trPr>
        <w:tc>
          <w:tcPr>
            <w:tcW w:w="1622" w:type="dxa"/>
          </w:tcPr>
          <w:p w14:paraId="460E3D49" w14:textId="59B799F7"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FD2, GD2</w:t>
            </w:r>
          </w:p>
        </w:tc>
        <w:tc>
          <w:tcPr>
            <w:tcW w:w="7604" w:type="dxa"/>
            <w:gridSpan w:val="2"/>
          </w:tcPr>
          <w:p w14:paraId="460E3D4A" w14:textId="09F5DC83"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Credit for Excess materiel Return (No Charge)</w:t>
            </w:r>
          </w:p>
        </w:tc>
      </w:tr>
      <w:tr w:rsidR="003D1355" w:rsidRPr="00AF04E2" w14:paraId="460E3D4E" w14:textId="77777777" w:rsidTr="009F6138">
        <w:tblPrEx>
          <w:tblCellMar>
            <w:left w:w="144" w:type="dxa"/>
            <w:right w:w="144" w:type="dxa"/>
          </w:tblCellMar>
        </w:tblPrEx>
        <w:trPr>
          <w:gridAfter w:val="1"/>
          <w:wAfter w:w="44" w:type="dxa"/>
          <w:trHeight w:val="360"/>
          <w:jc w:val="center"/>
        </w:trPr>
        <w:tc>
          <w:tcPr>
            <w:tcW w:w="1622" w:type="dxa"/>
          </w:tcPr>
          <w:p w14:paraId="460E3D4C" w14:textId="3D466AD0" w:rsidR="003D1355" w:rsidRPr="00AF04E2" w:rsidRDefault="003D1355" w:rsidP="00225A76">
            <w:pPr>
              <w:spacing w:before="60" w:after="60"/>
              <w:rPr>
                <w:rFonts w:cs="Arial"/>
                <w:sz w:val="24"/>
                <w:szCs w:val="24"/>
              </w:rPr>
            </w:pPr>
            <w:r w:rsidRPr="003D1355">
              <w:rPr>
                <w:rFonts w:cs="Arial"/>
                <w:sz w:val="24"/>
                <w:szCs w:val="24"/>
              </w:rPr>
              <w:lastRenderedPageBreak/>
              <w:t>FE3, GE3</w:t>
            </w:r>
          </w:p>
        </w:tc>
        <w:tc>
          <w:tcPr>
            <w:tcW w:w="7604" w:type="dxa"/>
            <w:gridSpan w:val="2"/>
          </w:tcPr>
          <w:p w14:paraId="460E3D4D" w14:textId="2F7AA214" w:rsidR="003D1355" w:rsidRPr="00AF04E2" w:rsidRDefault="003D1355" w:rsidP="00225A76">
            <w:pPr>
              <w:spacing w:before="60" w:after="60"/>
              <w:rPr>
                <w:rFonts w:cs="Arial"/>
                <w:sz w:val="24"/>
                <w:szCs w:val="24"/>
              </w:rPr>
            </w:pPr>
            <w:r w:rsidRPr="003D1355">
              <w:rPr>
                <w:rFonts w:cs="Arial"/>
                <w:sz w:val="24"/>
                <w:szCs w:val="24"/>
              </w:rPr>
              <w:t xml:space="preserve">Notice of </w:t>
            </w:r>
            <w:proofErr w:type="spellStart"/>
            <w:r w:rsidRPr="003D1355">
              <w:rPr>
                <w:rFonts w:cs="Arial"/>
                <w:sz w:val="24"/>
                <w:szCs w:val="24"/>
              </w:rPr>
              <w:t>Nonreimbursable</w:t>
            </w:r>
            <w:proofErr w:type="spellEnd"/>
            <w:r w:rsidRPr="003D1355">
              <w:rPr>
                <w:rFonts w:cs="Arial"/>
                <w:sz w:val="24"/>
                <w:szCs w:val="24"/>
              </w:rPr>
              <w:t xml:space="preserve"> Issue</w:t>
            </w:r>
          </w:p>
        </w:tc>
      </w:tr>
      <w:tr w:rsidR="003D1355" w:rsidRPr="00AF04E2" w14:paraId="460E3D51" w14:textId="77777777" w:rsidTr="009F6138">
        <w:tblPrEx>
          <w:tblCellMar>
            <w:left w:w="144" w:type="dxa"/>
            <w:right w:w="144" w:type="dxa"/>
          </w:tblCellMar>
        </w:tblPrEx>
        <w:trPr>
          <w:gridAfter w:val="1"/>
          <w:wAfter w:w="44" w:type="dxa"/>
          <w:trHeight w:val="360"/>
          <w:jc w:val="center"/>
        </w:trPr>
        <w:tc>
          <w:tcPr>
            <w:tcW w:w="1622" w:type="dxa"/>
          </w:tcPr>
          <w:p w14:paraId="460E3D4F" w14:textId="749C1624" w:rsidR="003D1355" w:rsidRPr="00AF04E2" w:rsidRDefault="003D1355" w:rsidP="00225A76">
            <w:pPr>
              <w:spacing w:before="60" w:after="60"/>
              <w:rPr>
                <w:rFonts w:cs="Arial"/>
                <w:sz w:val="24"/>
                <w:szCs w:val="24"/>
              </w:rPr>
            </w:pPr>
            <w:r w:rsidRPr="003D1355">
              <w:rPr>
                <w:rFonts w:cs="Arial"/>
                <w:sz w:val="24"/>
                <w:szCs w:val="24"/>
              </w:rPr>
              <w:t>FE4, GE4</w:t>
            </w:r>
          </w:p>
        </w:tc>
        <w:tc>
          <w:tcPr>
            <w:tcW w:w="7604" w:type="dxa"/>
            <w:gridSpan w:val="2"/>
          </w:tcPr>
          <w:p w14:paraId="460E3D50" w14:textId="5C2E8557" w:rsidR="003D1355" w:rsidRPr="00AF04E2" w:rsidRDefault="003D1355" w:rsidP="003D1355">
            <w:pPr>
              <w:spacing w:before="60" w:after="60"/>
              <w:rPr>
                <w:rFonts w:cs="Arial"/>
                <w:sz w:val="24"/>
                <w:szCs w:val="24"/>
              </w:rPr>
            </w:pPr>
            <w:r w:rsidRPr="003D1355">
              <w:rPr>
                <w:rFonts w:cs="Arial"/>
                <w:sz w:val="24"/>
                <w:szCs w:val="24"/>
              </w:rPr>
              <w:t xml:space="preserve">Notice of </w:t>
            </w:r>
            <w:proofErr w:type="spellStart"/>
            <w:r w:rsidRPr="003D1355">
              <w:rPr>
                <w:rFonts w:cs="Arial"/>
                <w:sz w:val="24"/>
                <w:szCs w:val="24"/>
              </w:rPr>
              <w:t>Nonreimbursable</w:t>
            </w:r>
            <w:proofErr w:type="spellEnd"/>
            <w:r w:rsidRPr="003D1355">
              <w:rPr>
                <w:rFonts w:cs="Arial"/>
                <w:sz w:val="24"/>
                <w:szCs w:val="24"/>
              </w:rPr>
              <w:t xml:space="preserve"> Issue (Reversal)</w:t>
            </w:r>
          </w:p>
        </w:tc>
      </w:tr>
      <w:tr w:rsidR="003D1355" w:rsidRPr="00AF04E2" w14:paraId="460E3D54" w14:textId="77777777" w:rsidTr="009F6138">
        <w:tblPrEx>
          <w:tblCellMar>
            <w:left w:w="144" w:type="dxa"/>
            <w:right w:w="144" w:type="dxa"/>
          </w:tblCellMar>
        </w:tblPrEx>
        <w:trPr>
          <w:gridAfter w:val="1"/>
          <w:wAfter w:w="44" w:type="dxa"/>
          <w:trHeight w:val="360"/>
          <w:jc w:val="center"/>
        </w:trPr>
        <w:tc>
          <w:tcPr>
            <w:tcW w:w="1622" w:type="dxa"/>
          </w:tcPr>
          <w:p w14:paraId="460E3D52" w14:textId="3F4DA6D2" w:rsidR="003D1355" w:rsidRPr="00AF04E2" w:rsidRDefault="003D1355" w:rsidP="00225A76">
            <w:pPr>
              <w:spacing w:before="60" w:after="60"/>
              <w:rPr>
                <w:rFonts w:cs="Arial"/>
                <w:sz w:val="24"/>
                <w:szCs w:val="24"/>
              </w:rPr>
            </w:pPr>
            <w:r w:rsidRPr="003D1355">
              <w:rPr>
                <w:rFonts w:cs="Arial"/>
                <w:sz w:val="24"/>
                <w:szCs w:val="24"/>
              </w:rPr>
              <w:t>FF1, GF1</w:t>
            </w:r>
          </w:p>
        </w:tc>
        <w:tc>
          <w:tcPr>
            <w:tcW w:w="7604" w:type="dxa"/>
            <w:gridSpan w:val="2"/>
          </w:tcPr>
          <w:p w14:paraId="460E3D53" w14:textId="6CAC8863" w:rsidR="003D1355" w:rsidRPr="00AF04E2" w:rsidRDefault="003D1355" w:rsidP="00225A76">
            <w:pPr>
              <w:spacing w:before="60" w:after="60"/>
              <w:rPr>
                <w:rFonts w:cs="Arial"/>
                <w:sz w:val="24"/>
                <w:szCs w:val="24"/>
              </w:rPr>
            </w:pPr>
            <w:r w:rsidRPr="003D1355">
              <w:rPr>
                <w:rFonts w:cs="Arial"/>
                <w:sz w:val="24"/>
                <w:szCs w:val="24"/>
              </w:rPr>
              <w:t>Billing for DoD Dependent School Supplies (Charge)</w:t>
            </w:r>
          </w:p>
        </w:tc>
      </w:tr>
      <w:tr w:rsidR="003D1355" w:rsidRPr="00AF04E2" w14:paraId="460E3D57" w14:textId="77777777" w:rsidTr="009F6138">
        <w:tblPrEx>
          <w:tblCellMar>
            <w:left w:w="144" w:type="dxa"/>
            <w:right w:w="144" w:type="dxa"/>
          </w:tblCellMar>
        </w:tblPrEx>
        <w:trPr>
          <w:gridAfter w:val="1"/>
          <w:wAfter w:w="44" w:type="dxa"/>
          <w:trHeight w:val="360"/>
          <w:jc w:val="center"/>
        </w:trPr>
        <w:tc>
          <w:tcPr>
            <w:tcW w:w="1622" w:type="dxa"/>
          </w:tcPr>
          <w:p w14:paraId="460E3D55" w14:textId="3EED2ABC" w:rsidR="003D1355" w:rsidRPr="00AF04E2" w:rsidRDefault="003D1355" w:rsidP="00225A76">
            <w:pPr>
              <w:spacing w:before="60" w:after="60"/>
              <w:rPr>
                <w:rFonts w:cs="Arial"/>
                <w:sz w:val="24"/>
                <w:szCs w:val="24"/>
              </w:rPr>
            </w:pPr>
            <w:r w:rsidRPr="003D1355">
              <w:rPr>
                <w:rFonts w:cs="Arial"/>
                <w:sz w:val="24"/>
                <w:szCs w:val="24"/>
              </w:rPr>
              <w:t>FF2, GF2</w:t>
            </w:r>
          </w:p>
        </w:tc>
        <w:tc>
          <w:tcPr>
            <w:tcW w:w="7604" w:type="dxa"/>
            <w:gridSpan w:val="2"/>
          </w:tcPr>
          <w:p w14:paraId="460E3D56" w14:textId="656BA004" w:rsidR="003D1355" w:rsidRPr="00AF04E2" w:rsidRDefault="003D1355" w:rsidP="00225A76">
            <w:pPr>
              <w:spacing w:before="60" w:after="60"/>
              <w:rPr>
                <w:rFonts w:cs="Arial"/>
                <w:sz w:val="24"/>
                <w:szCs w:val="24"/>
              </w:rPr>
            </w:pPr>
            <w:r w:rsidRPr="003D1355">
              <w:rPr>
                <w:rFonts w:cs="Arial"/>
                <w:sz w:val="24"/>
                <w:szCs w:val="24"/>
              </w:rPr>
              <w:t>Billing for DoD Dependent School Supplies (Credit)</w:t>
            </w:r>
          </w:p>
        </w:tc>
      </w:tr>
      <w:tr w:rsidR="003D1355" w:rsidRPr="00AF04E2" w14:paraId="460E3D5A" w14:textId="77777777" w:rsidTr="009F6138">
        <w:tblPrEx>
          <w:tblCellMar>
            <w:left w:w="144" w:type="dxa"/>
            <w:right w:w="144" w:type="dxa"/>
          </w:tblCellMar>
        </w:tblPrEx>
        <w:trPr>
          <w:gridAfter w:val="1"/>
          <w:wAfter w:w="44" w:type="dxa"/>
          <w:trHeight w:val="360"/>
          <w:jc w:val="center"/>
        </w:trPr>
        <w:tc>
          <w:tcPr>
            <w:tcW w:w="1622" w:type="dxa"/>
          </w:tcPr>
          <w:p w14:paraId="460E3D58" w14:textId="668D8052" w:rsidR="003D1355" w:rsidRPr="00AF04E2" w:rsidRDefault="003D1355" w:rsidP="00225A76">
            <w:pPr>
              <w:spacing w:before="60" w:after="60"/>
              <w:rPr>
                <w:rFonts w:cs="Arial"/>
                <w:sz w:val="24"/>
                <w:szCs w:val="24"/>
              </w:rPr>
            </w:pPr>
            <w:r w:rsidRPr="003D1355">
              <w:rPr>
                <w:rFonts w:cs="Arial"/>
                <w:sz w:val="24"/>
                <w:szCs w:val="24"/>
              </w:rPr>
              <w:t>FG1, GG1</w:t>
            </w:r>
          </w:p>
        </w:tc>
        <w:tc>
          <w:tcPr>
            <w:tcW w:w="7604" w:type="dxa"/>
            <w:gridSpan w:val="2"/>
          </w:tcPr>
          <w:p w14:paraId="460E3D59" w14:textId="2B5CE5CD" w:rsidR="003D1355" w:rsidRPr="00AF04E2" w:rsidRDefault="003D1355" w:rsidP="00225A76">
            <w:pPr>
              <w:spacing w:before="60" w:after="60"/>
              <w:rPr>
                <w:rFonts w:cs="Arial"/>
                <w:sz w:val="24"/>
                <w:szCs w:val="24"/>
              </w:rPr>
            </w:pPr>
            <w:r w:rsidRPr="003D1355">
              <w:rPr>
                <w:rFonts w:cs="Arial"/>
                <w:sz w:val="24"/>
                <w:szCs w:val="24"/>
              </w:rPr>
              <w:t>GSA Customer Supply Center Billing (Charge)</w:t>
            </w:r>
          </w:p>
        </w:tc>
      </w:tr>
      <w:tr w:rsidR="003D1355" w:rsidRPr="00AF04E2" w14:paraId="460E3D5D" w14:textId="77777777" w:rsidTr="009F6138">
        <w:tblPrEx>
          <w:tblCellMar>
            <w:left w:w="144" w:type="dxa"/>
            <w:right w:w="144" w:type="dxa"/>
          </w:tblCellMar>
        </w:tblPrEx>
        <w:trPr>
          <w:gridAfter w:val="1"/>
          <w:wAfter w:w="44" w:type="dxa"/>
          <w:trHeight w:val="360"/>
          <w:jc w:val="center"/>
        </w:trPr>
        <w:tc>
          <w:tcPr>
            <w:tcW w:w="1622" w:type="dxa"/>
          </w:tcPr>
          <w:p w14:paraId="460E3D5B" w14:textId="68F95B04" w:rsidR="003D1355" w:rsidRPr="00AF04E2" w:rsidRDefault="003D1355" w:rsidP="00225A76">
            <w:pPr>
              <w:spacing w:before="60" w:after="60"/>
              <w:rPr>
                <w:rFonts w:cs="Arial"/>
                <w:sz w:val="24"/>
                <w:szCs w:val="24"/>
              </w:rPr>
            </w:pPr>
            <w:r w:rsidRPr="003D1355">
              <w:rPr>
                <w:rFonts w:cs="Arial"/>
                <w:sz w:val="24"/>
                <w:szCs w:val="24"/>
              </w:rPr>
              <w:t>FG2, GG2</w:t>
            </w:r>
          </w:p>
        </w:tc>
        <w:tc>
          <w:tcPr>
            <w:tcW w:w="7604" w:type="dxa"/>
            <w:gridSpan w:val="2"/>
          </w:tcPr>
          <w:p w14:paraId="460E3D5C" w14:textId="586E789F" w:rsidR="003D1355" w:rsidRPr="00AF04E2" w:rsidRDefault="003D1355" w:rsidP="00225A76">
            <w:pPr>
              <w:spacing w:before="60" w:after="60"/>
              <w:rPr>
                <w:rFonts w:cs="Arial"/>
                <w:sz w:val="24"/>
                <w:szCs w:val="24"/>
              </w:rPr>
            </w:pPr>
            <w:r w:rsidRPr="003D1355">
              <w:rPr>
                <w:rFonts w:cs="Arial"/>
                <w:sz w:val="24"/>
                <w:szCs w:val="24"/>
              </w:rPr>
              <w:t>GSA Customer Supply Center Billing (Credit)</w:t>
            </w:r>
          </w:p>
        </w:tc>
      </w:tr>
      <w:tr w:rsidR="003D1355" w:rsidRPr="00AF04E2" w14:paraId="460E3D60" w14:textId="77777777" w:rsidTr="009F6138">
        <w:tblPrEx>
          <w:tblCellMar>
            <w:left w:w="144" w:type="dxa"/>
            <w:right w:w="144" w:type="dxa"/>
          </w:tblCellMar>
        </w:tblPrEx>
        <w:trPr>
          <w:gridAfter w:val="1"/>
          <w:wAfter w:w="44" w:type="dxa"/>
          <w:trHeight w:val="360"/>
          <w:jc w:val="center"/>
        </w:trPr>
        <w:tc>
          <w:tcPr>
            <w:tcW w:w="1622" w:type="dxa"/>
          </w:tcPr>
          <w:p w14:paraId="460E3D5E" w14:textId="7113D89C" w:rsidR="003D1355" w:rsidRPr="00AF04E2" w:rsidRDefault="003D1355" w:rsidP="00225A76">
            <w:pPr>
              <w:spacing w:before="60" w:after="60"/>
              <w:rPr>
                <w:rFonts w:cs="Arial"/>
                <w:sz w:val="24"/>
                <w:szCs w:val="24"/>
              </w:rPr>
            </w:pPr>
            <w:r w:rsidRPr="003D1355">
              <w:rPr>
                <w:rFonts w:cs="Arial"/>
                <w:sz w:val="24"/>
                <w:szCs w:val="24"/>
              </w:rPr>
              <w:t>FJE</w:t>
            </w:r>
          </w:p>
        </w:tc>
        <w:tc>
          <w:tcPr>
            <w:tcW w:w="7604" w:type="dxa"/>
            <w:gridSpan w:val="2"/>
          </w:tcPr>
          <w:p w14:paraId="460E3D5F" w14:textId="751396B9" w:rsidR="003D1355" w:rsidRPr="00AF04E2" w:rsidRDefault="003D1355" w:rsidP="00225A76">
            <w:pPr>
              <w:spacing w:before="60" w:after="60"/>
              <w:rPr>
                <w:rFonts w:cs="Arial"/>
                <w:sz w:val="24"/>
                <w:szCs w:val="24"/>
              </w:rPr>
            </w:pPr>
            <w:r w:rsidRPr="003D1355">
              <w:rPr>
                <w:rFonts w:cs="Arial"/>
                <w:sz w:val="24"/>
                <w:szCs w:val="24"/>
              </w:rPr>
              <w:t>Request for Adjustment of Fuel Billing</w:t>
            </w:r>
          </w:p>
        </w:tc>
      </w:tr>
      <w:tr w:rsidR="003D1355" w:rsidRPr="00AF04E2" w14:paraId="460E3D63" w14:textId="77777777" w:rsidTr="009F6138">
        <w:tblPrEx>
          <w:tblCellMar>
            <w:left w:w="144" w:type="dxa"/>
            <w:right w:w="144" w:type="dxa"/>
          </w:tblCellMar>
        </w:tblPrEx>
        <w:trPr>
          <w:gridAfter w:val="1"/>
          <w:wAfter w:w="44" w:type="dxa"/>
          <w:trHeight w:val="360"/>
          <w:jc w:val="center"/>
        </w:trPr>
        <w:tc>
          <w:tcPr>
            <w:tcW w:w="1622" w:type="dxa"/>
          </w:tcPr>
          <w:p w14:paraId="460E3D61" w14:textId="4DB688C2" w:rsidR="003D1355" w:rsidRPr="00AF04E2" w:rsidRDefault="003D1355" w:rsidP="00225A76">
            <w:pPr>
              <w:spacing w:before="60" w:after="60"/>
              <w:rPr>
                <w:rFonts w:cs="Arial"/>
                <w:sz w:val="24"/>
                <w:szCs w:val="24"/>
              </w:rPr>
            </w:pPr>
            <w:r w:rsidRPr="003D1355">
              <w:rPr>
                <w:rFonts w:cs="Arial"/>
                <w:sz w:val="24"/>
                <w:szCs w:val="24"/>
              </w:rPr>
              <w:t>FJF</w:t>
            </w:r>
          </w:p>
        </w:tc>
        <w:tc>
          <w:tcPr>
            <w:tcW w:w="7604" w:type="dxa"/>
            <w:gridSpan w:val="2"/>
          </w:tcPr>
          <w:p w14:paraId="460E3D62" w14:textId="7413F691" w:rsidR="003D1355" w:rsidRPr="00AF04E2" w:rsidRDefault="003D1355" w:rsidP="00225A76">
            <w:pPr>
              <w:spacing w:before="60" w:after="60"/>
              <w:rPr>
                <w:rFonts w:cs="Arial"/>
                <w:sz w:val="24"/>
                <w:szCs w:val="24"/>
              </w:rPr>
            </w:pPr>
            <w:r w:rsidRPr="003D1355">
              <w:rPr>
                <w:rFonts w:cs="Arial"/>
                <w:sz w:val="24"/>
                <w:szCs w:val="24"/>
              </w:rPr>
              <w:t>Follow-up on Request for Adjustment of Fuel Billing</w:t>
            </w:r>
          </w:p>
        </w:tc>
      </w:tr>
      <w:tr w:rsidR="003D1355" w:rsidRPr="00AF04E2" w14:paraId="460E3D66" w14:textId="77777777" w:rsidTr="009F6138">
        <w:tblPrEx>
          <w:tblCellMar>
            <w:left w:w="144" w:type="dxa"/>
            <w:right w:w="144" w:type="dxa"/>
          </w:tblCellMar>
        </w:tblPrEx>
        <w:trPr>
          <w:gridAfter w:val="1"/>
          <w:wAfter w:w="44" w:type="dxa"/>
          <w:trHeight w:val="360"/>
          <w:jc w:val="center"/>
        </w:trPr>
        <w:tc>
          <w:tcPr>
            <w:tcW w:w="1622" w:type="dxa"/>
          </w:tcPr>
          <w:p w14:paraId="460E3D64" w14:textId="04B8AF45" w:rsidR="003D1355" w:rsidRPr="00AF04E2" w:rsidRDefault="003D1355" w:rsidP="00225A76">
            <w:pPr>
              <w:spacing w:before="60" w:after="60"/>
              <w:rPr>
                <w:rFonts w:cs="Arial"/>
                <w:sz w:val="24"/>
                <w:szCs w:val="24"/>
              </w:rPr>
            </w:pPr>
            <w:r w:rsidRPr="003D1355">
              <w:rPr>
                <w:rFonts w:cs="Arial"/>
                <w:sz w:val="24"/>
                <w:szCs w:val="24"/>
              </w:rPr>
              <w:t>FJR</w:t>
            </w:r>
          </w:p>
        </w:tc>
        <w:tc>
          <w:tcPr>
            <w:tcW w:w="7604" w:type="dxa"/>
            <w:gridSpan w:val="2"/>
          </w:tcPr>
          <w:p w14:paraId="460E3D65" w14:textId="7E53021A" w:rsidR="003D1355" w:rsidRPr="00AF04E2" w:rsidRDefault="003D1355" w:rsidP="00225A76">
            <w:pPr>
              <w:spacing w:before="60" w:after="60"/>
              <w:ind w:left="288" w:hanging="288"/>
              <w:rPr>
                <w:rFonts w:cs="Arial"/>
                <w:sz w:val="24"/>
                <w:szCs w:val="24"/>
              </w:rPr>
            </w:pPr>
            <w:r w:rsidRPr="003D1355">
              <w:rPr>
                <w:rFonts w:cs="Arial"/>
                <w:sz w:val="24"/>
                <w:szCs w:val="24"/>
              </w:rPr>
              <w:t>Reply to Request for Adjustment of Fuel Billing</w:t>
            </w:r>
          </w:p>
        </w:tc>
      </w:tr>
      <w:tr w:rsidR="003D1355" w:rsidRPr="00AF04E2" w14:paraId="460E3D69" w14:textId="77777777" w:rsidTr="009F6138">
        <w:tblPrEx>
          <w:tblCellMar>
            <w:left w:w="144" w:type="dxa"/>
            <w:right w:w="144" w:type="dxa"/>
          </w:tblCellMar>
        </w:tblPrEx>
        <w:trPr>
          <w:gridAfter w:val="1"/>
          <w:wAfter w:w="44" w:type="dxa"/>
          <w:trHeight w:val="360"/>
          <w:jc w:val="center"/>
        </w:trPr>
        <w:tc>
          <w:tcPr>
            <w:tcW w:w="1622" w:type="dxa"/>
          </w:tcPr>
          <w:p w14:paraId="460E3D67" w14:textId="68B98BCB" w:rsidR="003D1355" w:rsidRPr="00AF04E2" w:rsidRDefault="003D1355" w:rsidP="00225A76">
            <w:pPr>
              <w:spacing w:before="60" w:after="60"/>
              <w:ind w:left="288" w:hanging="288"/>
              <w:rPr>
                <w:rFonts w:cs="Arial"/>
                <w:sz w:val="24"/>
                <w:szCs w:val="24"/>
              </w:rPr>
            </w:pPr>
            <w:r w:rsidRPr="003D1355">
              <w:rPr>
                <w:rFonts w:cs="Arial"/>
                <w:sz w:val="24"/>
                <w:szCs w:val="24"/>
              </w:rPr>
              <w:t>FJS</w:t>
            </w:r>
          </w:p>
        </w:tc>
        <w:tc>
          <w:tcPr>
            <w:tcW w:w="7604" w:type="dxa"/>
            <w:gridSpan w:val="2"/>
          </w:tcPr>
          <w:p w14:paraId="460E3D68" w14:textId="527A483D" w:rsidR="003D1355" w:rsidRPr="00AF04E2" w:rsidRDefault="003D1355" w:rsidP="00225A76">
            <w:pPr>
              <w:spacing w:before="60" w:after="60"/>
              <w:ind w:left="288" w:hanging="288"/>
              <w:rPr>
                <w:rFonts w:cs="Arial"/>
                <w:sz w:val="24"/>
                <w:szCs w:val="24"/>
              </w:rPr>
            </w:pPr>
            <w:r w:rsidRPr="003D1355">
              <w:rPr>
                <w:rFonts w:cs="Arial"/>
                <w:sz w:val="24"/>
                <w:szCs w:val="24"/>
              </w:rPr>
              <w:t>Reply to Follow-up on Request for Adjustment of Fuel Billing</w:t>
            </w:r>
          </w:p>
        </w:tc>
      </w:tr>
      <w:tr w:rsidR="003D1355" w:rsidRPr="00AF04E2" w14:paraId="460E3D6C" w14:textId="77777777" w:rsidTr="009F6138">
        <w:tblPrEx>
          <w:tblCellMar>
            <w:left w:w="144" w:type="dxa"/>
            <w:right w:w="144" w:type="dxa"/>
          </w:tblCellMar>
        </w:tblPrEx>
        <w:trPr>
          <w:gridAfter w:val="1"/>
          <w:wAfter w:w="44" w:type="dxa"/>
          <w:trHeight w:val="360"/>
          <w:jc w:val="center"/>
        </w:trPr>
        <w:tc>
          <w:tcPr>
            <w:tcW w:w="1622" w:type="dxa"/>
          </w:tcPr>
          <w:p w14:paraId="460E3D6A" w14:textId="7792380A" w:rsidR="003D1355" w:rsidRPr="00AF04E2" w:rsidRDefault="003D1355" w:rsidP="00225A76">
            <w:pPr>
              <w:spacing w:before="60" w:after="60"/>
              <w:ind w:left="288" w:hanging="288"/>
              <w:rPr>
                <w:rFonts w:cs="Arial"/>
                <w:sz w:val="24"/>
                <w:szCs w:val="24"/>
              </w:rPr>
            </w:pPr>
            <w:r w:rsidRPr="003D1355">
              <w:rPr>
                <w:rFonts w:cs="Arial"/>
                <w:sz w:val="24"/>
                <w:szCs w:val="24"/>
              </w:rPr>
              <w:t>FJ1, GJ1</w:t>
            </w:r>
          </w:p>
        </w:tc>
        <w:tc>
          <w:tcPr>
            <w:tcW w:w="7604" w:type="dxa"/>
            <w:gridSpan w:val="2"/>
          </w:tcPr>
          <w:p w14:paraId="460E3D6B" w14:textId="316E7591" w:rsidR="003D1355" w:rsidRPr="00AF04E2" w:rsidRDefault="003D1355" w:rsidP="00225A76">
            <w:pPr>
              <w:spacing w:before="60" w:after="60"/>
              <w:ind w:left="288" w:hanging="288"/>
              <w:rPr>
                <w:rFonts w:cs="Arial"/>
                <w:sz w:val="24"/>
                <w:szCs w:val="24"/>
              </w:rPr>
            </w:pPr>
            <w:r w:rsidRPr="003D1355">
              <w:rPr>
                <w:rFonts w:cs="Arial"/>
                <w:sz w:val="24"/>
                <w:szCs w:val="24"/>
              </w:rPr>
              <w:t>Billing for Bulk Petroleum (Charge)</w:t>
            </w:r>
          </w:p>
        </w:tc>
      </w:tr>
      <w:tr w:rsidR="003D1355" w:rsidRPr="00AF04E2" w14:paraId="460E3D6F" w14:textId="77777777" w:rsidTr="009F6138">
        <w:tblPrEx>
          <w:tblCellMar>
            <w:left w:w="144" w:type="dxa"/>
            <w:right w:w="144" w:type="dxa"/>
          </w:tblCellMar>
        </w:tblPrEx>
        <w:trPr>
          <w:gridAfter w:val="1"/>
          <w:wAfter w:w="44" w:type="dxa"/>
          <w:trHeight w:val="360"/>
          <w:jc w:val="center"/>
        </w:trPr>
        <w:tc>
          <w:tcPr>
            <w:tcW w:w="1622" w:type="dxa"/>
          </w:tcPr>
          <w:p w14:paraId="460E3D6D" w14:textId="3B428E7C" w:rsidR="003D1355" w:rsidRPr="00AF04E2" w:rsidRDefault="003D1355" w:rsidP="00225A76">
            <w:pPr>
              <w:spacing w:before="60" w:after="60"/>
              <w:ind w:left="288" w:hanging="288"/>
              <w:rPr>
                <w:rFonts w:cs="Arial"/>
                <w:sz w:val="24"/>
                <w:szCs w:val="24"/>
              </w:rPr>
            </w:pPr>
            <w:r w:rsidRPr="003D1355">
              <w:rPr>
                <w:rFonts w:cs="Arial"/>
                <w:sz w:val="24"/>
                <w:szCs w:val="24"/>
              </w:rPr>
              <w:t>FJ2, GJ2</w:t>
            </w:r>
          </w:p>
        </w:tc>
        <w:tc>
          <w:tcPr>
            <w:tcW w:w="7604" w:type="dxa"/>
            <w:gridSpan w:val="2"/>
          </w:tcPr>
          <w:p w14:paraId="460E3D6E" w14:textId="3C6705BD" w:rsidR="003D1355" w:rsidRPr="00AF04E2" w:rsidRDefault="003D1355" w:rsidP="00225A76">
            <w:pPr>
              <w:spacing w:before="60" w:after="60"/>
              <w:ind w:left="288" w:hanging="288"/>
              <w:rPr>
                <w:rFonts w:cs="Arial"/>
                <w:sz w:val="24"/>
                <w:szCs w:val="24"/>
              </w:rPr>
            </w:pPr>
            <w:r w:rsidRPr="003D1355">
              <w:rPr>
                <w:rFonts w:cs="Arial"/>
                <w:sz w:val="24"/>
                <w:szCs w:val="24"/>
              </w:rPr>
              <w:t>Billing for Bulk Petroleum (Credit)</w:t>
            </w:r>
          </w:p>
        </w:tc>
      </w:tr>
      <w:tr w:rsidR="003D1355" w:rsidRPr="00AF04E2" w14:paraId="460E3D72" w14:textId="77777777" w:rsidTr="009F6138">
        <w:tblPrEx>
          <w:tblCellMar>
            <w:left w:w="144" w:type="dxa"/>
            <w:right w:w="144" w:type="dxa"/>
          </w:tblCellMar>
        </w:tblPrEx>
        <w:trPr>
          <w:gridAfter w:val="1"/>
          <w:wAfter w:w="44" w:type="dxa"/>
          <w:trHeight w:val="360"/>
          <w:jc w:val="center"/>
        </w:trPr>
        <w:tc>
          <w:tcPr>
            <w:tcW w:w="1622" w:type="dxa"/>
          </w:tcPr>
          <w:p w14:paraId="460E3D70" w14:textId="4E1F52ED" w:rsidR="003D1355" w:rsidRPr="00AF04E2" w:rsidRDefault="003D1355" w:rsidP="00225A76">
            <w:pPr>
              <w:spacing w:before="60" w:after="60"/>
              <w:ind w:left="288" w:hanging="288"/>
              <w:rPr>
                <w:rFonts w:cs="Arial"/>
                <w:sz w:val="24"/>
                <w:szCs w:val="24"/>
              </w:rPr>
            </w:pPr>
            <w:r w:rsidRPr="003D1355">
              <w:rPr>
                <w:rFonts w:cs="Arial"/>
                <w:sz w:val="24"/>
                <w:szCs w:val="24"/>
              </w:rPr>
              <w:t>FK series</w:t>
            </w:r>
          </w:p>
        </w:tc>
        <w:tc>
          <w:tcPr>
            <w:tcW w:w="7604" w:type="dxa"/>
            <w:gridSpan w:val="2"/>
          </w:tcPr>
          <w:p w14:paraId="460E3D71" w14:textId="50A311FA" w:rsidR="003D1355" w:rsidRPr="00AF04E2" w:rsidRDefault="003D1355" w:rsidP="00225A76">
            <w:pPr>
              <w:spacing w:before="60" w:after="60"/>
              <w:ind w:left="27" w:hanging="27"/>
              <w:rPr>
                <w:rFonts w:cs="Arial"/>
                <w:sz w:val="24"/>
                <w:szCs w:val="24"/>
              </w:rPr>
            </w:pPr>
            <w:r w:rsidRPr="003D1355">
              <w:rPr>
                <w:rFonts w:cs="Arial"/>
                <w:sz w:val="24"/>
                <w:szCs w:val="24"/>
              </w:rPr>
              <w:t>Reserved for the use of security assistance (see DoD 7000.14, Volume 15)</w:t>
            </w:r>
          </w:p>
        </w:tc>
      </w:tr>
      <w:tr w:rsidR="003D1355" w:rsidRPr="00AF04E2" w14:paraId="460E3D75" w14:textId="77777777" w:rsidTr="009F6138">
        <w:tblPrEx>
          <w:tblCellMar>
            <w:left w:w="144" w:type="dxa"/>
            <w:right w:w="144" w:type="dxa"/>
          </w:tblCellMar>
        </w:tblPrEx>
        <w:trPr>
          <w:gridAfter w:val="1"/>
          <w:wAfter w:w="44" w:type="dxa"/>
          <w:trHeight w:val="360"/>
          <w:jc w:val="center"/>
        </w:trPr>
        <w:tc>
          <w:tcPr>
            <w:tcW w:w="1622" w:type="dxa"/>
          </w:tcPr>
          <w:p w14:paraId="460E3D73" w14:textId="55FC9869" w:rsidR="003D1355" w:rsidRPr="00AF04E2" w:rsidRDefault="003D1355" w:rsidP="00225A76">
            <w:pPr>
              <w:spacing w:before="60" w:after="60"/>
              <w:ind w:left="288" w:hanging="288"/>
              <w:rPr>
                <w:rFonts w:cs="Arial"/>
                <w:sz w:val="24"/>
                <w:szCs w:val="24"/>
              </w:rPr>
            </w:pPr>
            <w:r w:rsidRPr="003D1355">
              <w:rPr>
                <w:rFonts w:cs="Arial"/>
                <w:sz w:val="24"/>
                <w:szCs w:val="24"/>
              </w:rPr>
              <w:t>FL1, GL1</w:t>
            </w:r>
          </w:p>
        </w:tc>
        <w:tc>
          <w:tcPr>
            <w:tcW w:w="7604" w:type="dxa"/>
            <w:gridSpan w:val="2"/>
          </w:tcPr>
          <w:p w14:paraId="460E3D74" w14:textId="1D96A7AF" w:rsidR="003D1355" w:rsidRPr="00AF04E2" w:rsidRDefault="003D1355" w:rsidP="00225A76">
            <w:pPr>
              <w:spacing w:before="60" w:after="60"/>
              <w:ind w:left="288" w:hanging="288"/>
              <w:rPr>
                <w:rFonts w:cs="Arial"/>
                <w:sz w:val="24"/>
                <w:szCs w:val="24"/>
              </w:rPr>
            </w:pPr>
            <w:r w:rsidRPr="003D1355">
              <w:rPr>
                <w:rFonts w:cs="Arial"/>
                <w:sz w:val="24"/>
                <w:szCs w:val="24"/>
              </w:rPr>
              <w:t>Retail Loss Allowance - Credit Reversal</w:t>
            </w:r>
          </w:p>
        </w:tc>
      </w:tr>
      <w:tr w:rsidR="003D1355" w:rsidRPr="00AF04E2" w14:paraId="460E3D78" w14:textId="77777777" w:rsidTr="009F6138">
        <w:tblPrEx>
          <w:tblCellMar>
            <w:left w:w="144" w:type="dxa"/>
            <w:right w:w="144" w:type="dxa"/>
          </w:tblCellMar>
        </w:tblPrEx>
        <w:trPr>
          <w:gridAfter w:val="1"/>
          <w:wAfter w:w="44" w:type="dxa"/>
          <w:trHeight w:val="360"/>
          <w:jc w:val="center"/>
        </w:trPr>
        <w:tc>
          <w:tcPr>
            <w:tcW w:w="1622" w:type="dxa"/>
          </w:tcPr>
          <w:p w14:paraId="460E3D76" w14:textId="4CD27DF2" w:rsidR="003D1355" w:rsidRPr="00AF04E2" w:rsidRDefault="003D1355" w:rsidP="00225A76">
            <w:pPr>
              <w:spacing w:before="60" w:after="60"/>
              <w:ind w:left="288" w:hanging="288"/>
              <w:rPr>
                <w:rFonts w:cs="Arial"/>
                <w:sz w:val="24"/>
                <w:szCs w:val="24"/>
              </w:rPr>
            </w:pPr>
            <w:r w:rsidRPr="003D1355">
              <w:rPr>
                <w:rFonts w:cs="Arial"/>
                <w:sz w:val="24"/>
                <w:szCs w:val="24"/>
              </w:rPr>
              <w:t>FL2, GL2</w:t>
            </w:r>
          </w:p>
        </w:tc>
        <w:tc>
          <w:tcPr>
            <w:tcW w:w="7604" w:type="dxa"/>
            <w:gridSpan w:val="2"/>
          </w:tcPr>
          <w:p w14:paraId="460E3D77" w14:textId="4274996C" w:rsidR="003D1355" w:rsidRPr="00AF04E2" w:rsidRDefault="003D1355" w:rsidP="00225A76">
            <w:pPr>
              <w:spacing w:before="60" w:after="60"/>
              <w:ind w:left="288" w:hanging="288"/>
              <w:rPr>
                <w:rFonts w:cs="Arial"/>
                <w:sz w:val="24"/>
                <w:szCs w:val="24"/>
              </w:rPr>
            </w:pPr>
            <w:r w:rsidRPr="003D1355">
              <w:rPr>
                <w:rFonts w:cs="Arial"/>
                <w:sz w:val="24"/>
                <w:szCs w:val="24"/>
              </w:rPr>
              <w:t>Retail Loss Allowance - Credit</w:t>
            </w:r>
          </w:p>
        </w:tc>
      </w:tr>
      <w:tr w:rsidR="003D1355" w:rsidRPr="00AF04E2" w14:paraId="460E3D7B" w14:textId="77777777" w:rsidTr="009F6138">
        <w:tblPrEx>
          <w:tblCellMar>
            <w:left w:w="144" w:type="dxa"/>
            <w:right w:w="144" w:type="dxa"/>
          </w:tblCellMar>
        </w:tblPrEx>
        <w:trPr>
          <w:gridAfter w:val="1"/>
          <w:wAfter w:w="44" w:type="dxa"/>
          <w:trHeight w:val="360"/>
          <w:jc w:val="center"/>
        </w:trPr>
        <w:tc>
          <w:tcPr>
            <w:tcW w:w="1622" w:type="dxa"/>
          </w:tcPr>
          <w:p w14:paraId="460E3D79" w14:textId="2BEC222A" w:rsidR="003D1355" w:rsidRPr="00AF04E2" w:rsidRDefault="003D1355" w:rsidP="00225A76">
            <w:pPr>
              <w:spacing w:before="60" w:after="60"/>
              <w:ind w:left="288" w:hanging="288"/>
              <w:rPr>
                <w:rFonts w:cs="Arial"/>
                <w:sz w:val="24"/>
                <w:szCs w:val="24"/>
              </w:rPr>
            </w:pPr>
            <w:r w:rsidRPr="003D1355">
              <w:rPr>
                <w:rFonts w:cs="Arial"/>
                <w:sz w:val="24"/>
                <w:szCs w:val="24"/>
              </w:rPr>
              <w:t>FN1, GN1</w:t>
            </w:r>
          </w:p>
        </w:tc>
        <w:tc>
          <w:tcPr>
            <w:tcW w:w="7604" w:type="dxa"/>
            <w:gridSpan w:val="2"/>
          </w:tcPr>
          <w:p w14:paraId="460E3D7A" w14:textId="75B38E64" w:rsidR="003D1355" w:rsidRPr="00AF04E2" w:rsidRDefault="003D1355" w:rsidP="00225A76">
            <w:pPr>
              <w:spacing w:before="60" w:after="60"/>
              <w:ind w:left="288" w:hanging="288"/>
              <w:rPr>
                <w:rFonts w:cs="Arial"/>
                <w:sz w:val="24"/>
                <w:szCs w:val="24"/>
              </w:rPr>
            </w:pPr>
            <w:r w:rsidRPr="003D1355">
              <w:rPr>
                <w:rFonts w:cs="Arial"/>
                <w:sz w:val="24"/>
                <w:szCs w:val="24"/>
              </w:rPr>
              <w:t>Accessorial and Other Miscellaneous Billings (Charge)</w:t>
            </w:r>
          </w:p>
        </w:tc>
      </w:tr>
      <w:tr w:rsidR="003D1355" w:rsidRPr="00AF04E2" w14:paraId="460E3D7E" w14:textId="77777777" w:rsidTr="009F6138">
        <w:tblPrEx>
          <w:tblCellMar>
            <w:left w:w="144" w:type="dxa"/>
            <w:right w:w="144" w:type="dxa"/>
          </w:tblCellMar>
        </w:tblPrEx>
        <w:trPr>
          <w:gridAfter w:val="1"/>
          <w:wAfter w:w="44" w:type="dxa"/>
          <w:trHeight w:val="360"/>
          <w:jc w:val="center"/>
        </w:trPr>
        <w:tc>
          <w:tcPr>
            <w:tcW w:w="1622" w:type="dxa"/>
          </w:tcPr>
          <w:p w14:paraId="460E3D7C" w14:textId="0830B566" w:rsidR="003D1355" w:rsidRPr="00AF04E2" w:rsidRDefault="003D1355" w:rsidP="00225A76">
            <w:pPr>
              <w:spacing w:before="60" w:after="60"/>
              <w:ind w:left="288" w:hanging="288"/>
              <w:rPr>
                <w:rFonts w:cs="Arial"/>
                <w:sz w:val="24"/>
                <w:szCs w:val="24"/>
              </w:rPr>
            </w:pPr>
            <w:r w:rsidRPr="003D1355">
              <w:rPr>
                <w:rFonts w:cs="Arial"/>
                <w:sz w:val="24"/>
                <w:szCs w:val="24"/>
              </w:rPr>
              <w:t>FN2, GN2</w:t>
            </w:r>
          </w:p>
        </w:tc>
        <w:tc>
          <w:tcPr>
            <w:tcW w:w="7604" w:type="dxa"/>
            <w:gridSpan w:val="2"/>
          </w:tcPr>
          <w:p w14:paraId="460E3D7D" w14:textId="08FD8E51" w:rsidR="003D1355" w:rsidRPr="00AF04E2" w:rsidRDefault="003D1355" w:rsidP="00225A76">
            <w:pPr>
              <w:spacing w:before="60" w:after="60"/>
              <w:ind w:left="288" w:hanging="288"/>
              <w:rPr>
                <w:rFonts w:cs="Arial"/>
                <w:sz w:val="24"/>
                <w:szCs w:val="24"/>
              </w:rPr>
            </w:pPr>
            <w:r w:rsidRPr="003D1355">
              <w:rPr>
                <w:rFonts w:cs="Arial"/>
                <w:sz w:val="24"/>
                <w:szCs w:val="24"/>
              </w:rPr>
              <w:t>Accessorial and Other Miscellaneous Billings (Credit)</w:t>
            </w:r>
          </w:p>
        </w:tc>
      </w:tr>
      <w:tr w:rsidR="003D1355" w:rsidRPr="00AF04E2" w14:paraId="460E3D81" w14:textId="77777777" w:rsidTr="009F6138">
        <w:tblPrEx>
          <w:tblCellMar>
            <w:left w:w="144" w:type="dxa"/>
            <w:right w:w="144" w:type="dxa"/>
          </w:tblCellMar>
        </w:tblPrEx>
        <w:trPr>
          <w:gridAfter w:val="1"/>
          <w:wAfter w:w="44" w:type="dxa"/>
          <w:trHeight w:val="360"/>
          <w:jc w:val="center"/>
        </w:trPr>
        <w:tc>
          <w:tcPr>
            <w:tcW w:w="1622" w:type="dxa"/>
          </w:tcPr>
          <w:p w14:paraId="460E3D7F" w14:textId="56AA02AA" w:rsidR="003D1355" w:rsidRPr="00AF04E2" w:rsidRDefault="003D1355" w:rsidP="00225A76">
            <w:pPr>
              <w:spacing w:before="60" w:after="60"/>
              <w:ind w:left="288" w:hanging="288"/>
              <w:rPr>
                <w:rFonts w:cs="Arial"/>
                <w:sz w:val="24"/>
                <w:szCs w:val="24"/>
              </w:rPr>
            </w:pPr>
            <w:r w:rsidRPr="003D1355">
              <w:rPr>
                <w:rFonts w:cs="Arial"/>
                <w:sz w:val="24"/>
                <w:szCs w:val="24"/>
              </w:rPr>
              <w:t>FP1, GP1</w:t>
            </w:r>
          </w:p>
        </w:tc>
        <w:tc>
          <w:tcPr>
            <w:tcW w:w="7604" w:type="dxa"/>
            <w:gridSpan w:val="2"/>
          </w:tcPr>
          <w:p w14:paraId="460E3D80" w14:textId="38A7891B" w:rsidR="003D1355" w:rsidRPr="00AF04E2" w:rsidRDefault="003D1355" w:rsidP="003D1355">
            <w:pPr>
              <w:spacing w:before="60" w:after="60"/>
              <w:rPr>
                <w:rFonts w:cs="Arial"/>
                <w:sz w:val="24"/>
                <w:szCs w:val="24"/>
              </w:rPr>
            </w:pPr>
            <w:r w:rsidRPr="003D1355">
              <w:rPr>
                <w:rFonts w:cs="Arial"/>
                <w:sz w:val="24"/>
                <w:szCs w:val="24"/>
              </w:rPr>
              <w:t>Billing for Into-Plane Issues (Charge)/Retail Petroleum Issues (Charge)</w:t>
            </w:r>
          </w:p>
        </w:tc>
      </w:tr>
      <w:tr w:rsidR="003D1355" w:rsidRPr="00AF04E2" w14:paraId="460E3D84" w14:textId="77777777" w:rsidTr="009F6138">
        <w:tblPrEx>
          <w:tblCellMar>
            <w:left w:w="144" w:type="dxa"/>
            <w:right w:w="144" w:type="dxa"/>
          </w:tblCellMar>
        </w:tblPrEx>
        <w:trPr>
          <w:gridAfter w:val="1"/>
          <w:wAfter w:w="44" w:type="dxa"/>
          <w:trHeight w:val="360"/>
          <w:jc w:val="center"/>
        </w:trPr>
        <w:tc>
          <w:tcPr>
            <w:tcW w:w="1622" w:type="dxa"/>
          </w:tcPr>
          <w:p w14:paraId="460E3D82" w14:textId="55526FD6" w:rsidR="003D1355" w:rsidRPr="00AF04E2" w:rsidRDefault="003D1355" w:rsidP="00225A76">
            <w:pPr>
              <w:spacing w:before="60" w:after="60"/>
              <w:ind w:left="288" w:hanging="288"/>
              <w:rPr>
                <w:rFonts w:cs="Arial"/>
                <w:sz w:val="24"/>
                <w:szCs w:val="24"/>
              </w:rPr>
            </w:pPr>
            <w:r w:rsidRPr="003D1355">
              <w:rPr>
                <w:rFonts w:cs="Arial"/>
                <w:sz w:val="24"/>
                <w:szCs w:val="24"/>
              </w:rPr>
              <w:t>FP2, GP2</w:t>
            </w:r>
          </w:p>
        </w:tc>
        <w:tc>
          <w:tcPr>
            <w:tcW w:w="7604" w:type="dxa"/>
            <w:gridSpan w:val="2"/>
          </w:tcPr>
          <w:p w14:paraId="460E3D83" w14:textId="532D4754" w:rsidR="003D1355" w:rsidRPr="00AF04E2" w:rsidRDefault="003D1355" w:rsidP="00225A76">
            <w:pPr>
              <w:spacing w:before="60" w:after="60"/>
              <w:ind w:left="288" w:hanging="288"/>
              <w:rPr>
                <w:rFonts w:cs="Arial"/>
                <w:sz w:val="24"/>
                <w:szCs w:val="24"/>
              </w:rPr>
            </w:pPr>
            <w:r w:rsidRPr="003D1355">
              <w:rPr>
                <w:rFonts w:cs="Arial"/>
                <w:sz w:val="24"/>
                <w:szCs w:val="24"/>
              </w:rPr>
              <w:t>Billing for Into-Plane Issues (Credit)/Retail Petroleum Issues (Credit)</w:t>
            </w:r>
          </w:p>
        </w:tc>
      </w:tr>
      <w:tr w:rsidR="003D1355" w:rsidRPr="00AF04E2" w14:paraId="460E3D87" w14:textId="77777777" w:rsidTr="009F6138">
        <w:tblPrEx>
          <w:tblCellMar>
            <w:left w:w="144" w:type="dxa"/>
            <w:right w:w="144" w:type="dxa"/>
          </w:tblCellMar>
        </w:tblPrEx>
        <w:trPr>
          <w:gridAfter w:val="1"/>
          <w:wAfter w:w="44" w:type="dxa"/>
          <w:trHeight w:val="360"/>
          <w:jc w:val="center"/>
        </w:trPr>
        <w:tc>
          <w:tcPr>
            <w:tcW w:w="1622" w:type="dxa"/>
          </w:tcPr>
          <w:p w14:paraId="460E3D85" w14:textId="72EF35B0" w:rsidR="003D1355" w:rsidRPr="00AF04E2" w:rsidRDefault="003D1355" w:rsidP="00225A76">
            <w:pPr>
              <w:spacing w:before="60" w:after="60"/>
              <w:ind w:left="288" w:hanging="288"/>
              <w:rPr>
                <w:rFonts w:cs="Arial"/>
                <w:sz w:val="24"/>
                <w:szCs w:val="24"/>
              </w:rPr>
            </w:pPr>
            <w:r w:rsidRPr="003D1355">
              <w:rPr>
                <w:rFonts w:cs="Arial"/>
                <w:sz w:val="24"/>
                <w:szCs w:val="24"/>
              </w:rPr>
              <w:t>FQ1, GQ1</w:t>
            </w:r>
          </w:p>
        </w:tc>
        <w:tc>
          <w:tcPr>
            <w:tcW w:w="7604" w:type="dxa"/>
            <w:gridSpan w:val="2"/>
          </w:tcPr>
          <w:p w14:paraId="460E3D86" w14:textId="321C04A3" w:rsidR="003D1355" w:rsidRPr="00AF04E2" w:rsidRDefault="003D1355" w:rsidP="00225A76">
            <w:pPr>
              <w:spacing w:before="60" w:after="60"/>
              <w:ind w:left="288" w:hanging="288"/>
              <w:rPr>
                <w:rFonts w:cs="Arial"/>
                <w:sz w:val="24"/>
                <w:szCs w:val="24"/>
              </w:rPr>
            </w:pPr>
            <w:r w:rsidRPr="003D1355">
              <w:rPr>
                <w:rFonts w:cs="Arial"/>
                <w:sz w:val="24"/>
                <w:szCs w:val="24"/>
              </w:rPr>
              <w:t>Billing for Transportation (Charge)</w:t>
            </w:r>
          </w:p>
        </w:tc>
      </w:tr>
      <w:tr w:rsidR="003D1355" w:rsidRPr="00AF04E2" w14:paraId="460E3D8A" w14:textId="77777777" w:rsidTr="009F6138">
        <w:tblPrEx>
          <w:tblCellMar>
            <w:left w:w="144" w:type="dxa"/>
            <w:right w:w="144" w:type="dxa"/>
          </w:tblCellMar>
        </w:tblPrEx>
        <w:trPr>
          <w:gridAfter w:val="1"/>
          <w:wAfter w:w="44" w:type="dxa"/>
          <w:trHeight w:val="360"/>
          <w:jc w:val="center"/>
        </w:trPr>
        <w:tc>
          <w:tcPr>
            <w:tcW w:w="1622" w:type="dxa"/>
          </w:tcPr>
          <w:p w14:paraId="460E3D88" w14:textId="03DD30D7"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FQ2, GQ2</w:t>
            </w:r>
          </w:p>
        </w:tc>
        <w:tc>
          <w:tcPr>
            <w:tcW w:w="7604" w:type="dxa"/>
            <w:gridSpan w:val="2"/>
          </w:tcPr>
          <w:p w14:paraId="460E3D89" w14:textId="480450BC" w:rsidR="003D1355" w:rsidRPr="00AF04E2" w:rsidRDefault="003D1355" w:rsidP="00225A76">
            <w:pPr>
              <w:spacing w:before="60" w:after="60"/>
              <w:ind w:left="288" w:hanging="288"/>
              <w:rPr>
                <w:rFonts w:cs="Arial"/>
                <w:sz w:val="24"/>
                <w:szCs w:val="24"/>
              </w:rPr>
            </w:pPr>
            <w:r w:rsidRPr="003D1355">
              <w:rPr>
                <w:rFonts w:cs="Arial"/>
                <w:sz w:val="24"/>
                <w:szCs w:val="24"/>
              </w:rPr>
              <w:t>Billing for Transportation (Credit)</w:t>
            </w:r>
          </w:p>
        </w:tc>
      </w:tr>
      <w:tr w:rsidR="003D1355" w:rsidRPr="00AF04E2" w14:paraId="460E3D8D" w14:textId="77777777" w:rsidTr="009F6138">
        <w:tblPrEx>
          <w:tblCellMar>
            <w:left w:w="144" w:type="dxa"/>
            <w:right w:w="144" w:type="dxa"/>
          </w:tblCellMar>
        </w:tblPrEx>
        <w:trPr>
          <w:gridAfter w:val="1"/>
          <w:wAfter w:w="44" w:type="dxa"/>
          <w:trHeight w:val="360"/>
          <w:jc w:val="center"/>
        </w:trPr>
        <w:tc>
          <w:tcPr>
            <w:tcW w:w="1622" w:type="dxa"/>
          </w:tcPr>
          <w:p w14:paraId="460E3D8B" w14:textId="7B69C1B6"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FR1, GR1</w:t>
            </w:r>
          </w:p>
        </w:tc>
        <w:tc>
          <w:tcPr>
            <w:tcW w:w="7604" w:type="dxa"/>
            <w:gridSpan w:val="2"/>
          </w:tcPr>
          <w:p w14:paraId="460E3D8C" w14:textId="688AB63A"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Billing for Export Transportation (Charge)</w:t>
            </w:r>
          </w:p>
        </w:tc>
      </w:tr>
      <w:tr w:rsidR="003D1355" w:rsidRPr="00AF04E2" w14:paraId="460E3D90" w14:textId="77777777" w:rsidTr="009F6138">
        <w:tblPrEx>
          <w:tblCellMar>
            <w:left w:w="144" w:type="dxa"/>
            <w:right w:w="144" w:type="dxa"/>
          </w:tblCellMar>
        </w:tblPrEx>
        <w:trPr>
          <w:gridAfter w:val="1"/>
          <w:wAfter w:w="44" w:type="dxa"/>
          <w:trHeight w:val="360"/>
          <w:jc w:val="center"/>
        </w:trPr>
        <w:tc>
          <w:tcPr>
            <w:tcW w:w="1622" w:type="dxa"/>
          </w:tcPr>
          <w:p w14:paraId="460E3D8E" w14:textId="707A2E20"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FR2, GR2</w:t>
            </w:r>
          </w:p>
        </w:tc>
        <w:tc>
          <w:tcPr>
            <w:tcW w:w="7604" w:type="dxa"/>
            <w:gridSpan w:val="2"/>
          </w:tcPr>
          <w:p w14:paraId="460E3D8F" w14:textId="6A89D51C"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Billing for Export Transportation (Credit)</w:t>
            </w:r>
          </w:p>
        </w:tc>
      </w:tr>
      <w:tr w:rsidR="003D1355" w:rsidRPr="00AF04E2" w14:paraId="460E3D93" w14:textId="77777777" w:rsidTr="009F6138">
        <w:tblPrEx>
          <w:tblCellMar>
            <w:left w:w="144" w:type="dxa"/>
            <w:right w:w="144" w:type="dxa"/>
          </w:tblCellMar>
        </w:tblPrEx>
        <w:trPr>
          <w:gridAfter w:val="1"/>
          <w:wAfter w:w="44" w:type="dxa"/>
          <w:trHeight w:val="360"/>
          <w:jc w:val="center"/>
        </w:trPr>
        <w:tc>
          <w:tcPr>
            <w:tcW w:w="1622" w:type="dxa"/>
          </w:tcPr>
          <w:p w14:paraId="460E3D91" w14:textId="4C79F283"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FS1, GS1</w:t>
            </w:r>
          </w:p>
        </w:tc>
        <w:tc>
          <w:tcPr>
            <w:tcW w:w="7604" w:type="dxa"/>
            <w:gridSpan w:val="2"/>
          </w:tcPr>
          <w:p w14:paraId="460E3D92" w14:textId="6786F64C"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Summary Billing Record (Net Charge)</w:t>
            </w:r>
          </w:p>
        </w:tc>
      </w:tr>
      <w:tr w:rsidR="003D1355" w:rsidRPr="00AF04E2" w14:paraId="460E3D96" w14:textId="77777777" w:rsidTr="009F6138">
        <w:tblPrEx>
          <w:tblCellMar>
            <w:left w:w="144" w:type="dxa"/>
            <w:right w:w="144" w:type="dxa"/>
          </w:tblCellMar>
        </w:tblPrEx>
        <w:trPr>
          <w:gridAfter w:val="1"/>
          <w:wAfter w:w="44" w:type="dxa"/>
          <w:trHeight w:val="360"/>
          <w:jc w:val="center"/>
        </w:trPr>
        <w:tc>
          <w:tcPr>
            <w:tcW w:w="1622" w:type="dxa"/>
          </w:tcPr>
          <w:p w14:paraId="460E3D94" w14:textId="0649B184"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FS2, GS2</w:t>
            </w:r>
          </w:p>
        </w:tc>
        <w:tc>
          <w:tcPr>
            <w:tcW w:w="7604" w:type="dxa"/>
            <w:gridSpan w:val="2"/>
          </w:tcPr>
          <w:p w14:paraId="460E3D95" w14:textId="3092202A"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Summary Billing Record (Net Credit)</w:t>
            </w:r>
          </w:p>
        </w:tc>
      </w:tr>
      <w:tr w:rsidR="003D1355" w:rsidRPr="00AF04E2" w14:paraId="460E3D99" w14:textId="77777777" w:rsidTr="009F6138">
        <w:tblPrEx>
          <w:tblCellMar>
            <w:left w:w="144" w:type="dxa"/>
            <w:right w:w="144" w:type="dxa"/>
          </w:tblCellMar>
        </w:tblPrEx>
        <w:trPr>
          <w:gridAfter w:val="1"/>
          <w:wAfter w:w="44" w:type="dxa"/>
          <w:trHeight w:val="360"/>
          <w:jc w:val="center"/>
        </w:trPr>
        <w:tc>
          <w:tcPr>
            <w:tcW w:w="1622" w:type="dxa"/>
          </w:tcPr>
          <w:p w14:paraId="460E3D97" w14:textId="2DC41769"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FTB</w:t>
            </w:r>
          </w:p>
        </w:tc>
        <w:tc>
          <w:tcPr>
            <w:tcW w:w="7604" w:type="dxa"/>
            <w:gridSpan w:val="2"/>
          </w:tcPr>
          <w:p w14:paraId="460E3D98" w14:textId="0C28AD50"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Reply to Follow-up for Materiel Return Program Credit</w:t>
            </w:r>
          </w:p>
        </w:tc>
      </w:tr>
      <w:tr w:rsidR="003D1355" w:rsidRPr="00AF04E2" w14:paraId="460E3D9C" w14:textId="77777777" w:rsidTr="009F6138">
        <w:tblPrEx>
          <w:tblCellMar>
            <w:left w:w="144" w:type="dxa"/>
            <w:right w:w="144" w:type="dxa"/>
          </w:tblCellMar>
        </w:tblPrEx>
        <w:trPr>
          <w:gridAfter w:val="1"/>
          <w:wAfter w:w="44" w:type="dxa"/>
          <w:trHeight w:val="360"/>
          <w:jc w:val="center"/>
        </w:trPr>
        <w:tc>
          <w:tcPr>
            <w:tcW w:w="1622" w:type="dxa"/>
          </w:tcPr>
          <w:p w14:paraId="460E3D9A" w14:textId="458BB1AA"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FTP</w:t>
            </w:r>
          </w:p>
        </w:tc>
        <w:tc>
          <w:tcPr>
            <w:tcW w:w="7604" w:type="dxa"/>
            <w:gridSpan w:val="2"/>
          </w:tcPr>
          <w:p w14:paraId="460E3D9B" w14:textId="7441194D"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Follow-up for Materiel Return Program Credit</w:t>
            </w:r>
          </w:p>
        </w:tc>
      </w:tr>
    </w:tbl>
    <w:p w14:paraId="290D1E86" w14:textId="77777777" w:rsidR="009F6138" w:rsidRDefault="009F6138">
      <w:r>
        <w:br w:type="page"/>
      </w:r>
    </w:p>
    <w:tbl>
      <w:tblPr>
        <w:tblW w:w="9226" w:type="dxa"/>
        <w:jc w:val="center"/>
        <w:tblLayout w:type="fixed"/>
        <w:tblCellMar>
          <w:left w:w="144" w:type="dxa"/>
          <w:right w:w="144" w:type="dxa"/>
        </w:tblCellMar>
        <w:tblLook w:val="0000" w:firstRow="0" w:lastRow="0" w:firstColumn="0" w:lastColumn="0" w:noHBand="0" w:noVBand="0"/>
      </w:tblPr>
      <w:tblGrid>
        <w:gridCol w:w="1622"/>
        <w:gridCol w:w="7604"/>
      </w:tblGrid>
      <w:tr w:rsidR="003D1355" w:rsidRPr="00AF04E2" w14:paraId="460E3D9F" w14:textId="77777777" w:rsidTr="009F6138">
        <w:trPr>
          <w:trHeight w:val="360"/>
          <w:tblHeader/>
          <w:jc w:val="center"/>
        </w:trPr>
        <w:tc>
          <w:tcPr>
            <w:tcW w:w="1622" w:type="dxa"/>
          </w:tcPr>
          <w:p w14:paraId="460E3D9D" w14:textId="36C119F2" w:rsidR="003D1355" w:rsidRPr="00225A76" w:rsidRDefault="009F6138" w:rsidP="0080493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br w:type="page"/>
            </w:r>
            <w:r w:rsidR="003D1355" w:rsidRPr="003D1355">
              <w:rPr>
                <w:rFonts w:cs="Arial"/>
                <w:sz w:val="24"/>
                <w:szCs w:val="24"/>
              </w:rPr>
              <w:t>DIC(s)</w:t>
            </w:r>
          </w:p>
        </w:tc>
        <w:tc>
          <w:tcPr>
            <w:tcW w:w="7604" w:type="dxa"/>
          </w:tcPr>
          <w:p w14:paraId="460E3D9E" w14:textId="005479BE" w:rsidR="003D1355" w:rsidRPr="00225A76" w:rsidRDefault="003D1355" w:rsidP="0080493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TITLE</w:t>
            </w:r>
          </w:p>
        </w:tc>
      </w:tr>
      <w:tr w:rsidR="003D1355" w:rsidRPr="00AF04E2" w14:paraId="460E3DA5" w14:textId="77777777" w:rsidTr="009F6138">
        <w:trPr>
          <w:trHeight w:val="360"/>
          <w:jc w:val="center"/>
        </w:trPr>
        <w:tc>
          <w:tcPr>
            <w:tcW w:w="1622" w:type="dxa"/>
          </w:tcPr>
          <w:p w14:paraId="460E3DA3" w14:textId="7B3F68F0"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FU1, GU1</w:t>
            </w:r>
          </w:p>
        </w:tc>
        <w:tc>
          <w:tcPr>
            <w:tcW w:w="7604" w:type="dxa"/>
          </w:tcPr>
          <w:p w14:paraId="460E3DA4" w14:textId="6DEC47D1"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Progress Payment (Charge)</w:t>
            </w:r>
          </w:p>
        </w:tc>
      </w:tr>
      <w:tr w:rsidR="003D1355" w:rsidRPr="00AF04E2" w14:paraId="460E3DA8" w14:textId="77777777" w:rsidTr="009F6138">
        <w:trPr>
          <w:trHeight w:val="360"/>
          <w:jc w:val="center"/>
        </w:trPr>
        <w:tc>
          <w:tcPr>
            <w:tcW w:w="1622" w:type="dxa"/>
          </w:tcPr>
          <w:p w14:paraId="460E3DA6" w14:textId="429A56F3"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FU2, GU2</w:t>
            </w:r>
          </w:p>
        </w:tc>
        <w:tc>
          <w:tcPr>
            <w:tcW w:w="7604" w:type="dxa"/>
          </w:tcPr>
          <w:p w14:paraId="460E3DA7" w14:textId="336422F1"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Progress Payment (Recoupment)</w:t>
            </w:r>
          </w:p>
        </w:tc>
      </w:tr>
      <w:tr w:rsidR="003D1355" w:rsidRPr="00AF04E2" w14:paraId="3D248F41" w14:textId="77777777" w:rsidTr="009F6138">
        <w:trPr>
          <w:trHeight w:val="360"/>
          <w:jc w:val="center"/>
        </w:trPr>
        <w:tc>
          <w:tcPr>
            <w:tcW w:w="1622" w:type="dxa"/>
          </w:tcPr>
          <w:p w14:paraId="6540947C" w14:textId="6345B226"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FW1, GW1</w:t>
            </w:r>
          </w:p>
        </w:tc>
        <w:tc>
          <w:tcPr>
            <w:tcW w:w="7604" w:type="dxa"/>
          </w:tcPr>
          <w:p w14:paraId="798D4F35" w14:textId="66E5DE42"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Cash Discounts (Charge)</w:t>
            </w:r>
          </w:p>
        </w:tc>
      </w:tr>
      <w:tr w:rsidR="003D1355" w:rsidRPr="00AF04E2" w14:paraId="548B0AAB" w14:textId="77777777" w:rsidTr="009F6138">
        <w:trPr>
          <w:trHeight w:val="360"/>
          <w:jc w:val="center"/>
        </w:trPr>
        <w:tc>
          <w:tcPr>
            <w:tcW w:w="1622" w:type="dxa"/>
          </w:tcPr>
          <w:p w14:paraId="0B723082" w14:textId="743CF654"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FW2, GW2</w:t>
            </w:r>
          </w:p>
        </w:tc>
        <w:tc>
          <w:tcPr>
            <w:tcW w:w="7604" w:type="dxa"/>
          </w:tcPr>
          <w:p w14:paraId="36BB8FDE" w14:textId="0BFFCD61"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Cash Discounts (Credit)</w:t>
            </w:r>
          </w:p>
        </w:tc>
      </w:tr>
      <w:tr w:rsidR="003D1355" w:rsidRPr="00AF04E2" w14:paraId="460E3DAB" w14:textId="77777777" w:rsidTr="009F6138">
        <w:trPr>
          <w:trHeight w:val="360"/>
          <w:jc w:val="center"/>
        </w:trPr>
        <w:tc>
          <w:tcPr>
            <w:tcW w:w="1622" w:type="dxa"/>
          </w:tcPr>
          <w:p w14:paraId="460E3DA9" w14:textId="35DE7968"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FX1, GX1</w:t>
            </w:r>
          </w:p>
        </w:tc>
        <w:tc>
          <w:tcPr>
            <w:tcW w:w="7604" w:type="dxa"/>
          </w:tcPr>
          <w:p w14:paraId="460E3DAA" w14:textId="7DCA06E1"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Trade, Quantity, and Other Allowances (Charge)</w:t>
            </w:r>
          </w:p>
        </w:tc>
      </w:tr>
      <w:tr w:rsidR="003D1355" w:rsidRPr="00AF04E2" w14:paraId="460E3DAE" w14:textId="77777777" w:rsidTr="009F6138">
        <w:trPr>
          <w:trHeight w:val="360"/>
          <w:jc w:val="center"/>
        </w:trPr>
        <w:tc>
          <w:tcPr>
            <w:tcW w:w="1622" w:type="dxa"/>
          </w:tcPr>
          <w:p w14:paraId="460E3DAC" w14:textId="4F4BD5B1"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FX2, GX2</w:t>
            </w:r>
          </w:p>
        </w:tc>
        <w:tc>
          <w:tcPr>
            <w:tcW w:w="7604" w:type="dxa"/>
          </w:tcPr>
          <w:p w14:paraId="460E3DAD" w14:textId="7C7F1BD2"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Trade, Quantity, and Other Allowances (Credit)</w:t>
            </w:r>
          </w:p>
        </w:tc>
      </w:tr>
      <w:tr w:rsidR="003D1355" w:rsidRPr="00AF04E2" w14:paraId="739C2A95" w14:textId="77777777" w:rsidTr="009F6138">
        <w:trPr>
          <w:trHeight w:val="360"/>
          <w:jc w:val="center"/>
        </w:trPr>
        <w:tc>
          <w:tcPr>
            <w:tcW w:w="1622" w:type="dxa"/>
          </w:tcPr>
          <w:p w14:paraId="791CBE44" w14:textId="335B4BEA"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QB1</w:t>
            </w:r>
          </w:p>
        </w:tc>
        <w:tc>
          <w:tcPr>
            <w:tcW w:w="7604" w:type="dxa"/>
          </w:tcPr>
          <w:p w14:paraId="5EBC29CB" w14:textId="507C16D0" w:rsidR="003D1355" w:rsidRPr="00AF04E2" w:rsidRDefault="003D1355" w:rsidP="00225A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60" w:after="60"/>
              <w:rPr>
                <w:rFonts w:cs="Arial"/>
                <w:sz w:val="24"/>
                <w:szCs w:val="24"/>
              </w:rPr>
            </w:pPr>
            <w:r w:rsidRPr="003D1355">
              <w:rPr>
                <w:rFonts w:cs="Arial"/>
                <w:sz w:val="24"/>
                <w:szCs w:val="24"/>
              </w:rPr>
              <w:t>Request for Retransmission of Bill (Copy)</w:t>
            </w:r>
          </w:p>
        </w:tc>
      </w:tr>
    </w:tbl>
    <w:p w14:paraId="460E3DB2" w14:textId="77777777" w:rsidR="00C345BF" w:rsidRPr="003A2CE6" w:rsidRDefault="00C345BF" w:rsidP="00AA1DBB">
      <w:pPr>
        <w:rPr>
          <w:rFonts w:cs="Arial"/>
          <w:sz w:val="24"/>
          <w:szCs w:val="24"/>
        </w:rPr>
      </w:pPr>
    </w:p>
    <w:sectPr w:rsidR="00C345BF" w:rsidRPr="003A2CE6" w:rsidSect="00804930">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type w:val="continuous"/>
      <w:pgSz w:w="12240" w:h="15840" w:code="1"/>
      <w:pgMar w:top="1728" w:right="1440" w:bottom="172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E3DB5" w14:textId="77777777" w:rsidR="00804930" w:rsidRDefault="00804930">
      <w:r>
        <w:separator/>
      </w:r>
    </w:p>
  </w:endnote>
  <w:endnote w:type="continuationSeparator" w:id="0">
    <w:p w14:paraId="460E3DB6" w14:textId="77777777" w:rsidR="00804930" w:rsidRDefault="0080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E3DB9" w14:textId="77777777" w:rsidR="00804930" w:rsidRDefault="00804930" w:rsidP="00120C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460E3DBA" w14:textId="77777777" w:rsidR="00804930" w:rsidRDefault="00804930" w:rsidP="00120CFF">
    <w:pPr>
      <w:pStyle w:val="Footer"/>
      <w:tabs>
        <w:tab w:val="clear" w:pos="4320"/>
        <w:tab w:val="clear" w:pos="8640"/>
        <w:tab w:val="right" w:pos="9360"/>
      </w:tabs>
    </w:pPr>
    <w:r>
      <w:tab/>
      <w:t>APPENDIX 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E3DBB" w14:textId="286BE590" w:rsidR="00804930" w:rsidRPr="00313920" w:rsidRDefault="00804930" w:rsidP="00804930">
    <w:pPr>
      <w:pStyle w:val="Footer"/>
      <w:tabs>
        <w:tab w:val="clear" w:pos="4320"/>
        <w:tab w:val="clear" w:pos="8640"/>
        <w:tab w:val="left" w:pos="4152"/>
        <w:tab w:val="right" w:pos="9360"/>
      </w:tabs>
      <w:rPr>
        <w:sz w:val="24"/>
        <w:szCs w:val="24"/>
      </w:rPr>
    </w:pPr>
    <w:r>
      <w:tab/>
    </w:r>
    <w:r w:rsidRPr="00313920">
      <w:rPr>
        <w:sz w:val="24"/>
        <w:szCs w:val="24"/>
      </w:rPr>
      <w:t>AP2.1-</w:t>
    </w:r>
    <w:r w:rsidRPr="00313920">
      <w:rPr>
        <w:sz w:val="24"/>
        <w:szCs w:val="24"/>
      </w:rPr>
      <w:fldChar w:fldCharType="begin"/>
    </w:r>
    <w:r w:rsidRPr="00313920">
      <w:rPr>
        <w:sz w:val="24"/>
        <w:szCs w:val="24"/>
      </w:rPr>
      <w:instrText xml:space="preserve"> PAGE   \* MERGEFORMAT </w:instrText>
    </w:r>
    <w:r w:rsidRPr="00313920">
      <w:rPr>
        <w:sz w:val="24"/>
        <w:szCs w:val="24"/>
      </w:rPr>
      <w:fldChar w:fldCharType="separate"/>
    </w:r>
    <w:r w:rsidR="00C27B45">
      <w:rPr>
        <w:noProof/>
        <w:sz w:val="24"/>
        <w:szCs w:val="24"/>
      </w:rPr>
      <w:t>2</w:t>
    </w:r>
    <w:r w:rsidRPr="00313920">
      <w:rPr>
        <w:noProof/>
        <w:sz w:val="24"/>
        <w:szCs w:val="24"/>
      </w:rPr>
      <w:fldChar w:fldCharType="end"/>
    </w:r>
    <w:r>
      <w:tab/>
    </w:r>
    <w:r w:rsidRPr="00313920">
      <w:rPr>
        <w:sz w:val="24"/>
        <w:szCs w:val="24"/>
      </w:rPr>
      <w:t>APPENDIX 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E3DBF" w14:textId="77777777" w:rsidR="00804930" w:rsidRDefault="00804930">
    <w:pPr>
      <w:pStyle w:val="Footer"/>
      <w:jc w:val="center"/>
      <w:rPr>
        <w:b/>
        <w:sz w:val="24"/>
      </w:rPr>
    </w:pPr>
    <w:r>
      <w:rPr>
        <w:b/>
        <w:sz w:val="24"/>
      </w:rPr>
      <w:t>AP2.1-</w:t>
    </w:r>
    <w:r>
      <w:rPr>
        <w:rStyle w:val="PageNumber"/>
        <w:b/>
        <w:sz w:val="24"/>
      </w:rPr>
      <w:fldChar w:fldCharType="begin"/>
    </w:r>
    <w:r>
      <w:rPr>
        <w:rStyle w:val="PageNumber"/>
        <w:b/>
        <w:sz w:val="24"/>
      </w:rPr>
      <w:instrText xml:space="preserve"> NUMPAGES </w:instrText>
    </w:r>
    <w:r>
      <w:rPr>
        <w:rStyle w:val="PageNumber"/>
        <w:b/>
        <w:sz w:val="24"/>
      </w:rPr>
      <w:fldChar w:fldCharType="separate"/>
    </w:r>
    <w:r w:rsidR="00313920">
      <w:rPr>
        <w:rStyle w:val="PageNumber"/>
        <w:b/>
        <w:noProof/>
        <w:sz w:val="24"/>
      </w:rPr>
      <w:t>3</w:t>
    </w:r>
    <w:r>
      <w:rPr>
        <w:rStyle w:val="PageNumber"/>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E3DB3" w14:textId="77777777" w:rsidR="00804930" w:rsidRDefault="00804930">
      <w:r>
        <w:separator/>
      </w:r>
    </w:p>
  </w:footnote>
  <w:footnote w:type="continuationSeparator" w:id="0">
    <w:p w14:paraId="460E3DB4" w14:textId="77777777" w:rsidR="00804930" w:rsidRDefault="00804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E3DB7" w14:textId="77777777" w:rsidR="00804930" w:rsidRPr="00120CFF" w:rsidRDefault="00804930" w:rsidP="00D04D6E">
    <w:pPr>
      <w:pStyle w:val="MtgPara"/>
      <w:jc w:val="right"/>
      <w:rPr>
        <w:i/>
        <w:sz w:val="20"/>
      </w:rPr>
    </w:pPr>
    <w:r w:rsidRPr="00120CFF">
      <w:rPr>
        <w:i/>
        <w:sz w:val="20"/>
      </w:rPr>
      <w:t>DoD 4000.25-7-M</w:t>
    </w:r>
    <w:r>
      <w:rPr>
        <w:i/>
        <w:sz w:val="20"/>
      </w:rPr>
      <w:t>, March 2004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E3DB8" w14:textId="7E7D744A" w:rsidR="00804930" w:rsidRPr="00600504" w:rsidRDefault="00804930" w:rsidP="00384553">
    <w:pPr>
      <w:jc w:val="right"/>
      <w:rPr>
        <w:rFonts w:cs="Arial"/>
        <w:i/>
        <w:sz w:val="24"/>
        <w:szCs w:val="24"/>
      </w:rPr>
    </w:pPr>
    <w:r w:rsidRPr="00600504">
      <w:rPr>
        <w:rFonts w:cs="Arial"/>
        <w:i/>
        <w:sz w:val="24"/>
        <w:szCs w:val="24"/>
      </w:rPr>
      <w:t xml:space="preserve">DLM 4000.25, Volume 4, </w:t>
    </w:r>
    <w:r w:rsidR="009B4DC2" w:rsidRPr="009B4DC2">
      <w:rPr>
        <w:rFonts w:cs="Arial"/>
        <w:i/>
        <w:sz w:val="24"/>
        <w:szCs w:val="24"/>
      </w:rPr>
      <w:t>July 18, 2014</w:t>
    </w:r>
  </w:p>
  <w:p w14:paraId="6E4BA516" w14:textId="63F23A3B" w:rsidR="00600504" w:rsidRPr="00600504" w:rsidRDefault="00600504" w:rsidP="00384553">
    <w:pPr>
      <w:jc w:val="right"/>
      <w:rPr>
        <w:i/>
        <w:sz w:val="24"/>
        <w:szCs w:val="24"/>
      </w:rPr>
    </w:pPr>
    <w:r w:rsidRPr="00600504">
      <w:rPr>
        <w:rFonts w:cs="Arial"/>
        <w:i/>
        <w:sz w:val="24"/>
        <w:szCs w:val="24"/>
      </w:rPr>
      <w:t xml:space="preserve">Change </w:t>
    </w:r>
    <w:r w:rsidR="002000EC">
      <w:rPr>
        <w:rFonts w:cs="Arial"/>
        <w:i/>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E3DBC" w14:textId="77777777" w:rsidR="00804930" w:rsidRDefault="00804930">
    <w:pPr>
      <w:jc w:val="right"/>
      <w:rPr>
        <w:b/>
        <w:sz w:val="24"/>
      </w:rPr>
    </w:pPr>
    <w:r>
      <w:rPr>
        <w:b/>
        <w:sz w:val="24"/>
      </w:rPr>
      <w:t>12/31/99 DRAFT</w:t>
    </w:r>
  </w:p>
  <w:p w14:paraId="460E3DBD" w14:textId="77777777" w:rsidR="00804930" w:rsidRDefault="00804930">
    <w:pPr>
      <w:jc w:val="right"/>
      <w:rPr>
        <w:b/>
        <w:sz w:val="24"/>
      </w:rPr>
    </w:pPr>
    <w:r>
      <w:rPr>
        <w:b/>
        <w:sz w:val="24"/>
      </w:rPr>
      <w:t>DoD 4000.25-7-M</w:t>
    </w:r>
  </w:p>
  <w:p w14:paraId="460E3DBE" w14:textId="77777777" w:rsidR="00804930" w:rsidRDefault="00804930">
    <w:pPr>
      <w:jc w:val="right"/>
      <w:rPr>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FF"/>
    <w:rsid w:val="0001260F"/>
    <w:rsid w:val="00025378"/>
    <w:rsid w:val="00030A6C"/>
    <w:rsid w:val="0003104A"/>
    <w:rsid w:val="00032E08"/>
    <w:rsid w:val="000367F9"/>
    <w:rsid w:val="000769F7"/>
    <w:rsid w:val="00077046"/>
    <w:rsid w:val="000A2B5A"/>
    <w:rsid w:val="000E0FC7"/>
    <w:rsid w:val="000E7567"/>
    <w:rsid w:val="000F7CDB"/>
    <w:rsid w:val="00100180"/>
    <w:rsid w:val="001063DA"/>
    <w:rsid w:val="00120CFF"/>
    <w:rsid w:val="00155ACF"/>
    <w:rsid w:val="001B673A"/>
    <w:rsid w:val="002000EC"/>
    <w:rsid w:val="00225A76"/>
    <w:rsid w:val="00277539"/>
    <w:rsid w:val="00313920"/>
    <w:rsid w:val="0033198F"/>
    <w:rsid w:val="00351863"/>
    <w:rsid w:val="00355547"/>
    <w:rsid w:val="00384553"/>
    <w:rsid w:val="003A2CE6"/>
    <w:rsid w:val="003B5558"/>
    <w:rsid w:val="003D1355"/>
    <w:rsid w:val="00476693"/>
    <w:rsid w:val="004A41CF"/>
    <w:rsid w:val="004B0D30"/>
    <w:rsid w:val="004D026D"/>
    <w:rsid w:val="00524BA9"/>
    <w:rsid w:val="005455C1"/>
    <w:rsid w:val="005E242C"/>
    <w:rsid w:val="00600504"/>
    <w:rsid w:val="00606080"/>
    <w:rsid w:val="0063798E"/>
    <w:rsid w:val="00643A4E"/>
    <w:rsid w:val="00667B3E"/>
    <w:rsid w:val="006F25FC"/>
    <w:rsid w:val="00754996"/>
    <w:rsid w:val="007B108C"/>
    <w:rsid w:val="007D316F"/>
    <w:rsid w:val="00804930"/>
    <w:rsid w:val="008251C3"/>
    <w:rsid w:val="008432C1"/>
    <w:rsid w:val="00861CED"/>
    <w:rsid w:val="00862048"/>
    <w:rsid w:val="008A35D7"/>
    <w:rsid w:val="008A4538"/>
    <w:rsid w:val="008C1035"/>
    <w:rsid w:val="008D2BDC"/>
    <w:rsid w:val="0091669F"/>
    <w:rsid w:val="009704A0"/>
    <w:rsid w:val="009B4DC2"/>
    <w:rsid w:val="009F6138"/>
    <w:rsid w:val="00A500AA"/>
    <w:rsid w:val="00A525D2"/>
    <w:rsid w:val="00A569DB"/>
    <w:rsid w:val="00AA1DBB"/>
    <w:rsid w:val="00AD24BA"/>
    <w:rsid w:val="00AE72D9"/>
    <w:rsid w:val="00AF04E2"/>
    <w:rsid w:val="00B20198"/>
    <w:rsid w:val="00B23CF5"/>
    <w:rsid w:val="00B51BE7"/>
    <w:rsid w:val="00BD4E25"/>
    <w:rsid w:val="00C27B45"/>
    <w:rsid w:val="00C345BF"/>
    <w:rsid w:val="00C66FD3"/>
    <w:rsid w:val="00CB34EC"/>
    <w:rsid w:val="00CB703F"/>
    <w:rsid w:val="00CD1513"/>
    <w:rsid w:val="00D04D6E"/>
    <w:rsid w:val="00D15C2D"/>
    <w:rsid w:val="00D85F25"/>
    <w:rsid w:val="00DB2E35"/>
    <w:rsid w:val="00DF5881"/>
    <w:rsid w:val="00E321AD"/>
    <w:rsid w:val="00E36130"/>
    <w:rsid w:val="00E6360A"/>
    <w:rsid w:val="00EF5C8E"/>
    <w:rsid w:val="00F3050C"/>
    <w:rsid w:val="00F33F9B"/>
    <w:rsid w:val="00F60ECE"/>
    <w:rsid w:val="00F77E9F"/>
    <w:rsid w:val="00FA52C0"/>
    <w:rsid w:val="00FB6483"/>
    <w:rsid w:val="00FF2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60E3D02"/>
  <w15:docId w15:val="{6E205D44-9C02-423A-9D05-AC3D672A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693"/>
    <w:pPr>
      <w:widowControl w:val="0"/>
    </w:pPr>
    <w:rPr>
      <w:rFonts w:ascii="Arial" w:hAnsi="Arial"/>
    </w:rPr>
  </w:style>
  <w:style w:type="paragraph" w:styleId="Heading1">
    <w:name w:val="heading 1"/>
    <w:basedOn w:val="Normal"/>
    <w:next w:val="Normal"/>
    <w:link w:val="Heading1Char"/>
    <w:uiPriority w:val="9"/>
    <w:qFormat/>
    <w:rsid w:val="00476693"/>
    <w:pPr>
      <w:keepNext/>
      <w:jc w:val="center"/>
      <w:outlineLvl w:val="0"/>
    </w:pPr>
    <w:rPr>
      <w:b/>
      <w:sz w:val="36"/>
      <w:u w:val="single"/>
    </w:rPr>
  </w:style>
  <w:style w:type="paragraph" w:styleId="Heading2">
    <w:name w:val="heading 2"/>
    <w:basedOn w:val="Normal"/>
    <w:next w:val="Normal"/>
    <w:link w:val="Heading2Char"/>
    <w:uiPriority w:val="9"/>
    <w:qFormat/>
    <w:rsid w:val="00476693"/>
    <w:pPr>
      <w:keepNext/>
      <w:outlineLvl w:val="1"/>
    </w:pPr>
    <w:rPr>
      <w:b/>
      <w:sz w:val="28"/>
    </w:rPr>
  </w:style>
  <w:style w:type="paragraph" w:styleId="Heading3">
    <w:name w:val="heading 3"/>
    <w:aliases w:val="footTG"/>
    <w:basedOn w:val="Normal"/>
    <w:next w:val="Normal"/>
    <w:link w:val="Heading3Char"/>
    <w:uiPriority w:val="9"/>
    <w:qFormat/>
    <w:rsid w:val="00476693"/>
    <w:pPr>
      <w:keepNext/>
      <w:ind w:left="288" w:hanging="288"/>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E7A5B"/>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E7A5B"/>
    <w:rPr>
      <w:rFonts w:ascii="Cambria" w:eastAsia="Times New Roman" w:hAnsi="Cambria" w:cs="Times New Roman"/>
      <w:b/>
      <w:bCs/>
      <w:i/>
      <w:iCs/>
      <w:sz w:val="28"/>
      <w:szCs w:val="28"/>
    </w:rPr>
  </w:style>
  <w:style w:type="character" w:customStyle="1" w:styleId="Heading3Char">
    <w:name w:val="Heading 3 Char"/>
    <w:aliases w:val="footTG Char"/>
    <w:link w:val="Heading3"/>
    <w:uiPriority w:val="9"/>
    <w:locked/>
    <w:rsid w:val="00A500AA"/>
    <w:rPr>
      <w:rFonts w:ascii="Arial" w:hAnsi="Arial" w:cs="Times New Roman"/>
      <w:snapToGrid w:val="0"/>
      <w:sz w:val="24"/>
      <w:lang w:val="en-US" w:eastAsia="en-US" w:bidi="ar-SA"/>
    </w:rPr>
  </w:style>
  <w:style w:type="paragraph" w:customStyle="1" w:styleId="1MeetingPara">
    <w:name w:val="1Meeting Para"/>
    <w:rsid w:val="00476693"/>
    <w:pPr>
      <w:widowControl w:val="0"/>
      <w:jc w:val="both"/>
    </w:pPr>
    <w:rPr>
      <w:rFonts w:ascii="Arial" w:hAnsi="Arial"/>
      <w:sz w:val="24"/>
    </w:rPr>
  </w:style>
  <w:style w:type="paragraph" w:customStyle="1" w:styleId="2MeetingPara">
    <w:name w:val="2Meeting Para"/>
    <w:rsid w:val="00476693"/>
    <w:pPr>
      <w:widowControl w:val="0"/>
      <w:jc w:val="both"/>
    </w:pPr>
    <w:rPr>
      <w:rFonts w:ascii="Arial" w:hAnsi="Arial"/>
      <w:sz w:val="24"/>
    </w:rPr>
  </w:style>
  <w:style w:type="paragraph" w:customStyle="1" w:styleId="3MeetingPara">
    <w:name w:val="3Meeting Para"/>
    <w:rsid w:val="00476693"/>
    <w:pPr>
      <w:widowControl w:val="0"/>
      <w:jc w:val="both"/>
    </w:pPr>
    <w:rPr>
      <w:rFonts w:ascii="Arial" w:hAnsi="Arial"/>
      <w:sz w:val="24"/>
    </w:rPr>
  </w:style>
  <w:style w:type="paragraph" w:customStyle="1" w:styleId="4MeetingPara">
    <w:name w:val="4Meeting Para"/>
    <w:rsid w:val="00476693"/>
    <w:pPr>
      <w:widowControl w:val="0"/>
      <w:jc w:val="both"/>
    </w:pPr>
    <w:rPr>
      <w:rFonts w:ascii="Arial" w:hAnsi="Arial"/>
      <w:sz w:val="24"/>
    </w:rPr>
  </w:style>
  <w:style w:type="paragraph" w:customStyle="1" w:styleId="5MeetingPara">
    <w:name w:val="5Meeting Para"/>
    <w:rsid w:val="00476693"/>
    <w:pPr>
      <w:widowControl w:val="0"/>
      <w:jc w:val="both"/>
    </w:pPr>
    <w:rPr>
      <w:rFonts w:ascii="Arial" w:hAnsi="Arial"/>
      <w:sz w:val="24"/>
    </w:rPr>
  </w:style>
  <w:style w:type="paragraph" w:customStyle="1" w:styleId="6MeetingPara">
    <w:name w:val="6Meeting Para"/>
    <w:rsid w:val="00476693"/>
    <w:pPr>
      <w:widowControl w:val="0"/>
      <w:jc w:val="both"/>
    </w:pPr>
    <w:rPr>
      <w:rFonts w:ascii="Arial" w:hAnsi="Arial"/>
      <w:sz w:val="24"/>
    </w:rPr>
  </w:style>
  <w:style w:type="paragraph" w:customStyle="1" w:styleId="7MeetingPara">
    <w:name w:val="7Meeting Para"/>
    <w:rsid w:val="00476693"/>
    <w:pPr>
      <w:widowControl w:val="0"/>
      <w:jc w:val="both"/>
    </w:pPr>
    <w:rPr>
      <w:rFonts w:ascii="Arial" w:hAnsi="Arial"/>
      <w:sz w:val="24"/>
    </w:rPr>
  </w:style>
  <w:style w:type="paragraph" w:customStyle="1" w:styleId="8MeetingPara">
    <w:name w:val="8Meeting Para"/>
    <w:rsid w:val="00476693"/>
    <w:pPr>
      <w:widowControl w:val="0"/>
      <w:tabs>
        <w:tab w:val="left" w:pos="720"/>
        <w:tab w:val="left" w:pos="1440"/>
        <w:tab w:val="left" w:pos="2160"/>
        <w:tab w:val="left" w:pos="2880"/>
        <w:tab w:val="left" w:pos="3600"/>
        <w:tab w:val="left" w:pos="4320"/>
        <w:tab w:val="left" w:pos="5040"/>
        <w:tab w:val="left" w:pos="5760"/>
        <w:tab w:val="left" w:pos="6480"/>
      </w:tabs>
      <w:ind w:left="6480" w:hanging="720"/>
      <w:jc w:val="both"/>
    </w:pPr>
    <w:rPr>
      <w:rFonts w:ascii="Arial" w:hAnsi="Arial"/>
      <w:sz w:val="24"/>
    </w:rPr>
  </w:style>
  <w:style w:type="paragraph" w:customStyle="1" w:styleId="Meeting">
    <w:name w:val="Meeting"/>
    <w:rsid w:val="00476693"/>
    <w:pPr>
      <w:widowControl w:val="0"/>
      <w:tabs>
        <w:tab w:val="left" w:pos="720"/>
        <w:tab w:val="left" w:pos="1440"/>
        <w:tab w:val="left" w:pos="2160"/>
        <w:tab w:val="left" w:pos="2880"/>
        <w:tab w:val="left" w:pos="3600"/>
        <w:tab w:val="left" w:pos="4320"/>
        <w:tab w:val="left" w:pos="5040"/>
        <w:tab w:val="left" w:pos="5760"/>
      </w:tabs>
      <w:ind w:left="5760" w:hanging="720"/>
    </w:pPr>
    <w:rPr>
      <w:rFonts w:ascii="Arial" w:hAnsi="Arial"/>
      <w:sz w:val="24"/>
    </w:rPr>
  </w:style>
  <w:style w:type="paragraph" w:customStyle="1" w:styleId="MtgPara">
    <w:name w:val="Mtg Para"/>
    <w:rsid w:val="00476693"/>
    <w:pPr>
      <w:widowControl w:val="0"/>
    </w:pPr>
    <w:rPr>
      <w:rFonts w:ascii="Arial" w:hAnsi="Arial"/>
      <w:sz w:val="24"/>
    </w:rPr>
  </w:style>
  <w:style w:type="paragraph" w:styleId="Footer">
    <w:name w:val="footer"/>
    <w:basedOn w:val="Normal"/>
    <w:link w:val="FooterChar"/>
    <w:uiPriority w:val="99"/>
    <w:rsid w:val="00476693"/>
    <w:pPr>
      <w:tabs>
        <w:tab w:val="center" w:pos="4320"/>
        <w:tab w:val="right" w:pos="8640"/>
      </w:tabs>
    </w:pPr>
  </w:style>
  <w:style w:type="character" w:customStyle="1" w:styleId="FooterChar">
    <w:name w:val="Footer Char"/>
    <w:link w:val="Footer"/>
    <w:uiPriority w:val="99"/>
    <w:rsid w:val="003E7A5B"/>
    <w:rPr>
      <w:rFonts w:ascii="Arial" w:hAnsi="Arial"/>
    </w:rPr>
  </w:style>
  <w:style w:type="character" w:styleId="PageNumber">
    <w:name w:val="page number"/>
    <w:uiPriority w:val="99"/>
    <w:rsid w:val="00476693"/>
    <w:rPr>
      <w:rFonts w:cs="Times New Roman"/>
    </w:rPr>
  </w:style>
  <w:style w:type="character" w:styleId="FootnoteReference">
    <w:name w:val="footnote reference"/>
    <w:basedOn w:val="DefaultParagraphFont"/>
    <w:uiPriority w:val="99"/>
    <w:semiHidden/>
    <w:rsid w:val="00476693"/>
  </w:style>
  <w:style w:type="paragraph" w:styleId="BodyTextIndent">
    <w:name w:val="Body Text Indent"/>
    <w:basedOn w:val="Normal"/>
    <w:link w:val="BodyTextIndentChar"/>
    <w:uiPriority w:val="99"/>
    <w:rsid w:val="0047669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88" w:hanging="288"/>
    </w:pPr>
    <w:rPr>
      <w:sz w:val="24"/>
    </w:rPr>
  </w:style>
  <w:style w:type="character" w:customStyle="1" w:styleId="BodyTextIndentChar">
    <w:name w:val="Body Text Indent Char"/>
    <w:link w:val="BodyTextIndent"/>
    <w:uiPriority w:val="99"/>
    <w:semiHidden/>
    <w:rsid w:val="003E7A5B"/>
    <w:rPr>
      <w:rFonts w:ascii="Arial" w:hAnsi="Arial"/>
    </w:rPr>
  </w:style>
  <w:style w:type="paragraph" w:styleId="BalloonText">
    <w:name w:val="Balloon Text"/>
    <w:basedOn w:val="Normal"/>
    <w:link w:val="BalloonTextChar"/>
    <w:uiPriority w:val="99"/>
    <w:semiHidden/>
    <w:rsid w:val="008A35D7"/>
    <w:rPr>
      <w:rFonts w:ascii="Tahoma" w:hAnsi="Tahoma" w:cs="Tahoma"/>
      <w:sz w:val="16"/>
      <w:szCs w:val="16"/>
    </w:rPr>
  </w:style>
  <w:style w:type="character" w:customStyle="1" w:styleId="BalloonTextChar">
    <w:name w:val="Balloon Text Char"/>
    <w:link w:val="BalloonText"/>
    <w:uiPriority w:val="99"/>
    <w:semiHidden/>
    <w:rsid w:val="003E7A5B"/>
    <w:rPr>
      <w:sz w:val="0"/>
      <w:szCs w:val="0"/>
    </w:rPr>
  </w:style>
  <w:style w:type="character" w:styleId="CommentReference">
    <w:name w:val="annotation reference"/>
    <w:rsid w:val="00AA1DBB"/>
    <w:rPr>
      <w:sz w:val="16"/>
      <w:szCs w:val="16"/>
    </w:rPr>
  </w:style>
  <w:style w:type="paragraph" w:styleId="CommentText">
    <w:name w:val="annotation text"/>
    <w:basedOn w:val="Normal"/>
    <w:link w:val="CommentTextChar"/>
    <w:rsid w:val="00AA1DBB"/>
  </w:style>
  <w:style w:type="character" w:customStyle="1" w:styleId="CommentTextChar">
    <w:name w:val="Comment Text Char"/>
    <w:link w:val="CommentText"/>
    <w:rsid w:val="00AA1DBB"/>
    <w:rPr>
      <w:rFonts w:ascii="Arial" w:hAnsi="Arial"/>
    </w:rPr>
  </w:style>
  <w:style w:type="paragraph" w:styleId="CommentSubject">
    <w:name w:val="annotation subject"/>
    <w:basedOn w:val="CommentText"/>
    <w:next w:val="CommentText"/>
    <w:link w:val="CommentSubjectChar"/>
    <w:rsid w:val="00AA1DBB"/>
    <w:rPr>
      <w:b/>
      <w:bCs/>
    </w:rPr>
  </w:style>
  <w:style w:type="character" w:customStyle="1" w:styleId="CommentSubjectChar">
    <w:name w:val="Comment Subject Char"/>
    <w:link w:val="CommentSubject"/>
    <w:rsid w:val="00AA1DBB"/>
    <w:rPr>
      <w:rFonts w:ascii="Arial" w:hAnsi="Arial"/>
      <w:b/>
      <w:bCs/>
    </w:rPr>
  </w:style>
  <w:style w:type="paragraph" w:styleId="Revision">
    <w:name w:val="Revision"/>
    <w:hidden/>
    <w:uiPriority w:val="99"/>
    <w:semiHidden/>
    <w:rsid w:val="00AA1DBB"/>
    <w:rPr>
      <w:rFonts w:ascii="Arial" w:hAnsi="Arial"/>
    </w:rPr>
  </w:style>
  <w:style w:type="paragraph" w:styleId="Header">
    <w:name w:val="header"/>
    <w:basedOn w:val="Normal"/>
    <w:link w:val="HeaderChar"/>
    <w:uiPriority w:val="99"/>
    <w:unhideWhenUsed/>
    <w:rsid w:val="00804930"/>
    <w:pPr>
      <w:widowControl/>
      <w:tabs>
        <w:tab w:val="center" w:pos="4680"/>
        <w:tab w:val="right" w:pos="9360"/>
      </w:tabs>
    </w:pPr>
    <w:rPr>
      <w:rFonts w:ascii="Calibri" w:eastAsia="MS Mincho" w:hAnsi="Calibri" w:cs="Arial"/>
      <w:sz w:val="22"/>
      <w:szCs w:val="22"/>
      <w:lang w:eastAsia="ja-JP"/>
    </w:rPr>
  </w:style>
  <w:style w:type="character" w:customStyle="1" w:styleId="HeaderChar">
    <w:name w:val="Header Char"/>
    <w:link w:val="Header"/>
    <w:uiPriority w:val="99"/>
    <w:rsid w:val="00804930"/>
    <w:rPr>
      <w:rFonts w:ascii="Calibri" w:eastAsia="MS Mincho" w:hAnsi="Calibri"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92BF2E-3F00-43FF-B284-2D869EC78D28}">
  <ds:schemaRefs>
    <ds:schemaRef ds:uri="http://schemas.microsoft.com/sharepoint/v3/contenttype/forms"/>
  </ds:schemaRefs>
</ds:datastoreItem>
</file>

<file path=customXml/itemProps2.xml><?xml version="1.0" encoding="utf-8"?>
<ds:datastoreItem xmlns:ds="http://schemas.openxmlformats.org/officeDocument/2006/customXml" ds:itemID="{FC685287-88EE-4AB6-985B-916F7B521D9C}">
  <ds:schemaRefs>
    <ds:schemaRef ds:uri="http://purl.org/dc/elements/1.1/"/>
    <ds:schemaRef ds:uri="http://schemas.microsoft.com/sharepoint/v4"/>
    <ds:schemaRef ds:uri="http://schemas.openxmlformats.org/package/2006/metadata/core-properties"/>
    <ds:schemaRef ds:uri="http://schemas.microsoft.com/sharepoint/v3"/>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1019005c-580f-42ae-adec-ba9490377f66"/>
    <ds:schemaRef ds:uri="http://purl.org/dc/dcmitype/"/>
  </ds:schemaRefs>
</ds:datastoreItem>
</file>

<file path=customXml/itemProps3.xml><?xml version="1.0" encoding="utf-8"?>
<ds:datastoreItem xmlns:ds="http://schemas.openxmlformats.org/officeDocument/2006/customXml" ds:itemID="{3A80C235-D508-42F9-8BCE-C940E96207D8}"/>
</file>

<file path=docProps/app.xml><?xml version="1.0" encoding="utf-8"?>
<Properties xmlns="http://schemas.openxmlformats.org/officeDocument/2006/extended-properties" xmlns:vt="http://schemas.openxmlformats.org/officeDocument/2006/docPropsVTypes">
  <Template>7E6EF9F6.dotm</Template>
  <TotalTime>82</TotalTime>
  <Pages>3</Pages>
  <Words>474</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AP2-01, Document Identifier (DI) Codes</vt:lpstr>
    </vt:vector>
  </TitlesOfParts>
  <Company>DLA/DLMSO</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AP2-01, Document Identifier (DI) Codes</dc:title>
  <dc:subject/>
  <dc:creator>UMS0092</dc:creator>
  <cp:keywords/>
  <dc:description/>
  <cp:lastModifiedBy>Nguyen, Bao X CTR DLA INFO OPERATIONS (US)</cp:lastModifiedBy>
  <cp:revision>19</cp:revision>
  <cp:lastPrinted>2012-02-24T13:38:00Z</cp:lastPrinted>
  <dcterms:created xsi:type="dcterms:W3CDTF">2012-01-05T19:45:00Z</dcterms:created>
  <dcterms:modified xsi:type="dcterms:W3CDTF">2017-11-02T16:28:00Z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Order">
    <vt:r8>2399200</vt:r8>
  </property>
</Properties>
</file>