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434" w:rsidRDefault="006106A5" w:rsidP="0065713A">
      <w:pPr>
        <w:spacing w:after="240"/>
        <w:jc w:val="center"/>
        <w:rPr>
          <w:rFonts w:cs="Arial"/>
          <w:b/>
          <w:sz w:val="44"/>
          <w:szCs w:val="44"/>
          <w:u w:val="single"/>
        </w:rPr>
      </w:pPr>
      <w:r w:rsidRPr="00CF0403">
        <w:rPr>
          <w:rFonts w:cs="Arial"/>
          <w:b/>
          <w:sz w:val="44"/>
          <w:szCs w:val="44"/>
          <w:u w:val="single"/>
        </w:rPr>
        <w:t>AP2.4</w:t>
      </w:r>
      <w:r>
        <w:rPr>
          <w:rFonts w:cs="Arial"/>
          <w:b/>
          <w:sz w:val="44"/>
          <w:szCs w:val="44"/>
          <w:u w:val="single"/>
        </w:rPr>
        <w:t>.</w:t>
      </w:r>
      <w:r w:rsidRPr="00CF0403">
        <w:rPr>
          <w:rFonts w:cs="Arial"/>
          <w:b/>
          <w:sz w:val="44"/>
          <w:szCs w:val="44"/>
          <w:u w:val="single"/>
        </w:rPr>
        <w:t xml:space="preserve"> APPENDIX 2.4</w:t>
      </w:r>
    </w:p>
    <w:p w:rsidR="006106A5" w:rsidRPr="00CF0403" w:rsidRDefault="006106A5" w:rsidP="0069475D">
      <w:pPr>
        <w:spacing w:after="360"/>
        <w:jc w:val="center"/>
        <w:rPr>
          <w:rFonts w:cs="Arial"/>
          <w:b/>
          <w:sz w:val="36"/>
          <w:szCs w:val="36"/>
          <w:u w:val="single"/>
        </w:rPr>
      </w:pPr>
      <w:r w:rsidRPr="00CF0403">
        <w:rPr>
          <w:rFonts w:cs="Arial"/>
          <w:b/>
          <w:sz w:val="36"/>
          <w:szCs w:val="36"/>
          <w:u w:val="single"/>
        </w:rPr>
        <w:t>BILLING STATUS</w:t>
      </w:r>
    </w:p>
    <w:tbl>
      <w:tblPr>
        <w:tblW w:w="0" w:type="auto"/>
        <w:tblInd w:w="100" w:type="dxa"/>
        <w:tblLayout w:type="fixed"/>
        <w:tblCellMar>
          <w:left w:w="100" w:type="dxa"/>
          <w:right w:w="100" w:type="dxa"/>
        </w:tblCellMar>
        <w:tblLook w:val="0000" w:firstRow="0" w:lastRow="0" w:firstColumn="0" w:lastColumn="0" w:noHBand="0" w:noVBand="0"/>
      </w:tblPr>
      <w:tblGrid>
        <w:gridCol w:w="2250"/>
        <w:gridCol w:w="7110"/>
      </w:tblGrid>
      <w:tr w:rsidR="006106A5" w:rsidRPr="0069475D" w:rsidTr="0065713A">
        <w:trPr>
          <w:cantSplit/>
          <w:trHeight w:val="403"/>
        </w:trPr>
        <w:tc>
          <w:tcPr>
            <w:tcW w:w="2250" w:type="dxa"/>
          </w:tcPr>
          <w:p w:rsidR="000A1434" w:rsidRDefault="00104B11">
            <w:pPr>
              <w:spacing w:before="60" w:after="60"/>
              <w:rPr>
                <w:rFonts w:cs="Arial"/>
                <w:sz w:val="24"/>
                <w:szCs w:val="24"/>
              </w:rPr>
            </w:pPr>
            <w:r>
              <w:rPr>
                <w:rFonts w:cs="Arial"/>
                <w:sz w:val="24"/>
                <w:szCs w:val="24"/>
              </w:rPr>
              <w:t>NUMBER OF CHARACTERS</w:t>
            </w:r>
            <w:r w:rsidR="006106A5" w:rsidRPr="0069475D">
              <w:rPr>
                <w:rFonts w:cs="Arial"/>
                <w:sz w:val="24"/>
                <w:szCs w:val="24"/>
              </w:rPr>
              <w:t>:</w:t>
            </w:r>
          </w:p>
        </w:tc>
        <w:tc>
          <w:tcPr>
            <w:tcW w:w="7110" w:type="dxa"/>
          </w:tcPr>
          <w:p w:rsidR="000A1434" w:rsidRDefault="006106A5">
            <w:pPr>
              <w:pStyle w:val="MtgPara"/>
              <w:spacing w:before="60" w:after="60"/>
              <w:rPr>
                <w:rFonts w:cs="Arial"/>
                <w:szCs w:val="24"/>
              </w:rPr>
            </w:pPr>
            <w:r w:rsidRPr="0069475D">
              <w:rPr>
                <w:rFonts w:cs="Arial"/>
                <w:szCs w:val="24"/>
              </w:rPr>
              <w:t>Three</w:t>
            </w:r>
          </w:p>
        </w:tc>
      </w:tr>
      <w:tr w:rsidR="006106A5" w:rsidRPr="0069475D" w:rsidTr="0065713A">
        <w:trPr>
          <w:cantSplit/>
          <w:trHeight w:val="403"/>
        </w:trPr>
        <w:tc>
          <w:tcPr>
            <w:tcW w:w="2250" w:type="dxa"/>
          </w:tcPr>
          <w:p w:rsidR="000A1434" w:rsidRDefault="00104B11">
            <w:pPr>
              <w:spacing w:before="60" w:after="60"/>
              <w:rPr>
                <w:rFonts w:cs="Arial"/>
                <w:sz w:val="24"/>
                <w:szCs w:val="24"/>
              </w:rPr>
            </w:pPr>
            <w:r w:rsidRPr="0065713A">
              <w:rPr>
                <w:rFonts w:cs="Arial"/>
                <w:sz w:val="24"/>
                <w:szCs w:val="24"/>
              </w:rPr>
              <w:t>TYPE OF CODE</w:t>
            </w:r>
            <w:r w:rsidR="006106A5" w:rsidRPr="0069475D">
              <w:rPr>
                <w:rFonts w:cs="Arial"/>
                <w:sz w:val="24"/>
                <w:szCs w:val="24"/>
              </w:rPr>
              <w:t>:</w:t>
            </w:r>
          </w:p>
        </w:tc>
        <w:tc>
          <w:tcPr>
            <w:tcW w:w="7110" w:type="dxa"/>
          </w:tcPr>
          <w:p w:rsidR="000A1434" w:rsidRDefault="006106A5">
            <w:pPr>
              <w:spacing w:before="60" w:after="60"/>
              <w:rPr>
                <w:rFonts w:cs="Arial"/>
                <w:sz w:val="24"/>
                <w:szCs w:val="24"/>
              </w:rPr>
            </w:pPr>
            <w:r w:rsidRPr="0069475D">
              <w:rPr>
                <w:rFonts w:cs="Arial"/>
                <w:sz w:val="24"/>
                <w:szCs w:val="24"/>
              </w:rPr>
              <w:t>Alphabetic</w:t>
            </w:r>
          </w:p>
        </w:tc>
      </w:tr>
      <w:tr w:rsidR="006106A5" w:rsidRPr="0069475D" w:rsidTr="0065713A">
        <w:trPr>
          <w:cantSplit/>
          <w:trHeight w:val="403"/>
        </w:trPr>
        <w:tc>
          <w:tcPr>
            <w:tcW w:w="2250" w:type="dxa"/>
          </w:tcPr>
          <w:p w:rsidR="000A1434" w:rsidRDefault="00104B11" w:rsidP="0065713A">
            <w:pPr>
              <w:spacing w:before="60" w:after="60"/>
              <w:rPr>
                <w:rFonts w:cs="Arial"/>
                <w:sz w:val="24"/>
                <w:szCs w:val="24"/>
              </w:rPr>
            </w:pPr>
            <w:r w:rsidRPr="0065713A">
              <w:rPr>
                <w:rFonts w:cs="Arial"/>
                <w:sz w:val="24"/>
                <w:szCs w:val="24"/>
              </w:rPr>
              <w:t>EXPLANATION:</w:t>
            </w:r>
          </w:p>
        </w:tc>
        <w:tc>
          <w:tcPr>
            <w:tcW w:w="7110" w:type="dxa"/>
          </w:tcPr>
          <w:p w:rsidR="000A1434" w:rsidRDefault="006106A5" w:rsidP="0065713A">
            <w:pPr>
              <w:spacing w:before="60" w:after="60"/>
              <w:rPr>
                <w:rFonts w:cs="Arial"/>
                <w:sz w:val="24"/>
                <w:szCs w:val="24"/>
              </w:rPr>
            </w:pPr>
            <w:r w:rsidRPr="0069475D">
              <w:rPr>
                <w:rFonts w:cs="Arial"/>
                <w:sz w:val="24"/>
                <w:szCs w:val="24"/>
              </w:rPr>
              <w:t>Billing status codes are used in replies to requests for billing adjustment, duplicate billing, or billing status.  The first position entry, when present, is significant only to the billing office.  The second and third position entries listed below convey significant information to the billed office.</w:t>
            </w:r>
          </w:p>
        </w:tc>
      </w:tr>
      <w:tr w:rsidR="006106A5" w:rsidRPr="0069475D" w:rsidTr="0065713A">
        <w:trPr>
          <w:cantSplit/>
          <w:trHeight w:val="403"/>
          <w:tblHeader/>
        </w:trPr>
        <w:tc>
          <w:tcPr>
            <w:tcW w:w="2250" w:type="dxa"/>
          </w:tcPr>
          <w:p w:rsidR="000A1434" w:rsidRPr="0065713A" w:rsidRDefault="00104B11">
            <w:pPr>
              <w:tabs>
                <w:tab w:val="left" w:pos="-1440"/>
              </w:tabs>
              <w:spacing w:before="60" w:after="60"/>
              <w:rPr>
                <w:rFonts w:cs="Arial"/>
                <w:sz w:val="24"/>
                <w:szCs w:val="24"/>
              </w:rPr>
            </w:pPr>
            <w:r w:rsidRPr="0065713A">
              <w:rPr>
                <w:rFonts w:cs="Arial"/>
                <w:sz w:val="24"/>
                <w:szCs w:val="24"/>
              </w:rPr>
              <w:t>Code</w:t>
            </w:r>
          </w:p>
        </w:tc>
        <w:tc>
          <w:tcPr>
            <w:tcW w:w="7110" w:type="dxa"/>
          </w:tcPr>
          <w:p w:rsidR="000A1434" w:rsidRPr="0065713A" w:rsidRDefault="00104B11">
            <w:pPr>
              <w:tabs>
                <w:tab w:val="left" w:pos="-1440"/>
              </w:tabs>
              <w:spacing w:before="60" w:after="60"/>
              <w:rPr>
                <w:rFonts w:cs="Arial"/>
                <w:sz w:val="24"/>
                <w:szCs w:val="24"/>
              </w:rPr>
            </w:pPr>
            <w:r w:rsidRPr="0065713A">
              <w:rPr>
                <w:rFonts w:cs="Arial"/>
                <w:sz w:val="24"/>
                <w:szCs w:val="24"/>
              </w:rPr>
              <w:t>Description</w:t>
            </w:r>
          </w:p>
        </w:tc>
      </w:tr>
      <w:tr w:rsidR="006106A5" w:rsidRPr="0069475D" w:rsidTr="0065713A">
        <w:trPr>
          <w:cantSplit/>
          <w:trHeight w:val="403"/>
        </w:trPr>
        <w:tc>
          <w:tcPr>
            <w:tcW w:w="9360" w:type="dxa"/>
            <w:gridSpan w:val="2"/>
          </w:tcPr>
          <w:p w:rsidR="000A1434" w:rsidRDefault="00AB2B02" w:rsidP="0065713A">
            <w:pPr>
              <w:tabs>
                <w:tab w:val="left" w:pos="-1440"/>
              </w:tabs>
              <w:spacing w:before="60" w:after="60"/>
              <w:rPr>
                <w:rFonts w:cs="Arial"/>
                <w:sz w:val="24"/>
                <w:szCs w:val="24"/>
              </w:rPr>
            </w:pPr>
            <w:r>
              <w:rPr>
                <w:rFonts w:cs="Arial"/>
                <w:sz w:val="24"/>
                <w:szCs w:val="24"/>
              </w:rPr>
              <w:t>“</w:t>
            </w:r>
            <w:r w:rsidR="006106A5" w:rsidRPr="0069475D">
              <w:rPr>
                <w:rFonts w:cs="Arial"/>
                <w:sz w:val="24"/>
                <w:szCs w:val="24"/>
              </w:rPr>
              <w:t>A</w:t>
            </w:r>
            <w:r>
              <w:rPr>
                <w:rFonts w:cs="Arial"/>
                <w:sz w:val="24"/>
                <w:szCs w:val="24"/>
              </w:rPr>
              <w:t>”</w:t>
            </w:r>
            <w:r w:rsidR="006106A5" w:rsidRPr="0069475D">
              <w:rPr>
                <w:rFonts w:cs="Arial"/>
                <w:sz w:val="24"/>
                <w:szCs w:val="24"/>
              </w:rPr>
              <w:t xml:space="preserve"> SERIES:  REQUEST DENIED</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AA</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Duplicate billing record resulted from receipt of duplicate requisition and resulting duplicate issue.</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AB</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Billing record reflected correct unit price, quantity, and extended amount.</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AC</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Billing record was prepared in accordance with requisition, excess report, or request for adjustment.</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AD</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 xml:space="preserve">Either </w:t>
            </w:r>
            <w:proofErr w:type="spellStart"/>
            <w:r w:rsidRPr="0069475D">
              <w:rPr>
                <w:rFonts w:cs="Arial"/>
                <w:sz w:val="24"/>
                <w:szCs w:val="24"/>
              </w:rPr>
              <w:t>nonreimbursable</w:t>
            </w:r>
            <w:proofErr w:type="spellEnd"/>
            <w:r w:rsidRPr="0069475D">
              <w:rPr>
                <w:rFonts w:cs="Arial"/>
                <w:sz w:val="24"/>
                <w:szCs w:val="24"/>
              </w:rPr>
              <w:t xml:space="preserve"> was not authorized, o</w:t>
            </w:r>
            <w:r w:rsidR="004D78B9">
              <w:rPr>
                <w:rFonts w:cs="Arial"/>
                <w:sz w:val="24"/>
                <w:szCs w:val="24"/>
              </w:rPr>
              <w:t>r i</w:t>
            </w:r>
            <w:r w:rsidRPr="0069475D">
              <w:rPr>
                <w:rFonts w:cs="Arial"/>
                <w:sz w:val="24"/>
                <w:szCs w:val="24"/>
              </w:rPr>
              <w:t>f authorized, was not specified in the requisition.</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AE</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Accessorial charge was authorized, requested, and furnished.</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AF</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Materiel either was not back ordered or was issued following notification of back order.</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AG</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Requested adjustment, not related to a discrepancy report, is less than the minimum dollar value prescribed for adjustment.</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AH</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Prescribed record retention period has elapsed.</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AI</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Adjustment was issued under bill number shown in pos. 54-58.</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AJ</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 xml:space="preserve">Requisition or excess report did not specify billing under </w:t>
            </w:r>
            <w:proofErr w:type="spellStart"/>
            <w:r w:rsidRPr="0069475D">
              <w:rPr>
                <w:rFonts w:cs="Arial"/>
                <w:sz w:val="24"/>
                <w:szCs w:val="24"/>
              </w:rPr>
              <w:t>noninterfund</w:t>
            </w:r>
            <w:proofErr w:type="spellEnd"/>
            <w:r w:rsidRPr="0069475D">
              <w:rPr>
                <w:rFonts w:cs="Arial"/>
                <w:sz w:val="24"/>
                <w:szCs w:val="24"/>
              </w:rPr>
              <w:t xml:space="preserve"> procedures.</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AK</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Copy of bill should be requested from DLA Transaction Services.</w:t>
            </w:r>
          </w:p>
        </w:tc>
      </w:tr>
      <w:tr w:rsidR="00003EA3" w:rsidRPr="0069475D" w:rsidTr="008E3144">
        <w:trPr>
          <w:cantSplit/>
          <w:trHeight w:val="403"/>
          <w:tblHeader/>
        </w:trPr>
        <w:tc>
          <w:tcPr>
            <w:tcW w:w="2250" w:type="dxa"/>
          </w:tcPr>
          <w:p w:rsidR="00003EA3" w:rsidRPr="0065713A" w:rsidRDefault="00003EA3" w:rsidP="008E3144">
            <w:pPr>
              <w:keepNext/>
              <w:tabs>
                <w:tab w:val="left" w:pos="-1440"/>
              </w:tabs>
              <w:spacing w:before="60" w:after="60"/>
              <w:rPr>
                <w:rFonts w:cs="Arial"/>
                <w:sz w:val="24"/>
                <w:szCs w:val="24"/>
              </w:rPr>
            </w:pPr>
            <w:r w:rsidRPr="0065713A">
              <w:rPr>
                <w:rFonts w:cs="Arial"/>
                <w:sz w:val="24"/>
                <w:szCs w:val="24"/>
              </w:rPr>
              <w:lastRenderedPageBreak/>
              <w:t>Code</w:t>
            </w:r>
          </w:p>
        </w:tc>
        <w:tc>
          <w:tcPr>
            <w:tcW w:w="7110" w:type="dxa"/>
          </w:tcPr>
          <w:p w:rsidR="00003EA3" w:rsidRPr="0065713A" w:rsidRDefault="00003EA3" w:rsidP="008E3144">
            <w:pPr>
              <w:keepNext/>
              <w:tabs>
                <w:tab w:val="left" w:pos="-1440"/>
              </w:tabs>
              <w:spacing w:before="60" w:after="60"/>
              <w:rPr>
                <w:rFonts w:cs="Arial"/>
                <w:sz w:val="24"/>
                <w:szCs w:val="24"/>
              </w:rPr>
            </w:pPr>
            <w:r w:rsidRPr="0065713A">
              <w:rPr>
                <w:rFonts w:cs="Arial"/>
                <w:sz w:val="24"/>
                <w:szCs w:val="24"/>
              </w:rPr>
              <w:t>Description</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AM</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Discrepancy report required the return of the discrepant or deficient materiel.  Credit cannot be provided until the depot receives the materiel.  If the materiel was shipped, initiate shipment tracer.</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AO</w:t>
            </w:r>
            <w:r w:rsidR="00104B11" w:rsidRPr="0065713A">
              <w:rPr>
                <w:rStyle w:val="FootnoteReference"/>
                <w:rFonts w:cs="Arial"/>
                <w:sz w:val="24"/>
                <w:szCs w:val="24"/>
                <w:vertAlign w:val="superscript"/>
              </w:rPr>
              <w:footnoteReference w:id="1"/>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Request was not received within allowable timeframes.</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AP</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Cancellation request either was not received or was received but not confirmed.</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AR</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Reply to discrepancy report did not promise adjustment.</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AS</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Reply was not furnished indicating that billing could not be rendered.</w:t>
            </w:r>
          </w:p>
        </w:tc>
      </w:tr>
      <w:tr w:rsidR="006106A5" w:rsidRPr="0069475D" w:rsidTr="0065713A">
        <w:trPr>
          <w:cantSplit/>
          <w:trHeight w:val="403"/>
        </w:trPr>
        <w:tc>
          <w:tcPr>
            <w:tcW w:w="9360" w:type="dxa"/>
            <w:gridSpan w:val="2"/>
          </w:tcPr>
          <w:p w:rsidR="000A1434" w:rsidRDefault="00AB2B02" w:rsidP="0065713A">
            <w:pPr>
              <w:tabs>
                <w:tab w:val="left" w:pos="-1440"/>
              </w:tabs>
              <w:spacing w:before="60" w:after="60"/>
              <w:rPr>
                <w:rFonts w:cs="Arial"/>
                <w:sz w:val="24"/>
                <w:szCs w:val="24"/>
              </w:rPr>
            </w:pPr>
            <w:r>
              <w:rPr>
                <w:rFonts w:cs="Arial"/>
                <w:sz w:val="24"/>
                <w:szCs w:val="24"/>
              </w:rPr>
              <w:t>“</w:t>
            </w:r>
            <w:r w:rsidR="006106A5" w:rsidRPr="0069475D">
              <w:rPr>
                <w:rFonts w:cs="Arial"/>
                <w:sz w:val="24"/>
                <w:szCs w:val="24"/>
              </w:rPr>
              <w:t>C</w:t>
            </w:r>
            <w:r>
              <w:rPr>
                <w:rFonts w:cs="Arial"/>
                <w:sz w:val="24"/>
                <w:szCs w:val="24"/>
              </w:rPr>
              <w:t>”</w:t>
            </w:r>
            <w:r w:rsidR="006106A5" w:rsidRPr="0069475D">
              <w:rPr>
                <w:rFonts w:cs="Arial"/>
                <w:sz w:val="24"/>
                <w:szCs w:val="24"/>
              </w:rPr>
              <w:t xml:space="preserve"> SERIES:  REQUEST GRANTED</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CA</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Duplicate, adjustment, or corrected bill shall be issued in the next billing cycle.</w:t>
            </w:r>
          </w:p>
        </w:tc>
      </w:tr>
      <w:tr w:rsidR="006106A5" w:rsidRPr="0069475D" w:rsidTr="0065713A">
        <w:trPr>
          <w:cantSplit/>
          <w:trHeight w:val="403"/>
        </w:trPr>
        <w:tc>
          <w:tcPr>
            <w:tcW w:w="9360" w:type="dxa"/>
            <w:gridSpan w:val="2"/>
          </w:tcPr>
          <w:p w:rsidR="000A1434" w:rsidRDefault="00AB2B02" w:rsidP="0065713A">
            <w:pPr>
              <w:tabs>
                <w:tab w:val="left" w:pos="-1440"/>
              </w:tabs>
              <w:spacing w:before="60" w:after="60"/>
              <w:rPr>
                <w:rFonts w:cs="Arial"/>
                <w:sz w:val="24"/>
                <w:szCs w:val="24"/>
              </w:rPr>
            </w:pPr>
            <w:r>
              <w:rPr>
                <w:rFonts w:cs="Arial"/>
                <w:sz w:val="24"/>
                <w:szCs w:val="24"/>
              </w:rPr>
              <w:t>“</w:t>
            </w:r>
            <w:r w:rsidR="006106A5" w:rsidRPr="0069475D">
              <w:rPr>
                <w:rFonts w:cs="Arial"/>
                <w:sz w:val="24"/>
                <w:szCs w:val="24"/>
              </w:rPr>
              <w:t>D</w:t>
            </w:r>
            <w:r>
              <w:rPr>
                <w:rFonts w:cs="Arial"/>
                <w:sz w:val="24"/>
                <w:szCs w:val="24"/>
              </w:rPr>
              <w:t>”</w:t>
            </w:r>
            <w:r w:rsidR="006106A5" w:rsidRPr="0069475D">
              <w:rPr>
                <w:rFonts w:cs="Arial"/>
                <w:sz w:val="24"/>
                <w:szCs w:val="24"/>
              </w:rPr>
              <w:t xml:space="preserve"> SERIES:  ADVISORY RESPONSE</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DA</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No record of requested bill in DLA Transaction Services files.  Request forwarded to billing office.</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DC</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 xml:space="preserve">Materiel was issued on a </w:t>
            </w:r>
            <w:proofErr w:type="spellStart"/>
            <w:r w:rsidRPr="0069475D">
              <w:rPr>
                <w:rFonts w:cs="Arial"/>
                <w:sz w:val="24"/>
                <w:szCs w:val="24"/>
              </w:rPr>
              <w:t>nonreimbursable</w:t>
            </w:r>
            <w:proofErr w:type="spellEnd"/>
            <w:r w:rsidRPr="0069475D">
              <w:rPr>
                <w:rFonts w:cs="Arial"/>
                <w:sz w:val="24"/>
                <w:szCs w:val="24"/>
              </w:rPr>
              <w:t xml:space="preserve"> basis.</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DD</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Billing or adjustment was rendered under bill number shown in pos. 54-58.</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DF</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No record of cited document number or bill number is on file.</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DH</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Billing or adjustment under the cited document number shall be furnished in the next billing cycle.</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DI</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Letter of explanation shall follow.</w:t>
            </w:r>
          </w:p>
        </w:tc>
      </w:tr>
      <w:tr w:rsidR="006106A5" w:rsidRPr="0069475D" w:rsidTr="0065713A">
        <w:trPr>
          <w:cantSplit/>
          <w:trHeight w:val="403"/>
        </w:trPr>
        <w:tc>
          <w:tcPr>
            <w:tcW w:w="9360" w:type="dxa"/>
            <w:gridSpan w:val="2"/>
          </w:tcPr>
          <w:p w:rsidR="000A1434" w:rsidRDefault="006106A5" w:rsidP="0065713A">
            <w:pPr>
              <w:keepNext/>
              <w:tabs>
                <w:tab w:val="left" w:pos="-1440"/>
              </w:tabs>
              <w:spacing w:before="60" w:after="60"/>
              <w:rPr>
                <w:rFonts w:cs="Arial"/>
                <w:sz w:val="24"/>
                <w:szCs w:val="24"/>
              </w:rPr>
            </w:pPr>
            <w:r w:rsidRPr="0069475D">
              <w:rPr>
                <w:rFonts w:cs="Arial"/>
                <w:sz w:val="24"/>
                <w:szCs w:val="24"/>
              </w:rPr>
              <w:t>“E</w:t>
            </w:r>
            <w:r w:rsidR="00AB2B02">
              <w:rPr>
                <w:rFonts w:cs="Arial"/>
                <w:sz w:val="24"/>
                <w:szCs w:val="24"/>
              </w:rPr>
              <w:t>”</w:t>
            </w:r>
            <w:r w:rsidRPr="0069475D">
              <w:rPr>
                <w:rFonts w:cs="Arial"/>
                <w:sz w:val="24"/>
                <w:szCs w:val="24"/>
              </w:rPr>
              <w:t xml:space="preserve"> SERIES:  REQUEST REJECTED</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EA</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Request is incomplete or contains invalid data.  Review and resubmit with correct data.</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EF</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No record of duplicate billing under bill number(s) cited.</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EH</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 xml:space="preserve">No duplicate billing.  Duplicate summary billing record was not reported to </w:t>
            </w:r>
            <w:r w:rsidR="00AB2B02">
              <w:rPr>
                <w:rFonts w:cs="Arial"/>
                <w:sz w:val="24"/>
                <w:szCs w:val="24"/>
              </w:rPr>
              <w:t xml:space="preserve">the </w:t>
            </w:r>
            <w:r w:rsidRPr="0069475D">
              <w:rPr>
                <w:rFonts w:cs="Arial"/>
                <w:sz w:val="24"/>
                <w:szCs w:val="24"/>
              </w:rPr>
              <w:t>Treasury</w:t>
            </w:r>
            <w:r w:rsidR="00AB2B02">
              <w:rPr>
                <w:rFonts w:cs="Arial"/>
                <w:sz w:val="24"/>
                <w:szCs w:val="24"/>
              </w:rPr>
              <w:t xml:space="preserve"> Department</w:t>
            </w:r>
            <w:r w:rsidRPr="0069475D">
              <w:rPr>
                <w:rFonts w:cs="Arial"/>
                <w:sz w:val="24"/>
                <w:szCs w:val="24"/>
              </w:rPr>
              <w:t>.</w:t>
            </w:r>
          </w:p>
        </w:tc>
      </w:tr>
      <w:tr w:rsidR="00003EA3" w:rsidRPr="0069475D" w:rsidTr="008E3144">
        <w:trPr>
          <w:cantSplit/>
          <w:trHeight w:val="403"/>
          <w:tblHeader/>
        </w:trPr>
        <w:tc>
          <w:tcPr>
            <w:tcW w:w="2250" w:type="dxa"/>
          </w:tcPr>
          <w:p w:rsidR="00003EA3" w:rsidRPr="0065713A" w:rsidRDefault="00003EA3" w:rsidP="008E3144">
            <w:pPr>
              <w:keepNext/>
              <w:tabs>
                <w:tab w:val="left" w:pos="-1440"/>
              </w:tabs>
              <w:spacing w:before="60" w:after="60"/>
              <w:rPr>
                <w:rFonts w:cs="Arial"/>
                <w:sz w:val="24"/>
                <w:szCs w:val="24"/>
              </w:rPr>
            </w:pPr>
            <w:r w:rsidRPr="0065713A">
              <w:rPr>
                <w:rFonts w:cs="Arial"/>
                <w:sz w:val="24"/>
                <w:szCs w:val="24"/>
              </w:rPr>
              <w:t>Code</w:t>
            </w:r>
          </w:p>
        </w:tc>
        <w:tc>
          <w:tcPr>
            <w:tcW w:w="7110" w:type="dxa"/>
          </w:tcPr>
          <w:p w:rsidR="00003EA3" w:rsidRPr="0065713A" w:rsidRDefault="00003EA3" w:rsidP="008E3144">
            <w:pPr>
              <w:keepNext/>
              <w:tabs>
                <w:tab w:val="left" w:pos="-1440"/>
              </w:tabs>
              <w:spacing w:before="60" w:after="60"/>
              <w:rPr>
                <w:rFonts w:cs="Arial"/>
                <w:sz w:val="24"/>
                <w:szCs w:val="24"/>
              </w:rPr>
            </w:pPr>
            <w:r w:rsidRPr="0065713A">
              <w:rPr>
                <w:rFonts w:cs="Arial"/>
                <w:sz w:val="24"/>
                <w:szCs w:val="24"/>
              </w:rPr>
              <w:t>Description</w:t>
            </w:r>
          </w:p>
        </w:tc>
      </w:tr>
      <w:tr w:rsidR="006106A5" w:rsidRPr="0069475D" w:rsidTr="0065713A">
        <w:trPr>
          <w:cantSplit/>
          <w:trHeight w:val="403"/>
        </w:trPr>
        <w:tc>
          <w:tcPr>
            <w:tcW w:w="2250" w:type="dxa"/>
          </w:tcPr>
          <w:p w:rsidR="000A1434" w:rsidRDefault="006106A5" w:rsidP="0065713A">
            <w:pPr>
              <w:tabs>
                <w:tab w:val="left" w:pos="-1440"/>
              </w:tabs>
              <w:spacing w:before="60" w:after="60"/>
              <w:jc w:val="center"/>
              <w:rPr>
                <w:rFonts w:cs="Arial"/>
                <w:sz w:val="24"/>
                <w:szCs w:val="24"/>
              </w:rPr>
            </w:pPr>
            <w:r w:rsidRPr="0069475D">
              <w:rPr>
                <w:rFonts w:cs="Arial"/>
                <w:sz w:val="24"/>
                <w:szCs w:val="24"/>
              </w:rPr>
              <w:t>EI</w:t>
            </w:r>
          </w:p>
        </w:tc>
        <w:tc>
          <w:tcPr>
            <w:tcW w:w="7110" w:type="dxa"/>
          </w:tcPr>
          <w:p w:rsidR="000A1434" w:rsidRDefault="006106A5" w:rsidP="0065713A">
            <w:pPr>
              <w:tabs>
                <w:tab w:val="left" w:pos="-1440"/>
              </w:tabs>
              <w:spacing w:before="60" w:after="60"/>
              <w:rPr>
                <w:rFonts w:cs="Arial"/>
                <w:sz w:val="24"/>
                <w:szCs w:val="24"/>
              </w:rPr>
            </w:pPr>
            <w:r w:rsidRPr="0069475D">
              <w:rPr>
                <w:rFonts w:cs="Arial"/>
                <w:sz w:val="24"/>
                <w:szCs w:val="24"/>
              </w:rPr>
              <w:t>No record of requisition or shipment.  Submit</w:t>
            </w:r>
            <w:r w:rsidR="00104B11" w:rsidRPr="0065713A">
              <w:rPr>
                <w:rStyle w:val="FootnoteReference"/>
                <w:rFonts w:cs="Arial"/>
                <w:sz w:val="24"/>
                <w:szCs w:val="24"/>
                <w:vertAlign w:val="superscript"/>
              </w:rPr>
              <w:footnoteReference w:id="2"/>
            </w:r>
            <w:r w:rsidRPr="0069475D">
              <w:rPr>
                <w:rFonts w:cs="Arial"/>
                <w:sz w:val="24"/>
                <w:szCs w:val="24"/>
              </w:rPr>
              <w:t xml:space="preserve"> a copy of the </w:t>
            </w:r>
            <w:r w:rsidRPr="00D9664D">
              <w:rPr>
                <w:rFonts w:cs="Arial"/>
                <w:sz w:val="24"/>
                <w:szCs w:val="24"/>
              </w:rPr>
              <w:t>DD Form 1348-1</w:t>
            </w:r>
            <w:r w:rsidRPr="0069475D">
              <w:rPr>
                <w:rFonts w:cs="Arial"/>
                <w:sz w:val="24"/>
                <w:szCs w:val="24"/>
              </w:rPr>
              <w:t>, DoD Single Line Item Release/Receipt Document, or equivalent.</w:t>
            </w:r>
          </w:p>
        </w:tc>
      </w:tr>
    </w:tbl>
    <w:p w:rsidR="00D9664D" w:rsidRDefault="00D9664D" w:rsidP="00AB2B02">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Pr="00D9664D" w:rsidRDefault="00D9664D" w:rsidP="00D9664D">
      <w:pPr>
        <w:rPr>
          <w:rFonts w:cs="Arial"/>
          <w:sz w:val="24"/>
          <w:szCs w:val="24"/>
        </w:rPr>
      </w:pPr>
    </w:p>
    <w:p w:rsidR="00D9664D" w:rsidRDefault="00D9664D" w:rsidP="00D9664D">
      <w:pPr>
        <w:rPr>
          <w:rFonts w:cs="Arial"/>
          <w:sz w:val="24"/>
          <w:szCs w:val="24"/>
        </w:rPr>
      </w:pPr>
    </w:p>
    <w:p w:rsidR="00D9664D" w:rsidRDefault="00D9664D" w:rsidP="00D9664D">
      <w:pPr>
        <w:rPr>
          <w:rFonts w:cs="Arial"/>
          <w:sz w:val="24"/>
          <w:szCs w:val="24"/>
        </w:rPr>
      </w:pPr>
    </w:p>
    <w:p w:rsidR="006106A5" w:rsidRPr="00D9664D" w:rsidRDefault="00D9664D" w:rsidP="00D9664D">
      <w:pPr>
        <w:tabs>
          <w:tab w:val="left" w:pos="5310"/>
        </w:tabs>
        <w:rPr>
          <w:rFonts w:cs="Arial"/>
          <w:sz w:val="24"/>
          <w:szCs w:val="24"/>
        </w:rPr>
      </w:pPr>
      <w:r>
        <w:rPr>
          <w:rFonts w:cs="Arial"/>
          <w:sz w:val="24"/>
          <w:szCs w:val="24"/>
        </w:rPr>
        <w:tab/>
      </w:r>
      <w:bookmarkStart w:id="0" w:name="_GoBack"/>
      <w:bookmarkEnd w:id="0"/>
    </w:p>
    <w:sectPr w:rsidR="006106A5" w:rsidRPr="00D9664D" w:rsidSect="00003EA3">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type w:val="continuous"/>
      <w:pgSz w:w="12240" w:h="15840"/>
      <w:pgMar w:top="1728" w:right="1440" w:bottom="172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CB0" w:rsidRDefault="00082CB0">
      <w:r>
        <w:separator/>
      </w:r>
    </w:p>
  </w:endnote>
  <w:endnote w:type="continuationSeparator" w:id="0">
    <w:p w:rsidR="00082CB0" w:rsidRDefault="00082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A5" w:rsidRDefault="00104B11" w:rsidP="00050F1B">
    <w:pPr>
      <w:pStyle w:val="Footer"/>
      <w:framePr w:wrap="around" w:vAnchor="text" w:hAnchor="margin" w:xAlign="center" w:y="1"/>
      <w:rPr>
        <w:rStyle w:val="PageNumber"/>
      </w:rPr>
    </w:pPr>
    <w:r>
      <w:rPr>
        <w:rStyle w:val="PageNumber"/>
      </w:rPr>
      <w:fldChar w:fldCharType="begin"/>
    </w:r>
    <w:r w:rsidR="006106A5">
      <w:rPr>
        <w:rStyle w:val="PageNumber"/>
      </w:rPr>
      <w:instrText xml:space="preserve">PAGE  </w:instrText>
    </w:r>
    <w:r>
      <w:rPr>
        <w:rStyle w:val="PageNumber"/>
      </w:rPr>
      <w:fldChar w:fldCharType="separate"/>
    </w:r>
    <w:r w:rsidR="006106A5">
      <w:rPr>
        <w:rStyle w:val="PageNumber"/>
        <w:noProof/>
      </w:rPr>
      <w:t>78</w:t>
    </w:r>
    <w:r>
      <w:rPr>
        <w:rStyle w:val="PageNumber"/>
      </w:rPr>
      <w:fldChar w:fldCharType="end"/>
    </w:r>
  </w:p>
  <w:p w:rsidR="006106A5" w:rsidRDefault="006106A5" w:rsidP="00050F1B">
    <w:pPr>
      <w:pStyle w:val="Footer"/>
      <w:tabs>
        <w:tab w:val="clear" w:pos="4320"/>
        <w:tab w:val="clear" w:pos="8640"/>
        <w:tab w:val="right" w:pos="9360"/>
      </w:tabs>
      <w:jc w:val="center"/>
    </w:pPr>
    <w:r>
      <w:tab/>
      <w:t>APPENDIX 2.4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A5" w:rsidRPr="00F51D68" w:rsidRDefault="006106A5" w:rsidP="0069475D">
    <w:pPr>
      <w:pStyle w:val="Footer"/>
      <w:framePr w:wrap="around" w:vAnchor="text" w:hAnchor="margin" w:xAlign="center" w:y="1"/>
      <w:rPr>
        <w:rStyle w:val="PageNumber"/>
        <w:sz w:val="24"/>
        <w:szCs w:val="24"/>
      </w:rPr>
    </w:pPr>
    <w:r w:rsidRPr="00F51D68">
      <w:rPr>
        <w:sz w:val="24"/>
        <w:szCs w:val="24"/>
      </w:rPr>
      <w:t>AP2.</w:t>
    </w:r>
    <w:r>
      <w:rPr>
        <w:sz w:val="24"/>
        <w:szCs w:val="24"/>
      </w:rPr>
      <w:t>4</w:t>
    </w:r>
    <w:r w:rsidRPr="00F51D68">
      <w:rPr>
        <w:rStyle w:val="PageNumber"/>
        <w:sz w:val="24"/>
        <w:szCs w:val="24"/>
      </w:rPr>
      <w:t>-</w:t>
    </w:r>
    <w:r w:rsidR="00104B11" w:rsidRPr="00F51D68">
      <w:rPr>
        <w:rStyle w:val="PageNumber"/>
        <w:sz w:val="24"/>
        <w:szCs w:val="24"/>
      </w:rPr>
      <w:fldChar w:fldCharType="begin"/>
    </w:r>
    <w:r w:rsidRPr="00F51D68">
      <w:rPr>
        <w:rStyle w:val="PageNumber"/>
        <w:sz w:val="24"/>
        <w:szCs w:val="24"/>
      </w:rPr>
      <w:instrText xml:space="preserve"> PAGE </w:instrText>
    </w:r>
    <w:r w:rsidR="00104B11" w:rsidRPr="00F51D68">
      <w:rPr>
        <w:rStyle w:val="PageNumber"/>
        <w:sz w:val="24"/>
        <w:szCs w:val="24"/>
      </w:rPr>
      <w:fldChar w:fldCharType="separate"/>
    </w:r>
    <w:r w:rsidR="00D9664D">
      <w:rPr>
        <w:rStyle w:val="PageNumber"/>
        <w:noProof/>
        <w:sz w:val="24"/>
        <w:szCs w:val="24"/>
      </w:rPr>
      <w:t>3</w:t>
    </w:r>
    <w:r w:rsidR="00104B11" w:rsidRPr="00F51D68">
      <w:rPr>
        <w:rStyle w:val="PageNumber"/>
        <w:sz w:val="24"/>
        <w:szCs w:val="24"/>
      </w:rPr>
      <w:fldChar w:fldCharType="end"/>
    </w:r>
  </w:p>
  <w:p w:rsidR="006106A5" w:rsidRPr="0069475D" w:rsidRDefault="00D9664D" w:rsidP="0069475D">
    <w:pPr>
      <w:pStyle w:val="Footer"/>
      <w:tabs>
        <w:tab w:val="clear" w:pos="4320"/>
        <w:tab w:val="clear" w:pos="8640"/>
        <w:tab w:val="left" w:pos="4935"/>
        <w:tab w:val="right" w:pos="9360"/>
      </w:tabs>
      <w:rPr>
        <w:sz w:val="24"/>
        <w:szCs w:val="24"/>
      </w:rPr>
    </w:pPr>
    <w:r>
      <w:tab/>
    </w:r>
    <w:r w:rsidR="006106A5" w:rsidRPr="0069475D">
      <w:rPr>
        <w:sz w:val="24"/>
        <w:szCs w:val="24"/>
      </w:rPr>
      <w:t>APPENDIX 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A5" w:rsidRDefault="006106A5">
    <w:pPr>
      <w:pStyle w:val="Footer"/>
      <w:jc w:val="center"/>
      <w:rPr>
        <w:b/>
        <w:sz w:val="24"/>
      </w:rPr>
    </w:pPr>
    <w:r>
      <w:rPr>
        <w:b/>
        <w:sz w:val="24"/>
      </w:rPr>
      <w:t>AP2.4-</w:t>
    </w:r>
    <w:r w:rsidR="00104B11">
      <w:rPr>
        <w:rStyle w:val="PageNumber"/>
        <w:b/>
        <w:sz w:val="24"/>
      </w:rPr>
      <w:fldChar w:fldCharType="begin"/>
    </w:r>
    <w:r>
      <w:rPr>
        <w:rStyle w:val="PageNumber"/>
        <w:b/>
        <w:sz w:val="24"/>
      </w:rPr>
      <w:instrText xml:space="preserve"> NUMPAGES </w:instrText>
    </w:r>
    <w:r w:rsidR="00104B11">
      <w:rPr>
        <w:rStyle w:val="PageNumber"/>
        <w:b/>
        <w:sz w:val="24"/>
      </w:rPr>
      <w:fldChar w:fldCharType="separate"/>
    </w:r>
    <w:r w:rsidR="00012833">
      <w:rPr>
        <w:rStyle w:val="PageNumber"/>
        <w:b/>
        <w:noProof/>
        <w:sz w:val="24"/>
      </w:rPr>
      <w:t>3</w:t>
    </w:r>
    <w:r w:rsidR="00104B11">
      <w:rPr>
        <w:rStyle w:val="PageNumber"/>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CB0" w:rsidRDefault="00082CB0">
      <w:r>
        <w:separator/>
      </w:r>
    </w:p>
  </w:footnote>
  <w:footnote w:type="continuationSeparator" w:id="0">
    <w:p w:rsidR="00082CB0" w:rsidRDefault="00082CB0">
      <w:r>
        <w:continuationSeparator/>
      </w:r>
    </w:p>
  </w:footnote>
  <w:footnote w:id="1">
    <w:p w:rsidR="006106A5" w:rsidRDefault="006106A5" w:rsidP="0069475D">
      <w:pPr>
        <w:tabs>
          <w:tab w:val="left" w:pos="-1440"/>
        </w:tabs>
        <w:spacing w:after="240"/>
        <w:ind w:firstLine="720"/>
      </w:pPr>
      <w:r w:rsidRPr="00CD53E3">
        <w:rPr>
          <w:rStyle w:val="FootnoteReference"/>
          <w:rFonts w:cs="Arial"/>
        </w:rPr>
        <w:footnoteRef/>
      </w:r>
      <w:r w:rsidRPr="00CD53E3">
        <w:rPr>
          <w:rFonts w:cs="Arial"/>
        </w:rPr>
        <w:t xml:space="preserve"> The fact </w:t>
      </w:r>
      <w:r w:rsidR="004D78B9">
        <w:rPr>
          <w:rFonts w:cs="Arial"/>
        </w:rPr>
        <w:t xml:space="preserve">that </w:t>
      </w:r>
      <w:r w:rsidRPr="00CD53E3">
        <w:rPr>
          <w:rFonts w:cs="Arial"/>
        </w:rPr>
        <w:t>the record retention period has elapsed by the time the discrepancy report is validated or the adjustment request is completed may not be used as a basis for denying or failing to comply with the adjustment request if the request was submitted within prescribed timeframes.</w:t>
      </w:r>
    </w:p>
  </w:footnote>
  <w:footnote w:id="2">
    <w:p w:rsidR="006106A5" w:rsidRDefault="006106A5" w:rsidP="0069475D">
      <w:pPr>
        <w:tabs>
          <w:tab w:val="left" w:pos="-1440"/>
        </w:tabs>
        <w:spacing w:after="240"/>
        <w:ind w:firstLine="720"/>
      </w:pPr>
      <w:r w:rsidRPr="00CD53E3">
        <w:rPr>
          <w:rStyle w:val="FootnoteReference"/>
          <w:rFonts w:cs="Arial"/>
        </w:rPr>
        <w:footnoteRef/>
      </w:r>
      <w:r w:rsidRPr="00CD53E3">
        <w:rPr>
          <w:rFonts w:cs="Arial"/>
        </w:rPr>
        <w:t xml:space="preserve"> For fuel shipments provide the following information by letter or message:</w:t>
      </w:r>
      <w:r>
        <w:rPr>
          <w:rFonts w:cs="Arial"/>
        </w:rPr>
        <w:t xml:space="preserve"> </w:t>
      </w:r>
      <w:r w:rsidRPr="00CD53E3">
        <w:rPr>
          <w:rFonts w:cs="Arial"/>
        </w:rPr>
        <w:t xml:space="preserve"> supply source for product received, contract number for direct deliveries, and if shipped by DFSP, the </w:t>
      </w:r>
      <w:proofErr w:type="spellStart"/>
      <w:r w:rsidRPr="00CD53E3">
        <w:rPr>
          <w:rFonts w:cs="Arial"/>
        </w:rPr>
        <w:t>DoDAAC</w:t>
      </w:r>
      <w:proofErr w:type="spellEnd"/>
      <w:r w:rsidRPr="00CD53E3">
        <w:rPr>
          <w:rFonts w:cs="Arial"/>
        </w:rPr>
        <w:t xml:space="preserve"> of the DFSP.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A5" w:rsidRPr="00050F1B" w:rsidRDefault="006106A5" w:rsidP="006941EA">
    <w:pPr>
      <w:pStyle w:val="Heading4"/>
      <w:jc w:val="right"/>
      <w:rPr>
        <w:b w:val="0"/>
        <w:i/>
        <w:sz w:val="20"/>
      </w:rPr>
    </w:pPr>
    <w:r w:rsidRPr="00050F1B">
      <w:rPr>
        <w:b w:val="0"/>
        <w:i/>
        <w:sz w:val="20"/>
      </w:rPr>
      <w:t>DoD 4000.25-7-M</w:t>
    </w:r>
    <w:r>
      <w:rPr>
        <w:b w:val="0"/>
        <w:i/>
        <w:sz w:val="20"/>
      </w:rPr>
      <w:t>, March 2004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A5" w:rsidRPr="0069475D" w:rsidRDefault="006106A5" w:rsidP="0069475D">
    <w:pPr>
      <w:pStyle w:val="Header"/>
      <w:jc w:val="right"/>
      <w:rPr>
        <w:sz w:val="24"/>
        <w:szCs w:val="24"/>
      </w:rPr>
    </w:pPr>
    <w:r w:rsidRPr="0069475D">
      <w:rPr>
        <w:rFonts w:cs="Arial"/>
        <w:sz w:val="24"/>
        <w:szCs w:val="24"/>
      </w:rPr>
      <w:t xml:space="preserve">DLM 4000.25, Volume 4, </w:t>
    </w:r>
    <w:r w:rsidR="00E8496C">
      <w:rPr>
        <w:rFonts w:cs="Arial"/>
        <w:sz w:val="24"/>
        <w:szCs w:val="24"/>
      </w:rPr>
      <w:t>April 11</w:t>
    </w:r>
    <w:r w:rsidR="003B4AE0">
      <w:rPr>
        <w:rFonts w:cs="Arial"/>
        <w:sz w:val="24"/>
        <w:szCs w:val="24"/>
      </w:rPr>
      <w:t xml:space="preserve">, </w:t>
    </w:r>
    <w:r w:rsidRPr="0069475D">
      <w:rPr>
        <w:rFonts w:cs="Arial"/>
        <w:sz w:val="24"/>
        <w:szCs w:val="24"/>
      </w:rPr>
      <w:t>201</w:t>
    </w:r>
    <w:r w:rsidR="00C95DB0">
      <w:rPr>
        <w:rFonts w:cs="Arial"/>
        <w:sz w:val="24"/>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6A5" w:rsidRDefault="006106A5">
    <w:pPr>
      <w:jc w:val="right"/>
      <w:rPr>
        <w:b/>
        <w:sz w:val="24"/>
      </w:rPr>
    </w:pPr>
    <w:r>
      <w:rPr>
        <w:b/>
        <w:sz w:val="24"/>
      </w:rPr>
      <w:t>1/24/00 DRAFT</w:t>
    </w:r>
  </w:p>
  <w:p w:rsidR="006106A5" w:rsidRDefault="006106A5">
    <w:pPr>
      <w:jc w:val="right"/>
      <w:rPr>
        <w:b/>
        <w:sz w:val="24"/>
      </w:rPr>
    </w:pPr>
    <w:r>
      <w:rPr>
        <w:b/>
        <w:sz w:val="24"/>
      </w:rPr>
      <w:t>DoD 4000.25-7-M</w:t>
    </w:r>
  </w:p>
  <w:p w:rsidR="006106A5" w:rsidRDefault="006106A5">
    <w:pPr>
      <w:jc w:val="right"/>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F1B"/>
    <w:rsid w:val="00003A81"/>
    <w:rsid w:val="00003EA3"/>
    <w:rsid w:val="00012833"/>
    <w:rsid w:val="0002124A"/>
    <w:rsid w:val="00050F1B"/>
    <w:rsid w:val="00080D81"/>
    <w:rsid w:val="00082CB0"/>
    <w:rsid w:val="000A1434"/>
    <w:rsid w:val="000A17C5"/>
    <w:rsid w:val="00104B11"/>
    <w:rsid w:val="00137B3C"/>
    <w:rsid w:val="0020297F"/>
    <w:rsid w:val="00240A6C"/>
    <w:rsid w:val="00242402"/>
    <w:rsid w:val="00284DA9"/>
    <w:rsid w:val="002D170F"/>
    <w:rsid w:val="002E18FB"/>
    <w:rsid w:val="003958D8"/>
    <w:rsid w:val="003A73A8"/>
    <w:rsid w:val="003B4AE0"/>
    <w:rsid w:val="003D6EBC"/>
    <w:rsid w:val="00420921"/>
    <w:rsid w:val="004D78B9"/>
    <w:rsid w:val="005213E7"/>
    <w:rsid w:val="00546FCC"/>
    <w:rsid w:val="005A2D5B"/>
    <w:rsid w:val="005F648E"/>
    <w:rsid w:val="005F6FFF"/>
    <w:rsid w:val="006106A5"/>
    <w:rsid w:val="00654A3E"/>
    <w:rsid w:val="0065713A"/>
    <w:rsid w:val="00693D0F"/>
    <w:rsid w:val="006941EA"/>
    <w:rsid w:val="0069475D"/>
    <w:rsid w:val="006D794D"/>
    <w:rsid w:val="00720C62"/>
    <w:rsid w:val="007A37FE"/>
    <w:rsid w:val="007D5EFE"/>
    <w:rsid w:val="007F5A86"/>
    <w:rsid w:val="008248ED"/>
    <w:rsid w:val="00860090"/>
    <w:rsid w:val="0087306E"/>
    <w:rsid w:val="0089745A"/>
    <w:rsid w:val="008B2457"/>
    <w:rsid w:val="00900FA8"/>
    <w:rsid w:val="00930384"/>
    <w:rsid w:val="00954E8B"/>
    <w:rsid w:val="009645C3"/>
    <w:rsid w:val="009B01F1"/>
    <w:rsid w:val="009B734C"/>
    <w:rsid w:val="00A02C57"/>
    <w:rsid w:val="00A62B14"/>
    <w:rsid w:val="00A879E9"/>
    <w:rsid w:val="00AB11E1"/>
    <w:rsid w:val="00AB2B02"/>
    <w:rsid w:val="00B05351"/>
    <w:rsid w:val="00B4113F"/>
    <w:rsid w:val="00B44E88"/>
    <w:rsid w:val="00C03401"/>
    <w:rsid w:val="00C37E1E"/>
    <w:rsid w:val="00C41609"/>
    <w:rsid w:val="00C72CAD"/>
    <w:rsid w:val="00C95DB0"/>
    <w:rsid w:val="00CC0869"/>
    <w:rsid w:val="00CD53E3"/>
    <w:rsid w:val="00CF0403"/>
    <w:rsid w:val="00CF39E3"/>
    <w:rsid w:val="00D03277"/>
    <w:rsid w:val="00D12EC0"/>
    <w:rsid w:val="00D77C5A"/>
    <w:rsid w:val="00D9664D"/>
    <w:rsid w:val="00DB2B1D"/>
    <w:rsid w:val="00E07B1A"/>
    <w:rsid w:val="00E11911"/>
    <w:rsid w:val="00E8496C"/>
    <w:rsid w:val="00E87DDF"/>
    <w:rsid w:val="00EA20E5"/>
    <w:rsid w:val="00EE051F"/>
    <w:rsid w:val="00F05DBB"/>
    <w:rsid w:val="00F27E21"/>
    <w:rsid w:val="00F3050C"/>
    <w:rsid w:val="00F51D68"/>
    <w:rsid w:val="00F7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58560F"/>
  <w15:docId w15:val="{D6A94FCD-2F3B-4439-9247-57EC3F09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911"/>
    <w:pPr>
      <w:widowControl w:val="0"/>
    </w:pPr>
    <w:rPr>
      <w:rFonts w:ascii="Arial" w:hAnsi="Arial"/>
    </w:rPr>
  </w:style>
  <w:style w:type="paragraph" w:styleId="Heading1">
    <w:name w:val="heading 1"/>
    <w:basedOn w:val="Normal"/>
    <w:next w:val="Normal"/>
    <w:link w:val="Heading1Char"/>
    <w:uiPriority w:val="9"/>
    <w:qFormat/>
    <w:rsid w:val="00E11911"/>
    <w:pPr>
      <w:keepNext/>
      <w:jc w:val="center"/>
      <w:outlineLvl w:val="0"/>
    </w:pPr>
    <w:rPr>
      <w:b/>
      <w:sz w:val="36"/>
      <w:u w:val="single"/>
    </w:rPr>
  </w:style>
  <w:style w:type="paragraph" w:styleId="Heading2">
    <w:name w:val="heading 2"/>
    <w:basedOn w:val="Normal"/>
    <w:next w:val="Normal"/>
    <w:link w:val="Heading2Char"/>
    <w:uiPriority w:val="9"/>
    <w:qFormat/>
    <w:rsid w:val="00E11911"/>
    <w:pPr>
      <w:keepNext/>
      <w:tabs>
        <w:tab w:val="left" w:pos="-1440"/>
      </w:tabs>
      <w:spacing w:after="58"/>
      <w:jc w:val="center"/>
      <w:outlineLvl w:val="1"/>
    </w:pPr>
    <w:rPr>
      <w:b/>
      <w:sz w:val="24"/>
    </w:rPr>
  </w:style>
  <w:style w:type="paragraph" w:styleId="Heading3">
    <w:name w:val="heading 3"/>
    <w:aliases w:val="footTG"/>
    <w:basedOn w:val="Normal"/>
    <w:next w:val="Normal"/>
    <w:link w:val="Heading3Char"/>
    <w:uiPriority w:val="9"/>
    <w:qFormat/>
    <w:rsid w:val="00E11911"/>
    <w:pPr>
      <w:keepNext/>
      <w:jc w:val="right"/>
      <w:outlineLvl w:val="2"/>
    </w:pPr>
    <w:rPr>
      <w:b/>
      <w:sz w:val="24"/>
    </w:rPr>
  </w:style>
  <w:style w:type="paragraph" w:styleId="Heading4">
    <w:name w:val="heading 4"/>
    <w:basedOn w:val="Normal"/>
    <w:next w:val="Normal"/>
    <w:link w:val="Heading4Char"/>
    <w:uiPriority w:val="9"/>
    <w:qFormat/>
    <w:rsid w:val="00E11911"/>
    <w:pPr>
      <w:keepNext/>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92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86092E"/>
    <w:rPr>
      <w:rFonts w:ascii="Cambria" w:eastAsia="Times New Roman" w:hAnsi="Cambria" w:cs="Times New Roman"/>
      <w:b/>
      <w:bCs/>
      <w:i/>
      <w:iCs/>
      <w:sz w:val="28"/>
      <w:szCs w:val="28"/>
    </w:rPr>
  </w:style>
  <w:style w:type="character" w:customStyle="1" w:styleId="Heading3Char">
    <w:name w:val="Heading 3 Char"/>
    <w:aliases w:val="footTG Char"/>
    <w:basedOn w:val="DefaultParagraphFont"/>
    <w:link w:val="Heading3"/>
    <w:uiPriority w:val="9"/>
    <w:locked/>
    <w:rsid w:val="00C41609"/>
    <w:rPr>
      <w:rFonts w:ascii="Arial" w:hAnsi="Arial" w:cs="Times New Roman"/>
      <w:b/>
      <w:snapToGrid w:val="0"/>
      <w:sz w:val="24"/>
      <w:lang w:val="en-US" w:eastAsia="en-US" w:bidi="ar-SA"/>
    </w:rPr>
  </w:style>
  <w:style w:type="character" w:customStyle="1" w:styleId="Heading4Char">
    <w:name w:val="Heading 4 Char"/>
    <w:basedOn w:val="DefaultParagraphFont"/>
    <w:link w:val="Heading4"/>
    <w:uiPriority w:val="9"/>
    <w:semiHidden/>
    <w:rsid w:val="0086092E"/>
    <w:rPr>
      <w:rFonts w:ascii="Calibri" w:eastAsia="Times New Roman" w:hAnsi="Calibri" w:cs="Times New Roman"/>
      <w:b/>
      <w:bCs/>
      <w:sz w:val="28"/>
      <w:szCs w:val="28"/>
    </w:rPr>
  </w:style>
  <w:style w:type="paragraph" w:customStyle="1" w:styleId="1MeetingPara">
    <w:name w:val="1Meeting Para"/>
    <w:rsid w:val="00E11911"/>
    <w:pPr>
      <w:widowControl w:val="0"/>
      <w:jc w:val="both"/>
    </w:pPr>
    <w:rPr>
      <w:rFonts w:ascii="Arial" w:hAnsi="Arial"/>
      <w:sz w:val="24"/>
    </w:rPr>
  </w:style>
  <w:style w:type="paragraph" w:customStyle="1" w:styleId="2MeetingPara">
    <w:name w:val="2Meeting Para"/>
    <w:rsid w:val="00E11911"/>
    <w:pPr>
      <w:widowControl w:val="0"/>
      <w:jc w:val="both"/>
    </w:pPr>
    <w:rPr>
      <w:rFonts w:ascii="Arial" w:hAnsi="Arial"/>
      <w:sz w:val="24"/>
    </w:rPr>
  </w:style>
  <w:style w:type="paragraph" w:customStyle="1" w:styleId="3MeetingPara">
    <w:name w:val="3Meeting Para"/>
    <w:rsid w:val="00E11911"/>
    <w:pPr>
      <w:widowControl w:val="0"/>
      <w:jc w:val="both"/>
    </w:pPr>
    <w:rPr>
      <w:rFonts w:ascii="Arial" w:hAnsi="Arial"/>
      <w:sz w:val="24"/>
    </w:rPr>
  </w:style>
  <w:style w:type="paragraph" w:customStyle="1" w:styleId="4MeetingPara">
    <w:name w:val="4Meeting Para"/>
    <w:rsid w:val="00E11911"/>
    <w:pPr>
      <w:widowControl w:val="0"/>
      <w:jc w:val="both"/>
    </w:pPr>
    <w:rPr>
      <w:rFonts w:ascii="Arial" w:hAnsi="Arial"/>
      <w:sz w:val="24"/>
    </w:rPr>
  </w:style>
  <w:style w:type="paragraph" w:customStyle="1" w:styleId="5MeetingPara">
    <w:name w:val="5Meeting Para"/>
    <w:rsid w:val="00E11911"/>
    <w:pPr>
      <w:widowControl w:val="0"/>
      <w:jc w:val="both"/>
    </w:pPr>
    <w:rPr>
      <w:rFonts w:ascii="Arial" w:hAnsi="Arial"/>
      <w:sz w:val="24"/>
    </w:rPr>
  </w:style>
  <w:style w:type="paragraph" w:customStyle="1" w:styleId="6MeetingPara">
    <w:name w:val="6Meeting Para"/>
    <w:rsid w:val="00E11911"/>
    <w:pPr>
      <w:widowControl w:val="0"/>
      <w:jc w:val="both"/>
    </w:pPr>
    <w:rPr>
      <w:rFonts w:ascii="Arial" w:hAnsi="Arial"/>
      <w:sz w:val="24"/>
    </w:rPr>
  </w:style>
  <w:style w:type="paragraph" w:customStyle="1" w:styleId="7MeetingPara">
    <w:name w:val="7Meeting Para"/>
    <w:rsid w:val="00E11911"/>
    <w:pPr>
      <w:widowControl w:val="0"/>
      <w:jc w:val="both"/>
    </w:pPr>
    <w:rPr>
      <w:rFonts w:ascii="Arial" w:hAnsi="Arial"/>
      <w:sz w:val="24"/>
    </w:rPr>
  </w:style>
  <w:style w:type="paragraph" w:customStyle="1" w:styleId="8MeetingPara">
    <w:name w:val="8Meeting Para"/>
    <w:rsid w:val="00E11911"/>
    <w:pPr>
      <w:widowControl w:val="0"/>
      <w:tabs>
        <w:tab w:val="left" w:pos="720"/>
        <w:tab w:val="left" w:pos="1440"/>
        <w:tab w:val="left" w:pos="2160"/>
        <w:tab w:val="left" w:pos="2880"/>
        <w:tab w:val="left" w:pos="3600"/>
        <w:tab w:val="left" w:pos="4320"/>
        <w:tab w:val="left" w:pos="5040"/>
        <w:tab w:val="left" w:pos="5760"/>
        <w:tab w:val="left" w:pos="6480"/>
      </w:tabs>
      <w:ind w:left="6480" w:hanging="720"/>
      <w:jc w:val="both"/>
    </w:pPr>
    <w:rPr>
      <w:rFonts w:ascii="Arial" w:hAnsi="Arial"/>
      <w:sz w:val="24"/>
    </w:rPr>
  </w:style>
  <w:style w:type="paragraph" w:customStyle="1" w:styleId="Meeting">
    <w:name w:val="Meeting"/>
    <w:rsid w:val="00E11911"/>
    <w:pPr>
      <w:widowControl w:val="0"/>
      <w:tabs>
        <w:tab w:val="left" w:pos="720"/>
        <w:tab w:val="left" w:pos="1440"/>
        <w:tab w:val="left" w:pos="2160"/>
        <w:tab w:val="left" w:pos="2880"/>
        <w:tab w:val="left" w:pos="3600"/>
        <w:tab w:val="left" w:pos="4320"/>
        <w:tab w:val="left" w:pos="5040"/>
        <w:tab w:val="left" w:pos="5760"/>
      </w:tabs>
      <w:ind w:left="5760" w:hanging="720"/>
    </w:pPr>
    <w:rPr>
      <w:rFonts w:ascii="Arial" w:hAnsi="Arial"/>
      <w:sz w:val="24"/>
    </w:rPr>
  </w:style>
  <w:style w:type="paragraph" w:customStyle="1" w:styleId="MtgPara">
    <w:name w:val="Mtg Para"/>
    <w:rsid w:val="00E11911"/>
    <w:pPr>
      <w:widowControl w:val="0"/>
    </w:pPr>
    <w:rPr>
      <w:rFonts w:ascii="Arial" w:hAnsi="Arial"/>
      <w:sz w:val="24"/>
    </w:rPr>
  </w:style>
  <w:style w:type="paragraph" w:styleId="Footer">
    <w:name w:val="footer"/>
    <w:basedOn w:val="Normal"/>
    <w:link w:val="FooterChar"/>
    <w:uiPriority w:val="99"/>
    <w:rsid w:val="00E11911"/>
    <w:pPr>
      <w:tabs>
        <w:tab w:val="center" w:pos="4320"/>
        <w:tab w:val="right" w:pos="8640"/>
      </w:tabs>
    </w:pPr>
  </w:style>
  <w:style w:type="character" w:customStyle="1" w:styleId="FooterChar">
    <w:name w:val="Footer Char"/>
    <w:basedOn w:val="DefaultParagraphFont"/>
    <w:link w:val="Footer"/>
    <w:uiPriority w:val="99"/>
    <w:semiHidden/>
    <w:rsid w:val="0086092E"/>
    <w:rPr>
      <w:rFonts w:ascii="Arial" w:hAnsi="Arial"/>
    </w:rPr>
  </w:style>
  <w:style w:type="character" w:styleId="PageNumber">
    <w:name w:val="page number"/>
    <w:basedOn w:val="DefaultParagraphFont"/>
    <w:uiPriority w:val="99"/>
    <w:rsid w:val="00E11911"/>
    <w:rPr>
      <w:rFonts w:cs="Times New Roman"/>
    </w:rPr>
  </w:style>
  <w:style w:type="character" w:styleId="FootnoteReference">
    <w:name w:val="footnote reference"/>
    <w:basedOn w:val="DefaultParagraphFont"/>
    <w:uiPriority w:val="99"/>
    <w:semiHidden/>
    <w:rsid w:val="00E11911"/>
  </w:style>
  <w:style w:type="paragraph" w:styleId="BalloonText">
    <w:name w:val="Balloon Text"/>
    <w:basedOn w:val="Normal"/>
    <w:link w:val="BalloonTextChar"/>
    <w:uiPriority w:val="99"/>
    <w:semiHidden/>
    <w:rsid w:val="0020297F"/>
    <w:rPr>
      <w:rFonts w:ascii="Tahoma" w:hAnsi="Tahoma" w:cs="Tahoma"/>
      <w:sz w:val="16"/>
      <w:szCs w:val="16"/>
    </w:rPr>
  </w:style>
  <w:style w:type="character" w:customStyle="1" w:styleId="BalloonTextChar">
    <w:name w:val="Balloon Text Char"/>
    <w:basedOn w:val="DefaultParagraphFont"/>
    <w:link w:val="BalloonText"/>
    <w:uiPriority w:val="99"/>
    <w:semiHidden/>
    <w:rsid w:val="0086092E"/>
    <w:rPr>
      <w:sz w:val="0"/>
      <w:szCs w:val="0"/>
    </w:rPr>
  </w:style>
  <w:style w:type="character" w:styleId="Hyperlink">
    <w:name w:val="Hyperlink"/>
    <w:basedOn w:val="DefaultParagraphFont"/>
    <w:uiPriority w:val="99"/>
    <w:rsid w:val="00137B3C"/>
    <w:rPr>
      <w:rFonts w:cs="Times New Roman"/>
      <w:color w:val="0000FF"/>
      <w:u w:val="single"/>
    </w:rPr>
  </w:style>
  <w:style w:type="paragraph" w:styleId="Header">
    <w:name w:val="header"/>
    <w:basedOn w:val="Normal"/>
    <w:link w:val="HeaderChar"/>
    <w:uiPriority w:val="99"/>
    <w:rsid w:val="0069475D"/>
    <w:pPr>
      <w:tabs>
        <w:tab w:val="center" w:pos="4680"/>
        <w:tab w:val="right" w:pos="9360"/>
      </w:tabs>
    </w:pPr>
  </w:style>
  <w:style w:type="character" w:customStyle="1" w:styleId="HeaderChar">
    <w:name w:val="Header Char"/>
    <w:basedOn w:val="DefaultParagraphFont"/>
    <w:link w:val="Header"/>
    <w:uiPriority w:val="99"/>
    <w:locked/>
    <w:rsid w:val="0069475D"/>
    <w:rPr>
      <w:rFonts w:ascii="Arial" w:hAnsi="Arial" w:cs="Times New Roman"/>
      <w:snapToGrid w:val="0"/>
    </w:rPr>
  </w:style>
  <w:style w:type="character" w:styleId="FollowedHyperlink">
    <w:name w:val="FollowedHyperlink"/>
    <w:basedOn w:val="DefaultParagraphFont"/>
    <w:rsid w:val="004D78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A5F3CD5CE3404BAF53361F09DA2216" ma:contentTypeVersion="9" ma:contentTypeDescription="Create a new document." ma:contentTypeScope="" ma:versionID="5206ae5dce22a7bf25b83bd4f21a42b8">
  <xsd:schema xmlns:xsd="http://www.w3.org/2001/XMLSchema" xmlns:xs="http://www.w3.org/2001/XMLSchema" xmlns:p="http://schemas.microsoft.com/office/2006/metadata/properties" xmlns:ns2="170b14b1-392f-4d39-a1e6-499c1f95e431" xmlns:ns3="20c6e9ec-10ab-44a3-a789-2f95b600109b" targetNamespace="http://schemas.microsoft.com/office/2006/metadata/properties" ma:root="true" ma:fieldsID="b60e703df647e5c8178209f56ecce5c9" ns2:_="" ns3:_="">
    <xsd:import namespace="170b14b1-392f-4d39-a1e6-499c1f95e431"/>
    <xsd:import namespace="20c6e9ec-10ab-44a3-a789-2f95b600109b"/>
    <xsd:element name="properties">
      <xsd:complexType>
        <xsd:sequence>
          <xsd:element name="documentManagement">
            <xsd:complexType>
              <xsd:all>
                <xsd:element ref="ns2:AssignedTo"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FunctionalArea" minOccurs="0"/>
                <xsd:element ref="ns2:Changedescription" minOccurs="0"/>
                <xsd:element ref="ns2:Chang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b14b1-392f-4d39-a1e6-499c1f95e431" elementFormDefault="qualified">
    <xsd:import namespace="http://schemas.microsoft.com/office/2006/documentManagement/types"/>
    <xsd:import namespace="http://schemas.microsoft.com/office/infopath/2007/PartnerControls"/>
    <xsd:element name="AssignedTo" ma:index="8" nillable="true" ma:displayName="Assigned To" ma:description="List of required reviewers" ma:format="Dropdown" ma:internalName="AssignedTo">
      <xsd:complexType>
        <xsd:complexContent>
          <xsd:extension base="dms:MultiChoice">
            <xsd:sequence>
              <xsd:element name="Value" maxOccurs="unbounded" minOccurs="0" nillable="true">
                <xsd:simpleType>
                  <xsd:restriction base="dms:Choice">
                    <xsd:enumeration value="Belcher"/>
                    <xsd:enumeration value="Best"/>
                    <xsd:enumeration value="Breen"/>
                    <xsd:enumeration value="Davis"/>
                    <xsd:enumeration value="Fuller"/>
                    <xsd:enumeration value="Gill"/>
                    <xsd:enumeration value="Gonzalez"/>
                    <xsd:enumeration value="Landon"/>
                    <xsd:enumeration value="Macias"/>
                    <xsd:enumeration value="Morrow"/>
                    <xsd:enumeration value="Nguyen"/>
                    <xsd:enumeration value="Pelgrim"/>
                    <xsd:enumeration value="Rockwell"/>
                    <xsd:enumeration value="Sanders"/>
                    <xsd:enumeration value="Tanner"/>
                    <xsd:enumeration value="Williams, R"/>
                    <xsd:enumeration value="Young"/>
                    <xsd:enumeration value="Zink"/>
                    <xsd:enumeration value="DAAS"/>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unctionalArea" ma:index="14" nillable="true" ma:displayName="Functional Area" ma:description="DEDSO functional area" ma:format="Dropdown" ma:internalName="FunctionalArea">
      <xsd:simpleType>
        <xsd:restriction base="dms:Choice">
          <xsd:enumeration value="Supply"/>
          <xsd:enumeration value="Finance"/>
          <xsd:enumeration value="SDR"/>
          <xsd:enumeration value="DoDAAD/MAPAD"/>
          <xsd:enumeration value="PQDR"/>
          <xsd:enumeration value="MFR/Administrative"/>
        </xsd:restriction>
      </xsd:simpleType>
    </xsd:element>
    <xsd:element name="Changedescription" ma:index="15" nillable="true" ma:displayName="Change description" ma:description="short description of the change" ma:format="Dropdown" ma:internalName="Changedescription">
      <xsd:simpleType>
        <xsd:restriction base="dms:Text">
          <xsd:maxLength value="255"/>
        </xsd:restriction>
      </xsd:simpleType>
    </xsd:element>
    <xsd:element name="ChangeStatus" ma:index="16" nillable="true" ma:displayName="Change Status" ma:description="status of the change" ma:format="Dropdown" ma:internalName="ChangeStatus">
      <xsd:simpleType>
        <xsd:restriction base="dms:Choice">
          <xsd:enumeration value="1 - Draft PDC"/>
          <xsd:enumeration value="2 - PDC Internal Staffing"/>
          <xsd:enumeration value="3 - PDC DASD(L) Signature"/>
          <xsd:enumeration value="4 - Component Staffing"/>
          <xsd:enumeration value="5 - Convert to ADC"/>
          <xsd:enumeration value="6 - ADC Internal Staffing"/>
          <xsd:enumeration value="7 - ADC DASD(L) Signature"/>
        </xsd:restriction>
      </xsd:simpleType>
    </xsd:element>
  </xsd:schema>
  <xsd:schema xmlns:xsd="http://www.w3.org/2001/XMLSchema" xmlns:xs="http://www.w3.org/2001/XMLSchema" xmlns:dms="http://schemas.microsoft.com/office/2006/documentManagement/types" xmlns:pc="http://schemas.microsoft.com/office/infopath/2007/PartnerControls" targetNamespace="20c6e9ec-10ab-44a3-a789-2f95b600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AssignedTo xmlns="170b14b1-392f-4d39-a1e6-499c1f95e431" xsi:nil="true"/>
    <ChangeStatus xmlns="170b14b1-392f-4d39-a1e6-499c1f95e431" xsi:nil="true"/>
    <Changedescription xmlns="170b14b1-392f-4d39-a1e6-499c1f95e431" xsi:nil="true"/>
    <FunctionalArea xmlns="170b14b1-392f-4d39-a1e6-499c1f95e431"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891D61-21AE-4086-9F8F-D56E88DA179A}"/>
</file>

<file path=customXml/itemProps2.xml><?xml version="1.0" encoding="utf-8"?>
<ds:datastoreItem xmlns:ds="http://schemas.openxmlformats.org/officeDocument/2006/customXml" ds:itemID="{F3FFC96D-C185-4B15-8FA8-BD2B40D11D3E}">
  <ds:schemaRefs>
    <ds:schemaRef ds:uri="http://schemas.microsoft.com/sharepoint/v3/contenttype/forms"/>
  </ds:schemaRefs>
</ds:datastoreItem>
</file>

<file path=customXml/itemProps3.xml><?xml version="1.0" encoding="utf-8"?>
<ds:datastoreItem xmlns:ds="http://schemas.openxmlformats.org/officeDocument/2006/customXml" ds:itemID="{7AD36DD8-29E4-4E8A-9CA3-60C4E2A40A83}">
  <ds:schemaRefs>
    <ds:schemaRef ds:uri="http://schemas.openxmlformats.org/package/2006/metadata/core-properties"/>
    <ds:schemaRef ds:uri="http://purl.org/dc/elements/1.1/"/>
    <ds:schemaRef ds:uri="http://purl.org/dc/terms/"/>
    <ds:schemaRef ds:uri="http://schemas.microsoft.com/office/2006/metadata/properties"/>
    <ds:schemaRef ds:uri="1019005c-580f-42ae-adec-ba9490377f66"/>
    <ds:schemaRef ds:uri="http://schemas.microsoft.com/sharepoint/v4"/>
    <ds:schemaRef ds:uri="http://schemas.microsoft.com/office/2006/documentManagement/types"/>
    <ds:schemaRef ds:uri="http://www.w3.org/XML/1998/namespace"/>
    <ds:schemaRef ds:uri="http://schemas.microsoft.com/office/infopath/2007/PartnerControls"/>
    <ds:schemaRef ds:uri="http://schemas.microsoft.com/sharepoint/v3"/>
    <ds:schemaRef ds:uri="http://purl.org/dc/dcmitype/"/>
  </ds:schemaRefs>
</ds:datastoreItem>
</file>

<file path=customXml/itemProps4.xml><?xml version="1.0" encoding="utf-8"?>
<ds:datastoreItem xmlns:ds="http://schemas.openxmlformats.org/officeDocument/2006/customXml" ds:itemID="{0289D280-35AC-4B6D-9588-14CD9CBC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7E6EF9F6.dotm</Template>
  <TotalTime>77</TotalTime>
  <Pages>3</Pages>
  <Words>440</Words>
  <Characters>2545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AP2.4 Billing Status Codes</vt:lpstr>
    </vt:vector>
  </TitlesOfParts>
  <Company>DLA/DLMSO</Company>
  <LinksUpToDate>false</LinksUpToDate>
  <CharactersWithSpaces>2980</CharactersWithSpaces>
  <SharedDoc>false</SharedDoc>
  <HLinks>
    <vt:vector size="6" baseType="variant">
      <vt:variant>
        <vt:i4>4063335</vt:i4>
      </vt:variant>
      <vt:variant>
        <vt:i4>0</vt:i4>
      </vt:variant>
      <vt:variant>
        <vt:i4>0</vt:i4>
      </vt:variant>
      <vt:variant>
        <vt:i4>5</vt:i4>
      </vt:variant>
      <vt:variant>
        <vt:lpwstr>http://www.dla.mil/j-6/dlmso/elibrary/manuals/forms.asp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AP2.4 Billing Status Codes</dc:title>
  <dc:subject/>
  <dc:creator>UMS0092</dc:creator>
  <cp:keywords/>
  <dc:description/>
  <cp:lastModifiedBy>Nguyen, Bao X CTR DLA INFO OPERATIONS (US)</cp:lastModifiedBy>
  <cp:revision>17</cp:revision>
  <cp:lastPrinted>2012-02-22T16:34:00Z</cp:lastPrinted>
  <dcterms:created xsi:type="dcterms:W3CDTF">2012-01-05T21:08:00Z</dcterms:created>
  <dcterms:modified xsi:type="dcterms:W3CDTF">2017-11-02T17:25:00Z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0x01010024A5F3CD5CE3404BAF53361F09DA2216</vt:lpwstr>
  </property>
  <property fmtid="{D5CDD505-2E9C-101B-9397-08002B2CF9AE}" pid="3" name="TemplateUrl">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Order">
    <vt:r8>2341600</vt:r8>
  </property>
</Properties>
</file>