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E433" w14:textId="79EB98AD" w:rsidR="008F42DE" w:rsidRPr="00B07049" w:rsidRDefault="00B07049" w:rsidP="00B07049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</w:pPr>
      <w:r w:rsidRPr="00B07049"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 xml:space="preserve">Appendix 3.3. – 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>Document Identifier Code</w:t>
      </w:r>
      <w:r w:rsidR="0014582B" w:rsidRPr="00B07049"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 xml:space="preserve"> FA1/FA2/GA1/GA2 </w:t>
      </w:r>
      <w:r w:rsidRPr="00B07049"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 xml:space="preserve"> </w:t>
      </w:r>
      <w:r w:rsidRPr="00B07049">
        <w:rPr>
          <w:rFonts w:ascii="Times New Roman Bold" w:hAnsi="Times New Roman Bold"/>
          <w:b/>
          <w:smallCaps/>
          <w:color w:val="365F91" w:themeColor="accent1" w:themeShade="BF"/>
          <w:sz w:val="32"/>
          <w:szCs w:val="24"/>
        </w:rPr>
        <w:t>Billing for Issue From Stock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340"/>
        <w:gridCol w:w="1350"/>
        <w:gridCol w:w="5670"/>
      </w:tblGrid>
      <w:tr w:rsidR="008F42DE" w:rsidRPr="00F0403B" w14:paraId="5098E43A" w14:textId="77777777" w:rsidTr="00882F0F">
        <w:trPr>
          <w:cantSplit/>
          <w:tblHeader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35" w14:textId="77777777" w:rsidR="008F42DE" w:rsidRPr="00F0403B" w:rsidRDefault="008F42DE" w:rsidP="00F0403B">
            <w:pPr>
              <w:tabs>
                <w:tab w:val="left" w:pos="-1440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F0403B">
              <w:rPr>
                <w:b/>
                <w:bCs/>
                <w:szCs w:val="24"/>
              </w:rPr>
              <w:t>Field Legend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37" w14:textId="77777777" w:rsidR="008F42DE" w:rsidRPr="00F0403B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F0403B">
              <w:rPr>
                <w:b/>
                <w:bCs/>
                <w:szCs w:val="24"/>
              </w:rPr>
              <w:t>Position(s)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39" w14:textId="77777777" w:rsidR="008F42DE" w:rsidRPr="00F0403B" w:rsidRDefault="008F42DE" w:rsidP="00F0403B">
            <w:pPr>
              <w:tabs>
                <w:tab w:val="left" w:pos="-1440"/>
              </w:tabs>
              <w:spacing w:before="60" w:after="60"/>
              <w:jc w:val="center"/>
              <w:rPr>
                <w:b/>
                <w:bCs/>
                <w:szCs w:val="24"/>
              </w:rPr>
            </w:pPr>
            <w:r w:rsidRPr="00F0403B">
              <w:rPr>
                <w:b/>
                <w:bCs/>
                <w:szCs w:val="24"/>
              </w:rPr>
              <w:t>Entry and Instructions</w:t>
            </w:r>
          </w:p>
        </w:tc>
      </w:tr>
      <w:tr w:rsidR="008F42DE" w:rsidRPr="00B07049" w14:paraId="5098E441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3C" w14:textId="7B3701C6" w:rsidR="008F42DE" w:rsidRPr="00B07049" w:rsidRDefault="003E5B61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Document Identifier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3E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1-3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E0F99AE" w14:textId="77777777" w:rsidR="006C6C10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</w:t>
            </w:r>
            <w:r w:rsidR="006C6C10">
              <w:rPr>
                <w:szCs w:val="24"/>
              </w:rPr>
              <w:t>:</w:t>
            </w:r>
          </w:p>
          <w:p w14:paraId="0535D665" w14:textId="77777777" w:rsidR="006C6C10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FA1 or GA1 (charge)</w:t>
            </w:r>
          </w:p>
          <w:p w14:paraId="5098E440" w14:textId="7D6E81F5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FA2 or GA2 (credit)</w:t>
            </w:r>
          </w:p>
        </w:tc>
      </w:tr>
      <w:tr w:rsidR="008F42DE" w:rsidRPr="00B07049" w14:paraId="5098E448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43" w14:textId="35235620" w:rsidR="008F42DE" w:rsidRPr="00B07049" w:rsidRDefault="003E5B61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Routing Identifier Code</w:t>
            </w:r>
            <w:r w:rsidR="00B07049">
              <w:rPr>
                <w:szCs w:val="24"/>
              </w:rPr>
              <w:t xml:space="preserve"> (RIC)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45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4-6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37938E1E" w14:textId="77777777" w:rsidR="00CB0A3F" w:rsidRDefault="003E5B61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For DoD shipments</w:t>
            </w:r>
            <w:r w:rsidR="00CB0A3F">
              <w:rPr>
                <w:szCs w:val="24"/>
              </w:rPr>
              <w:t>:</w:t>
            </w:r>
            <w:r w:rsidRPr="00B07049">
              <w:rPr>
                <w:szCs w:val="24"/>
              </w:rPr>
              <w:t xml:space="preserve"> </w:t>
            </w:r>
            <w:r w:rsidR="00CB0A3F" w:rsidRPr="00B07049">
              <w:rPr>
                <w:szCs w:val="24"/>
              </w:rPr>
              <w:t xml:space="preserve">Enter </w:t>
            </w:r>
            <w:r w:rsidRPr="00B07049">
              <w:rPr>
                <w:szCs w:val="24"/>
              </w:rPr>
              <w:t xml:space="preserve">RIC </w:t>
            </w:r>
            <w:r w:rsidR="008F42DE" w:rsidRPr="00B07049">
              <w:rPr>
                <w:szCs w:val="24"/>
              </w:rPr>
              <w:t>of the billing office.</w:t>
            </w:r>
          </w:p>
          <w:p w14:paraId="5098E447" w14:textId="5092BCF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For </w:t>
            </w:r>
            <w:r w:rsidR="002A456E">
              <w:rPr>
                <w:szCs w:val="24"/>
              </w:rPr>
              <w:t>General Services Administration (</w:t>
            </w:r>
            <w:r w:rsidRPr="00B07049">
              <w:rPr>
                <w:szCs w:val="24"/>
              </w:rPr>
              <w:t>GSA</w:t>
            </w:r>
            <w:r w:rsidR="002A456E">
              <w:rPr>
                <w:szCs w:val="24"/>
              </w:rPr>
              <w:t>)</w:t>
            </w:r>
            <w:r w:rsidR="00CB0A3F">
              <w:rPr>
                <w:szCs w:val="24"/>
              </w:rPr>
              <w:t>:</w:t>
            </w:r>
            <w:r w:rsidR="00CB0A3F">
              <w:rPr>
                <w:szCs w:val="24"/>
              </w:rPr>
              <w:br/>
            </w:r>
            <w:r w:rsidR="00CB0A3F" w:rsidRPr="00B07049">
              <w:rPr>
                <w:szCs w:val="24"/>
              </w:rPr>
              <w:t xml:space="preserve">Enter </w:t>
            </w:r>
            <w:r w:rsidRPr="00B07049">
              <w:rPr>
                <w:szCs w:val="24"/>
              </w:rPr>
              <w:t xml:space="preserve">the </w:t>
            </w:r>
            <w:r w:rsidR="003E5B61" w:rsidRPr="00B07049">
              <w:rPr>
                <w:szCs w:val="24"/>
              </w:rPr>
              <w:t>RIC</w:t>
            </w:r>
            <w:r w:rsidRPr="00B07049">
              <w:rPr>
                <w:szCs w:val="24"/>
              </w:rPr>
              <w:t xml:space="preserve"> of the GSA office that made or directed the shipment.</w:t>
            </w:r>
          </w:p>
        </w:tc>
      </w:tr>
      <w:tr w:rsidR="008F42DE" w:rsidRPr="00B07049" w14:paraId="5098E44F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4A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Sales Price Condition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4C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7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4E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 applicable code or leave blank.</w:t>
            </w:r>
          </w:p>
        </w:tc>
      </w:tr>
      <w:tr w:rsidR="008F42DE" w:rsidRPr="00B07049" w14:paraId="5098E456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51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Stock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53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8-22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55" w14:textId="7E62D29C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Enter the </w:t>
            </w:r>
            <w:r w:rsidR="00882F0F" w:rsidRPr="00B07049">
              <w:rPr>
                <w:szCs w:val="24"/>
              </w:rPr>
              <w:t xml:space="preserve">National Stock Number </w:t>
            </w:r>
            <w:r w:rsidRPr="00B07049">
              <w:rPr>
                <w:szCs w:val="24"/>
              </w:rPr>
              <w:t xml:space="preserve">or </w:t>
            </w:r>
            <w:r w:rsidR="00E33B1E" w:rsidRPr="00B07049">
              <w:rPr>
                <w:szCs w:val="24"/>
              </w:rPr>
              <w:t>part number of the item shipped.</w:t>
            </w:r>
          </w:p>
        </w:tc>
      </w:tr>
      <w:tr w:rsidR="008F42DE" w:rsidRPr="00B07049" w14:paraId="5098E45D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58" w14:textId="16C9828B" w:rsidR="008F42DE" w:rsidRPr="00B07049" w:rsidRDefault="00882F0F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Unit of Issue (</w:t>
            </w:r>
            <w:r w:rsidR="008F42DE" w:rsidRPr="00B07049">
              <w:rPr>
                <w:szCs w:val="24"/>
              </w:rPr>
              <w:t>U/I</w:t>
            </w:r>
            <w:r>
              <w:rPr>
                <w:szCs w:val="24"/>
              </w:rPr>
              <w:t>)</w:t>
            </w:r>
            <w:r w:rsidR="008F42DE" w:rsidRPr="00B07049">
              <w:rPr>
                <w:szCs w:val="24"/>
              </w:rPr>
              <w:t xml:space="preserve">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5A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23-24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5C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 U/I.</w:t>
            </w:r>
          </w:p>
        </w:tc>
      </w:tr>
      <w:tr w:rsidR="008F42DE" w:rsidRPr="00B07049" w14:paraId="5098E464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5F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Quantity</w:t>
            </w:r>
            <w:r w:rsidRPr="00B07049">
              <w:rPr>
                <w:rStyle w:val="FootnoteReference"/>
                <w:szCs w:val="24"/>
                <w:vertAlign w:val="superscript"/>
              </w:rPr>
              <w:footnoteReference w:id="1"/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61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25-29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63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 the quantity billed or credited.</w:t>
            </w:r>
          </w:p>
        </w:tc>
      </w:tr>
      <w:tr w:rsidR="008F42DE" w:rsidRPr="00B07049" w14:paraId="5098E46B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66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Document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68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30-43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6A" w14:textId="42D20661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Perpetuate from the </w:t>
            </w:r>
            <w:r w:rsidR="00483D7B" w:rsidRPr="00483D7B">
              <w:rPr>
                <w:szCs w:val="24"/>
              </w:rPr>
              <w:t xml:space="preserve">Military Standard Requisitioning and Issue Procedures </w:t>
            </w:r>
            <w:r w:rsidR="00483D7B">
              <w:rPr>
                <w:szCs w:val="24"/>
              </w:rPr>
              <w:t>(</w:t>
            </w:r>
            <w:r w:rsidRPr="00B07049">
              <w:rPr>
                <w:szCs w:val="24"/>
              </w:rPr>
              <w:t>MILSTRIP</w:t>
            </w:r>
            <w:r w:rsidR="00483D7B">
              <w:rPr>
                <w:szCs w:val="24"/>
              </w:rPr>
              <w:t>)</w:t>
            </w:r>
            <w:r w:rsidRPr="00B07049">
              <w:rPr>
                <w:szCs w:val="24"/>
              </w:rPr>
              <w:t xml:space="preserve"> requisition.</w:t>
            </w:r>
          </w:p>
        </w:tc>
      </w:tr>
      <w:tr w:rsidR="008F42DE" w:rsidRPr="00B07049" w14:paraId="5098E472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6D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Suffix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6F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44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71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Perpetuate from the MILSTRIP shipment status or equivalent document.</w:t>
            </w:r>
          </w:p>
        </w:tc>
      </w:tr>
      <w:tr w:rsidR="008F42DE" w:rsidRPr="00B07049" w14:paraId="5098E479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74" w14:textId="77777777" w:rsidR="008F42DE" w:rsidRPr="00B07049" w:rsidRDefault="008F42DE" w:rsidP="00F0403B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Supplementary Address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76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45-50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78" w14:textId="6C296F28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Perpetuate from the MILSTRIP requisition.  For hazardous waste disposal service billings, perpetuate the bill-to </w:t>
            </w:r>
            <w:r w:rsidR="00483D7B">
              <w:rPr>
                <w:szCs w:val="24"/>
              </w:rPr>
              <w:t>Department of Defense Activity Address Code</w:t>
            </w:r>
            <w:r w:rsidRPr="00B07049">
              <w:rPr>
                <w:szCs w:val="24"/>
              </w:rPr>
              <w:t xml:space="preserve"> from</w:t>
            </w:r>
            <w:r w:rsidRPr="00B07049">
              <w:rPr>
                <w:b/>
                <w:szCs w:val="24"/>
              </w:rPr>
              <w:t xml:space="preserve"> </w:t>
            </w:r>
            <w:r w:rsidRPr="00B07049">
              <w:rPr>
                <w:szCs w:val="24"/>
              </w:rPr>
              <w:t>block 12 (date shipped field) of the turn-in document (DD Form 1348-1)</w:t>
            </w:r>
            <w:r w:rsidR="00483D7B" w:rsidRPr="00882F0F">
              <w:rPr>
                <w:bCs/>
                <w:szCs w:val="24"/>
              </w:rPr>
              <w:t>.</w:t>
            </w:r>
          </w:p>
        </w:tc>
      </w:tr>
      <w:tr w:rsidR="008F42DE" w:rsidRPr="00B07049" w14:paraId="5098E480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7B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Signal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7D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51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FE608" w14:textId="77777777" w:rsidR="00CB0A3F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Perpetuate from the MILSTRIP requisition.</w:t>
            </w:r>
          </w:p>
          <w:p w14:paraId="5098E47F" w14:textId="0D2B7E50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For hazardous waste reimbursements</w:t>
            </w:r>
            <w:r w:rsidR="00CB0A3F">
              <w:rPr>
                <w:szCs w:val="24"/>
              </w:rPr>
              <w:t>:</w:t>
            </w:r>
            <w:r w:rsidRPr="00B07049">
              <w:rPr>
                <w:szCs w:val="24"/>
              </w:rPr>
              <w:t xml:space="preserve"> </w:t>
            </w:r>
            <w:r w:rsidR="00CB0A3F" w:rsidRPr="00B07049">
              <w:rPr>
                <w:szCs w:val="24"/>
              </w:rPr>
              <w:t xml:space="preserve">Enter </w:t>
            </w:r>
            <w:r w:rsidRPr="00B07049">
              <w:rPr>
                <w:szCs w:val="24"/>
              </w:rPr>
              <w:t>B.</w:t>
            </w:r>
          </w:p>
        </w:tc>
      </w:tr>
      <w:tr w:rsidR="008F42DE" w:rsidRPr="00B07049" w14:paraId="5098E487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82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Fund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84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52-53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86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Perpetuate from the MILSTRIP requisition.</w:t>
            </w:r>
          </w:p>
        </w:tc>
      </w:tr>
      <w:tr w:rsidR="008F42DE" w:rsidRPr="00B07049" w14:paraId="5098E48E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89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Bill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8B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54-58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8D" w14:textId="1397D68A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Enter bill number from </w:t>
            </w:r>
            <w:r w:rsidR="00A530D1">
              <w:rPr>
                <w:szCs w:val="24"/>
              </w:rPr>
              <w:t>the summary billing record</w:t>
            </w:r>
            <w:r w:rsidRPr="00B07049">
              <w:rPr>
                <w:szCs w:val="24"/>
              </w:rPr>
              <w:t>.</w:t>
            </w:r>
          </w:p>
        </w:tc>
      </w:tr>
      <w:tr w:rsidR="008F42DE" w:rsidRPr="00B07049" w14:paraId="5098E495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90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lastRenderedPageBreak/>
              <w:t>Mode/Method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92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59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94" w14:textId="4CCB641E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Enter the mode/method code when the billing is for </w:t>
            </w:r>
            <w:r w:rsidR="00483D7B">
              <w:rPr>
                <w:szCs w:val="24"/>
              </w:rPr>
              <w:t>Foreign Military Sales (</w:t>
            </w:r>
            <w:r w:rsidRPr="00B07049">
              <w:rPr>
                <w:szCs w:val="24"/>
              </w:rPr>
              <w:t>FMS</w:t>
            </w:r>
            <w:r w:rsidR="00483D7B">
              <w:rPr>
                <w:szCs w:val="24"/>
              </w:rPr>
              <w:t>)</w:t>
            </w:r>
            <w:r w:rsidRPr="00B07049">
              <w:rPr>
                <w:szCs w:val="24"/>
              </w:rPr>
              <w:t xml:space="preserve"> or </w:t>
            </w:r>
            <w:r w:rsidR="00483D7B">
              <w:rPr>
                <w:szCs w:val="24"/>
              </w:rPr>
              <w:t>Military Assistance Program (</w:t>
            </w:r>
            <w:r w:rsidRPr="00B07049">
              <w:rPr>
                <w:szCs w:val="24"/>
              </w:rPr>
              <w:t>MAP</w:t>
            </w:r>
            <w:r w:rsidR="00483D7B">
              <w:rPr>
                <w:szCs w:val="24"/>
              </w:rPr>
              <w:t>)</w:t>
            </w:r>
            <w:r w:rsidRPr="00B07049">
              <w:rPr>
                <w:szCs w:val="24"/>
              </w:rPr>
              <w:t xml:space="preserve"> shipment.  Otherwise, leave blank.</w:t>
            </w:r>
          </w:p>
        </w:tc>
      </w:tr>
      <w:tr w:rsidR="008F42DE" w:rsidRPr="00B07049" w14:paraId="5098E49C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97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Type of Bill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99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60-61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9B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 a type of bill code or leave blank.</w:t>
            </w:r>
          </w:p>
        </w:tc>
      </w:tr>
      <w:tr w:rsidR="008F42DE" w:rsidRPr="00B07049" w14:paraId="5098E4A3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9E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Day of Year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A0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62-64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3C75222" w14:textId="3CB3FC8E" w:rsidR="008F42DE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For shipments to DoD</w:t>
            </w:r>
            <w:r w:rsidR="00CB0A3F">
              <w:rPr>
                <w:szCs w:val="24"/>
              </w:rPr>
              <w:t>:</w:t>
            </w:r>
            <w:r w:rsidRPr="00B07049">
              <w:rPr>
                <w:szCs w:val="24"/>
              </w:rPr>
              <w:t xml:space="preserve"> </w:t>
            </w:r>
            <w:r w:rsidR="00CB0A3F" w:rsidRPr="00B07049">
              <w:rPr>
                <w:szCs w:val="24"/>
              </w:rPr>
              <w:t xml:space="preserve">Enter </w:t>
            </w:r>
            <w:r w:rsidRPr="00B07049">
              <w:rPr>
                <w:szCs w:val="24"/>
              </w:rPr>
              <w:t>the day item dropped from inventory.</w:t>
            </w:r>
          </w:p>
          <w:p w14:paraId="5098E4A2" w14:textId="591CB028" w:rsidR="00483D7B" w:rsidRPr="00B07049" w:rsidRDefault="00483D7B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For FMS, MAP</w:t>
            </w:r>
            <w:r w:rsidR="00CB0A3F">
              <w:rPr>
                <w:szCs w:val="24"/>
              </w:rPr>
              <w:t>,</w:t>
            </w:r>
            <w:r w:rsidRPr="00B07049">
              <w:rPr>
                <w:szCs w:val="24"/>
              </w:rPr>
              <w:t xml:space="preserve"> and shipments to non-DoD activities</w:t>
            </w:r>
            <w:r w:rsidR="00CB0A3F">
              <w:rPr>
                <w:szCs w:val="24"/>
              </w:rPr>
              <w:t>:</w:t>
            </w:r>
            <w:r w:rsidRPr="00B07049">
              <w:rPr>
                <w:szCs w:val="24"/>
              </w:rPr>
              <w:t xml:space="preserve"> </w:t>
            </w:r>
            <w:r w:rsidR="00CB0A3F" w:rsidRPr="00B07049">
              <w:rPr>
                <w:szCs w:val="24"/>
              </w:rPr>
              <w:t xml:space="preserve">Enter </w:t>
            </w:r>
            <w:r w:rsidRPr="00B07049">
              <w:rPr>
                <w:szCs w:val="24"/>
              </w:rPr>
              <w:t>the day item is constructively delivered.</w:t>
            </w:r>
          </w:p>
        </w:tc>
      </w:tr>
      <w:tr w:rsidR="008F42DE" w:rsidRPr="00B07049" w14:paraId="5098E4B4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AC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Amount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AE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65-73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B0" w14:textId="54DE14D2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Enter the extended amount</w:t>
            </w:r>
            <w:r w:rsidR="00882F0F">
              <w:rPr>
                <w:szCs w:val="24"/>
              </w:rPr>
              <w:t xml:space="preserve"> (</w:t>
            </w:r>
            <w:r w:rsidRPr="00B07049">
              <w:rPr>
                <w:szCs w:val="24"/>
              </w:rPr>
              <w:t>e.g., unit price times quantity</w:t>
            </w:r>
            <w:r w:rsidR="00882F0F">
              <w:rPr>
                <w:szCs w:val="24"/>
              </w:rPr>
              <w:t>)</w:t>
            </w:r>
            <w:r w:rsidRPr="00B07049">
              <w:rPr>
                <w:szCs w:val="24"/>
              </w:rPr>
              <w:t>.</w:t>
            </w:r>
          </w:p>
          <w:p w14:paraId="5098E4B2" w14:textId="5BBB4CA1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65-71 </w:t>
            </w:r>
            <w:r w:rsidR="00882F0F">
              <w:rPr>
                <w:szCs w:val="24"/>
              </w:rPr>
              <w:t xml:space="preserve">– </w:t>
            </w:r>
            <w:r w:rsidRPr="00B07049">
              <w:rPr>
                <w:szCs w:val="24"/>
              </w:rPr>
              <w:t>Dollars</w:t>
            </w:r>
          </w:p>
          <w:p w14:paraId="5098E4B3" w14:textId="79B4594F" w:rsidR="008F42DE" w:rsidRPr="00B07049" w:rsidRDefault="008F42DE" w:rsidP="00F0403B">
            <w:pPr>
              <w:tabs>
                <w:tab w:val="left" w:pos="-1440"/>
              </w:tabs>
              <w:spacing w:before="60" w:after="60"/>
              <w:ind w:left="288" w:hanging="288"/>
              <w:rPr>
                <w:szCs w:val="24"/>
              </w:rPr>
            </w:pPr>
            <w:r w:rsidRPr="00B07049">
              <w:rPr>
                <w:szCs w:val="24"/>
              </w:rPr>
              <w:t xml:space="preserve">72-73 </w:t>
            </w:r>
            <w:r w:rsidR="00882F0F">
              <w:rPr>
                <w:szCs w:val="24"/>
              </w:rPr>
              <w:t xml:space="preserve">– </w:t>
            </w:r>
            <w:r w:rsidRPr="00B07049">
              <w:rPr>
                <w:szCs w:val="24"/>
              </w:rPr>
              <w:t>Cents</w:t>
            </w:r>
          </w:p>
        </w:tc>
      </w:tr>
      <w:tr w:rsidR="008F42DE" w:rsidRPr="00B07049" w14:paraId="5098E4C0" w14:textId="77777777" w:rsidTr="00882F0F">
        <w:trPr>
          <w:cantSplit/>
          <w:jc w:val="center"/>
        </w:trPr>
        <w:tc>
          <w:tcPr>
            <w:tcW w:w="2340" w:type="dxa"/>
            <w:tcMar>
              <w:left w:w="72" w:type="dxa"/>
              <w:right w:w="72" w:type="dxa"/>
            </w:tcMar>
          </w:tcPr>
          <w:p w14:paraId="5098E4B6" w14:textId="77777777" w:rsidR="008F42DE" w:rsidRPr="00B07049" w:rsidRDefault="008F42DE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Unit Price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5098E4B8" w14:textId="77777777" w:rsidR="008F42DE" w:rsidRPr="00B07049" w:rsidRDefault="008F42DE" w:rsidP="002A456E">
            <w:pPr>
              <w:tabs>
                <w:tab w:val="left" w:pos="-1440"/>
              </w:tabs>
              <w:spacing w:before="60" w:after="60"/>
              <w:jc w:val="center"/>
              <w:rPr>
                <w:szCs w:val="24"/>
              </w:rPr>
            </w:pPr>
            <w:r w:rsidRPr="00B07049">
              <w:rPr>
                <w:szCs w:val="24"/>
              </w:rPr>
              <w:t>74-80</w:t>
            </w:r>
          </w:p>
        </w:tc>
        <w:tc>
          <w:tcPr>
            <w:tcW w:w="5670" w:type="dxa"/>
            <w:tcMar>
              <w:left w:w="72" w:type="dxa"/>
              <w:right w:w="72" w:type="dxa"/>
            </w:tcMar>
          </w:tcPr>
          <w:p w14:paraId="5098E4BA" w14:textId="7AA63C9C" w:rsidR="008F42DE" w:rsidRPr="00B07049" w:rsidRDefault="00CB0A3F" w:rsidP="00F0403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Other</w:t>
            </w:r>
            <w:r>
              <w:rPr>
                <w:szCs w:val="24"/>
              </w:rPr>
              <w:t xml:space="preserve"> </w:t>
            </w:r>
            <w:r w:rsidR="008F42DE" w:rsidRPr="00B07049">
              <w:rPr>
                <w:szCs w:val="24"/>
              </w:rPr>
              <w:t>than</w:t>
            </w:r>
            <w:r>
              <w:rPr>
                <w:szCs w:val="24"/>
              </w:rPr>
              <w:t xml:space="preserve"> </w:t>
            </w:r>
            <w:r w:rsidR="008F42DE" w:rsidRPr="00B07049">
              <w:rPr>
                <w:szCs w:val="24"/>
              </w:rPr>
              <w:t>FMS</w:t>
            </w:r>
            <w:r>
              <w:rPr>
                <w:szCs w:val="24"/>
              </w:rPr>
              <w:t>:</w:t>
            </w:r>
            <w:r w:rsidR="008F42DE" w:rsidRPr="00B07049">
              <w:rPr>
                <w:szCs w:val="24"/>
              </w:rPr>
              <w:t xml:space="preserve"> </w:t>
            </w:r>
            <w:r w:rsidRPr="00B07049">
              <w:rPr>
                <w:szCs w:val="24"/>
              </w:rPr>
              <w:t xml:space="preserve">Enter </w:t>
            </w:r>
            <w:r w:rsidR="008F42DE" w:rsidRPr="00B07049">
              <w:rPr>
                <w:szCs w:val="24"/>
              </w:rPr>
              <w:t>the standard unit price of item.  When standard pricing does not apply, enter other appropriate billing price.</w:t>
            </w:r>
          </w:p>
          <w:p w14:paraId="5098E4BB" w14:textId="77777777" w:rsidR="008F42DE" w:rsidRPr="00B07049" w:rsidRDefault="008F42DE" w:rsidP="00F0403B">
            <w:pPr>
              <w:pStyle w:val="BodyTextIndent"/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>For FMS.  Enter the following:</w:t>
            </w:r>
          </w:p>
          <w:p w14:paraId="5098E4BC" w14:textId="56A7F413" w:rsidR="008F42DE" w:rsidRPr="00B07049" w:rsidRDefault="008F42DE" w:rsidP="00483D7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74-76 </w:t>
            </w:r>
            <w:r w:rsidR="00882F0F">
              <w:rPr>
                <w:szCs w:val="24"/>
              </w:rPr>
              <w:t xml:space="preserve">– </w:t>
            </w:r>
            <w:r w:rsidRPr="00B07049">
              <w:rPr>
                <w:szCs w:val="24"/>
              </w:rPr>
              <w:t>Record Serial Number</w:t>
            </w:r>
            <w:r w:rsidRPr="00B07049">
              <w:rPr>
                <w:rStyle w:val="FootnoteReference"/>
                <w:szCs w:val="24"/>
                <w:vertAlign w:val="superscript"/>
              </w:rPr>
              <w:footnoteReference w:id="2"/>
            </w:r>
            <w:r w:rsidRPr="00B07049">
              <w:rPr>
                <w:szCs w:val="24"/>
              </w:rPr>
              <w:t xml:space="preserve"> </w:t>
            </w:r>
          </w:p>
          <w:p w14:paraId="5098E4BD" w14:textId="57E65AEA" w:rsidR="008F42DE" w:rsidRPr="00B07049" w:rsidRDefault="008F42DE" w:rsidP="00483D7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77 </w:t>
            </w:r>
            <w:r w:rsidR="00882F0F">
              <w:rPr>
                <w:szCs w:val="24"/>
              </w:rPr>
              <w:t xml:space="preserve">– </w:t>
            </w:r>
            <w:r w:rsidRPr="00B07049">
              <w:rPr>
                <w:szCs w:val="24"/>
              </w:rPr>
              <w:t>Transportation Bill Code</w:t>
            </w:r>
          </w:p>
          <w:p w14:paraId="5098E4BE" w14:textId="6C17B130" w:rsidR="008F42DE" w:rsidRPr="00B07049" w:rsidRDefault="008F42DE" w:rsidP="00483D7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78-79 </w:t>
            </w:r>
            <w:r w:rsidR="00882F0F">
              <w:rPr>
                <w:szCs w:val="24"/>
              </w:rPr>
              <w:t xml:space="preserve">– </w:t>
            </w:r>
            <w:r w:rsidRPr="00B07049">
              <w:rPr>
                <w:szCs w:val="24"/>
              </w:rPr>
              <w:t xml:space="preserve">Delivery Source Code </w:t>
            </w:r>
          </w:p>
          <w:p w14:paraId="5098E4BF" w14:textId="479C22E8" w:rsidR="008F42DE" w:rsidRPr="00B07049" w:rsidRDefault="00940A7A" w:rsidP="00483D7B">
            <w:pPr>
              <w:tabs>
                <w:tab w:val="left" w:pos="-1440"/>
              </w:tabs>
              <w:spacing w:before="60" w:after="60"/>
              <w:rPr>
                <w:szCs w:val="24"/>
              </w:rPr>
            </w:pPr>
            <w:r w:rsidRPr="00B07049">
              <w:rPr>
                <w:szCs w:val="24"/>
              </w:rPr>
              <w:t xml:space="preserve">80 </w:t>
            </w:r>
            <w:r w:rsidR="00882F0F">
              <w:rPr>
                <w:szCs w:val="24"/>
              </w:rPr>
              <w:t>–</w:t>
            </w:r>
            <w:r w:rsidR="00483D7B">
              <w:rPr>
                <w:szCs w:val="24"/>
              </w:rPr>
              <w:t xml:space="preserve"> </w:t>
            </w:r>
            <w:r w:rsidRPr="00B07049">
              <w:rPr>
                <w:szCs w:val="24"/>
              </w:rPr>
              <w:t>DWCF or non-DWCF Code</w:t>
            </w:r>
          </w:p>
        </w:tc>
      </w:tr>
    </w:tbl>
    <w:p w14:paraId="5098E4C1" w14:textId="77777777" w:rsidR="00190AA9" w:rsidRPr="00B07049" w:rsidRDefault="00190AA9" w:rsidP="00553DAA">
      <w:pPr>
        <w:tabs>
          <w:tab w:val="left" w:pos="-1440"/>
        </w:tabs>
        <w:rPr>
          <w:szCs w:val="24"/>
        </w:rPr>
      </w:pPr>
    </w:p>
    <w:sectPr w:rsidR="00190AA9" w:rsidRPr="00B07049" w:rsidSect="00EE3251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E4C4" w14:textId="77777777" w:rsidR="003C1592" w:rsidRDefault="003C1592">
      <w:r>
        <w:separator/>
      </w:r>
    </w:p>
  </w:endnote>
  <w:endnote w:type="continuationSeparator" w:id="0">
    <w:p w14:paraId="5098E4C5" w14:textId="77777777" w:rsidR="003C1592" w:rsidRDefault="003C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E4C8" w14:textId="77777777" w:rsidR="00940A7A" w:rsidRPr="007C459C" w:rsidRDefault="00790086" w:rsidP="00036A0A">
    <w:pPr>
      <w:pStyle w:val="Footer"/>
      <w:framePr w:wrap="around" w:vAnchor="text" w:hAnchor="margin" w:xAlign="center" w:y="1"/>
      <w:rPr>
        <w:rStyle w:val="PageNumber"/>
        <w:sz w:val="20"/>
      </w:rPr>
    </w:pPr>
    <w:r w:rsidRPr="007C459C">
      <w:rPr>
        <w:rStyle w:val="PageNumber"/>
        <w:sz w:val="20"/>
      </w:rPr>
      <w:fldChar w:fldCharType="begin"/>
    </w:r>
    <w:r w:rsidR="00940A7A" w:rsidRPr="007C459C">
      <w:rPr>
        <w:rStyle w:val="PageNumber"/>
        <w:sz w:val="20"/>
      </w:rPr>
      <w:instrText xml:space="preserve">PAGE  </w:instrText>
    </w:r>
    <w:r w:rsidRPr="007C459C">
      <w:rPr>
        <w:rStyle w:val="PageNumber"/>
        <w:sz w:val="20"/>
      </w:rPr>
      <w:fldChar w:fldCharType="separate"/>
    </w:r>
    <w:r w:rsidR="00940A7A">
      <w:rPr>
        <w:rStyle w:val="PageNumber"/>
        <w:noProof/>
        <w:sz w:val="20"/>
      </w:rPr>
      <w:t>100</w:t>
    </w:r>
    <w:r w:rsidRPr="007C459C">
      <w:rPr>
        <w:rStyle w:val="PageNumber"/>
        <w:sz w:val="20"/>
      </w:rPr>
      <w:fldChar w:fldCharType="end"/>
    </w:r>
  </w:p>
  <w:p w14:paraId="5098E4C9" w14:textId="77777777" w:rsidR="00940A7A" w:rsidRPr="00036A0A" w:rsidRDefault="00940A7A" w:rsidP="00036A0A">
    <w:pPr>
      <w:tabs>
        <w:tab w:val="right" w:pos="9360"/>
      </w:tabs>
      <w:rPr>
        <w:sz w:val="20"/>
      </w:rPr>
    </w:pPr>
    <w:r w:rsidRPr="00036A0A">
      <w:rPr>
        <w:sz w:val="20"/>
      </w:rPr>
      <w:tab/>
      <w:t>APPENDIX 3.3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E4CB" w14:textId="438513BA" w:rsidR="00940A7A" w:rsidRPr="007C04FC" w:rsidRDefault="007C04FC" w:rsidP="007C04FC">
    <w:pPr>
      <w:widowControl/>
      <w:tabs>
        <w:tab w:val="center" w:pos="4680"/>
        <w:tab w:val="right" w:pos="9360"/>
      </w:tabs>
      <w:spacing w:before="20" w:after="20"/>
      <w:rPr>
        <w:smallCaps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7C04FC">
      <w:rPr>
        <w:smallCaps/>
        <w:szCs w:val="22"/>
      </w:rPr>
      <w:t>Volume 4</w:t>
    </w:r>
    <w:r>
      <w:rPr>
        <w:smallCaps/>
        <w:szCs w:val="22"/>
      </w:rPr>
      <w:tab/>
    </w:r>
    <w:r w:rsidRPr="007C04FC">
      <w:rPr>
        <w:smallCaps/>
        <w:szCs w:val="22"/>
      </w:rPr>
      <w:t>Appendix 3.</w:t>
    </w:r>
    <w:r>
      <w:rPr>
        <w:smallCaps/>
        <w:szCs w:val="22"/>
      </w:rPr>
      <w:t>3</w:t>
    </w:r>
    <w:r w:rsidRPr="007C04FC">
      <w:rPr>
        <w:smallCaps/>
        <w:szCs w:val="22"/>
      </w:rPr>
      <w:t>.</w:t>
    </w:r>
    <w:r>
      <w:rPr>
        <w:smallCaps/>
        <w:szCs w:val="22"/>
      </w:rPr>
      <w:tab/>
    </w:r>
    <w:r w:rsidRPr="007C04FC">
      <w:rPr>
        <w:smallCaps/>
        <w:szCs w:val="22"/>
      </w:rPr>
      <w:t>Page AP3.</w:t>
    </w:r>
    <w:sdt>
      <w:sdtPr>
        <w:rPr>
          <w:smallCaps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>
          <w:rPr>
            <w:smallCaps/>
            <w:szCs w:val="22"/>
          </w:rPr>
          <w:t>3</w:t>
        </w:r>
        <w:r w:rsidRPr="007C04FC">
          <w:rPr>
            <w:smallCaps/>
            <w:szCs w:val="22"/>
          </w:rPr>
          <w:t>-</w:t>
        </w:r>
        <w:r w:rsidRPr="007C04FC">
          <w:rPr>
            <w:smallCaps/>
            <w:szCs w:val="22"/>
          </w:rPr>
          <w:fldChar w:fldCharType="begin"/>
        </w:r>
        <w:r w:rsidRPr="007C04FC">
          <w:rPr>
            <w:smallCaps/>
            <w:szCs w:val="22"/>
          </w:rPr>
          <w:instrText xml:space="preserve"> PAGE   \* MERGEFORMAT </w:instrText>
        </w:r>
        <w:r w:rsidRPr="007C04FC">
          <w:rPr>
            <w:smallCaps/>
            <w:szCs w:val="22"/>
          </w:rPr>
          <w:fldChar w:fldCharType="separate"/>
        </w:r>
        <w:r w:rsidRPr="007C04FC">
          <w:rPr>
            <w:smallCaps/>
            <w:szCs w:val="22"/>
          </w:rPr>
          <w:t>1</w:t>
        </w:r>
        <w:r w:rsidRPr="007C04FC">
          <w:rPr>
            <w:smallCaps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E4C2" w14:textId="77777777" w:rsidR="003C1592" w:rsidRDefault="003C1592">
      <w:r>
        <w:separator/>
      </w:r>
    </w:p>
  </w:footnote>
  <w:footnote w:type="continuationSeparator" w:id="0">
    <w:p w14:paraId="5098E4C3" w14:textId="77777777" w:rsidR="003C1592" w:rsidRDefault="003C1592">
      <w:r>
        <w:continuationSeparator/>
      </w:r>
    </w:p>
  </w:footnote>
  <w:footnote w:id="1">
    <w:p w14:paraId="5098E4CC" w14:textId="4FB891FC" w:rsidR="00940A7A" w:rsidRPr="00553DAA" w:rsidRDefault="00940A7A" w:rsidP="00F0403B">
      <w:pPr>
        <w:tabs>
          <w:tab w:val="left" w:pos="-1440"/>
        </w:tabs>
        <w:spacing w:before="20" w:after="20"/>
        <w:ind w:left="130" w:hanging="130"/>
        <w:rPr>
          <w:sz w:val="20"/>
        </w:rPr>
      </w:pPr>
      <w:r>
        <w:rPr>
          <w:rStyle w:val="FootnoteReference"/>
          <w:vertAlign w:val="superscript"/>
        </w:rPr>
        <w:footnoteRef/>
      </w:r>
      <w:r>
        <w:t xml:space="preserve"> </w:t>
      </w:r>
      <w:r w:rsidRPr="00553DAA">
        <w:rPr>
          <w:sz w:val="20"/>
        </w:rPr>
        <w:t xml:space="preserve">When either the billed and billing offices or their higher </w:t>
      </w:r>
      <w:r>
        <w:rPr>
          <w:sz w:val="20"/>
        </w:rPr>
        <w:t>authorities</w:t>
      </w:r>
      <w:r w:rsidRPr="00553DAA">
        <w:rPr>
          <w:sz w:val="20"/>
        </w:rPr>
        <w:t xml:space="preserve"> agree, billing offices may process billings for Federal Supply Group 13 ammunition items using an </w:t>
      </w:r>
      <w:r>
        <w:rPr>
          <w:sz w:val="20"/>
        </w:rPr>
        <w:t>“</w:t>
      </w:r>
      <w:r w:rsidRPr="00553DAA">
        <w:rPr>
          <w:sz w:val="20"/>
        </w:rPr>
        <w:t>M</w:t>
      </w:r>
      <w:r>
        <w:rPr>
          <w:sz w:val="20"/>
        </w:rPr>
        <w:t xml:space="preserve">” </w:t>
      </w:r>
      <w:r w:rsidRPr="00553DAA">
        <w:rPr>
          <w:sz w:val="20"/>
        </w:rPr>
        <w:t xml:space="preserve">modifier in pos. 29 to express the quantity for a single shipment in thousands.  Service or Agency representatives must be advised of these </w:t>
      </w:r>
      <w:r w:rsidR="004778A7" w:rsidRPr="00553DAA">
        <w:rPr>
          <w:sz w:val="20"/>
        </w:rPr>
        <w:t>agreements,</w:t>
      </w:r>
      <w:r w:rsidRPr="00553DAA">
        <w:rPr>
          <w:sz w:val="20"/>
        </w:rPr>
        <w:t xml:space="preserve"> and the representatives will initiate action to d</w:t>
      </w:r>
      <w:r>
        <w:rPr>
          <w:sz w:val="20"/>
        </w:rPr>
        <w:t xml:space="preserve">ocument the usage in </w:t>
      </w:r>
      <w:r w:rsidR="006C6C10">
        <w:rPr>
          <w:sz w:val="20"/>
        </w:rPr>
        <w:t>the Military Standard Billing System</w:t>
      </w:r>
      <w:r>
        <w:rPr>
          <w:sz w:val="20"/>
        </w:rPr>
        <w:t>.</w:t>
      </w:r>
    </w:p>
  </w:footnote>
  <w:footnote w:id="2">
    <w:p w14:paraId="5098E4CD" w14:textId="16D36A41" w:rsidR="00940A7A" w:rsidRDefault="00940A7A" w:rsidP="00F0403B">
      <w:pPr>
        <w:tabs>
          <w:tab w:val="left" w:pos="-1440"/>
        </w:tabs>
        <w:spacing w:before="20" w:after="20"/>
        <w:ind w:left="130" w:hanging="130"/>
      </w:pPr>
      <w:r>
        <w:rPr>
          <w:rStyle w:val="FootnoteReference"/>
          <w:vertAlign w:val="superscript"/>
        </w:rPr>
        <w:footnoteRef/>
      </w:r>
      <w:r w:rsidRPr="00553DAA">
        <w:rPr>
          <w:sz w:val="20"/>
        </w:rPr>
        <w:t xml:space="preserve"> Enter pos</w:t>
      </w:r>
      <w:r w:rsidR="004778A7">
        <w:rPr>
          <w:sz w:val="20"/>
        </w:rPr>
        <w:t>itions</w:t>
      </w:r>
      <w:r w:rsidRPr="00553DAA">
        <w:rPr>
          <w:sz w:val="20"/>
        </w:rPr>
        <w:t xml:space="preserve"> 55-56 of </w:t>
      </w:r>
      <w:r w:rsidR="004778A7">
        <w:rPr>
          <w:sz w:val="20"/>
        </w:rPr>
        <w:t xml:space="preserve">U.S. </w:t>
      </w:r>
      <w:r w:rsidRPr="00553DAA">
        <w:rPr>
          <w:sz w:val="20"/>
        </w:rPr>
        <w:t xml:space="preserve">Army and </w:t>
      </w:r>
      <w:r w:rsidR="004778A7">
        <w:rPr>
          <w:sz w:val="20"/>
        </w:rPr>
        <w:t xml:space="preserve">U.S. </w:t>
      </w:r>
      <w:r w:rsidRPr="00553DAA">
        <w:rPr>
          <w:sz w:val="20"/>
        </w:rPr>
        <w:t>Air Force requisitions (leave pos</w:t>
      </w:r>
      <w:r w:rsidR="004778A7">
        <w:rPr>
          <w:sz w:val="20"/>
        </w:rPr>
        <w:t>ition</w:t>
      </w:r>
      <w:r w:rsidRPr="00553DAA">
        <w:rPr>
          <w:sz w:val="20"/>
        </w:rPr>
        <w:t xml:space="preserve"> 76 blank).</w:t>
      </w:r>
      <w:r w:rsidR="004778A7">
        <w:rPr>
          <w:sz w:val="20"/>
        </w:rPr>
        <w:br/>
      </w:r>
      <w:r w:rsidRPr="00553DAA">
        <w:rPr>
          <w:sz w:val="20"/>
        </w:rPr>
        <w:t>Enter pos</w:t>
      </w:r>
      <w:r w:rsidR="004778A7">
        <w:rPr>
          <w:sz w:val="20"/>
        </w:rPr>
        <w:t>itions</w:t>
      </w:r>
      <w:r w:rsidRPr="00553DAA">
        <w:rPr>
          <w:sz w:val="20"/>
        </w:rPr>
        <w:t xml:space="preserve"> 57-59 of </w:t>
      </w:r>
      <w:r w:rsidR="006C6C10">
        <w:rPr>
          <w:sz w:val="20"/>
        </w:rPr>
        <w:t xml:space="preserve">U.S. </w:t>
      </w:r>
      <w:r w:rsidRPr="00553DAA">
        <w:rPr>
          <w:sz w:val="20"/>
        </w:rPr>
        <w:t xml:space="preserve">Marine Corps requisitions.  Leave blank for </w:t>
      </w:r>
      <w:r w:rsidR="006C6C10">
        <w:rPr>
          <w:sz w:val="20"/>
        </w:rPr>
        <w:t xml:space="preserve">U.S. </w:t>
      </w:r>
      <w:r w:rsidRPr="00553DAA">
        <w:rPr>
          <w:sz w:val="20"/>
        </w:rPr>
        <w:t>Navy requisitions.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E4C6" w14:textId="77777777" w:rsidR="00940A7A" w:rsidRPr="00036A0A" w:rsidRDefault="00940A7A" w:rsidP="00636555">
    <w:pPr>
      <w:tabs>
        <w:tab w:val="left" w:pos="-1440"/>
      </w:tabs>
      <w:jc w:val="right"/>
      <w:rPr>
        <w:i/>
        <w:sz w:val="20"/>
      </w:rPr>
    </w:pPr>
    <w:r w:rsidRPr="00036A0A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E4C7" w14:textId="5F7A1D25" w:rsidR="00940A7A" w:rsidRPr="00B07049" w:rsidRDefault="0014582B" w:rsidP="002F635F">
    <w:pPr>
      <w:tabs>
        <w:tab w:val="left" w:pos="-1440"/>
      </w:tabs>
      <w:jc w:val="right"/>
      <w:rPr>
        <w:i/>
        <w:iCs/>
        <w:szCs w:val="24"/>
      </w:rPr>
    </w:pPr>
    <w:r w:rsidRPr="00B07049">
      <w:rPr>
        <w:i/>
        <w:iCs/>
        <w:szCs w:val="24"/>
      </w:rPr>
      <w:t>DLM 4000.25, Volume 4</w:t>
    </w:r>
    <w:r w:rsidR="00B07049" w:rsidRPr="00B07049">
      <w:rPr>
        <w:i/>
        <w:iCs/>
        <w:szCs w:val="24"/>
      </w:rPr>
      <w:t>, Appendix 3.3.</w:t>
    </w:r>
  </w:p>
  <w:p w14:paraId="70698B28" w14:textId="06FB6044" w:rsidR="00B07049" w:rsidRPr="00B07049" w:rsidRDefault="00B07049" w:rsidP="00B07049">
    <w:pPr>
      <w:tabs>
        <w:tab w:val="left" w:pos="-1440"/>
      </w:tabs>
      <w:spacing w:after="240"/>
      <w:jc w:val="right"/>
      <w:rPr>
        <w:b/>
        <w:i/>
        <w:iCs/>
        <w:szCs w:val="24"/>
      </w:rPr>
    </w:pPr>
    <w:r w:rsidRPr="00B07049">
      <w:rPr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AA9"/>
    <w:rsid w:val="00036A0A"/>
    <w:rsid w:val="00036C15"/>
    <w:rsid w:val="000803C2"/>
    <w:rsid w:val="00087BD4"/>
    <w:rsid w:val="000A1DED"/>
    <w:rsid w:val="000B1905"/>
    <w:rsid w:val="000E2D87"/>
    <w:rsid w:val="000E4355"/>
    <w:rsid w:val="0012028C"/>
    <w:rsid w:val="0014295D"/>
    <w:rsid w:val="0014582B"/>
    <w:rsid w:val="001662C8"/>
    <w:rsid w:val="00190AA9"/>
    <w:rsid w:val="00234F4D"/>
    <w:rsid w:val="00252A86"/>
    <w:rsid w:val="002A456E"/>
    <w:rsid w:val="002C1DE3"/>
    <w:rsid w:val="002F635F"/>
    <w:rsid w:val="00315298"/>
    <w:rsid w:val="0031611B"/>
    <w:rsid w:val="0031632E"/>
    <w:rsid w:val="00397416"/>
    <w:rsid w:val="003C1592"/>
    <w:rsid w:val="003E5B61"/>
    <w:rsid w:val="00400576"/>
    <w:rsid w:val="00476F55"/>
    <w:rsid w:val="004778A7"/>
    <w:rsid w:val="00483D7B"/>
    <w:rsid w:val="004B2A43"/>
    <w:rsid w:val="00553DAA"/>
    <w:rsid w:val="005D6FA7"/>
    <w:rsid w:val="005E53D9"/>
    <w:rsid w:val="005E5CA9"/>
    <w:rsid w:val="005E715E"/>
    <w:rsid w:val="00607A77"/>
    <w:rsid w:val="00636555"/>
    <w:rsid w:val="00676D11"/>
    <w:rsid w:val="0069515A"/>
    <w:rsid w:val="006C6C10"/>
    <w:rsid w:val="006E0BF1"/>
    <w:rsid w:val="00790086"/>
    <w:rsid w:val="007C04FC"/>
    <w:rsid w:val="007C459C"/>
    <w:rsid w:val="00882F0F"/>
    <w:rsid w:val="008C01A7"/>
    <w:rsid w:val="008C6DE9"/>
    <w:rsid w:val="008F42DE"/>
    <w:rsid w:val="00940500"/>
    <w:rsid w:val="00940A7A"/>
    <w:rsid w:val="00987210"/>
    <w:rsid w:val="00994F77"/>
    <w:rsid w:val="00A530D1"/>
    <w:rsid w:val="00B07049"/>
    <w:rsid w:val="00B35EC2"/>
    <w:rsid w:val="00B87437"/>
    <w:rsid w:val="00BA717A"/>
    <w:rsid w:val="00BA7D7E"/>
    <w:rsid w:val="00BD74D0"/>
    <w:rsid w:val="00BE3354"/>
    <w:rsid w:val="00C46D9D"/>
    <w:rsid w:val="00CB0A3F"/>
    <w:rsid w:val="00CC7D45"/>
    <w:rsid w:val="00DA1C90"/>
    <w:rsid w:val="00E33B1E"/>
    <w:rsid w:val="00EE3251"/>
    <w:rsid w:val="00F0403B"/>
    <w:rsid w:val="00F357F1"/>
    <w:rsid w:val="00F8522A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8E432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086"/>
    <w:pPr>
      <w:widowControl w:val="0"/>
    </w:pPr>
  </w:style>
  <w:style w:type="paragraph" w:styleId="Heading1">
    <w:name w:val="heading 1"/>
    <w:basedOn w:val="Normal"/>
    <w:next w:val="Normal"/>
    <w:qFormat/>
    <w:rsid w:val="00790086"/>
    <w:pPr>
      <w:keepNext/>
      <w:tabs>
        <w:tab w:val="left" w:pos="-1440"/>
      </w:tabs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90086"/>
  </w:style>
  <w:style w:type="paragraph" w:styleId="Header">
    <w:name w:val="header"/>
    <w:basedOn w:val="Normal"/>
    <w:rsid w:val="007900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086"/>
  </w:style>
  <w:style w:type="paragraph" w:styleId="BodyTextIndent">
    <w:name w:val="Body Text Indent"/>
    <w:basedOn w:val="Normal"/>
    <w:rsid w:val="00790086"/>
    <w:pPr>
      <w:tabs>
        <w:tab w:val="left" w:pos="-1440"/>
      </w:tabs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B3E25-8684-4366-A2BA-B58068DE2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AC7FB-F5CA-4440-8873-88B5B3AF3C5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8f89fa97-345a-4caa-bc01-4162549d7949"/>
    <ds:schemaRef ds:uri="http://schemas.openxmlformats.org/package/2006/metadata/core-properties"/>
    <ds:schemaRef ds:uri="9375acca-1905-4f67-9f5b-ffdd4a33e25f"/>
    <ds:schemaRef ds:uri="8F89FA97-345A-4CAA-BC01-4162549D794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C48E73-8C20-4041-A331-4E6E5D1B3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328</Words>
  <Characters>1868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AP3.3 BILLING FOR ISSUE FROM STOCK</vt:lpstr>
    </vt:vector>
  </TitlesOfParts>
  <Company>DLA/DLMSO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AP3.3 BILLING FOR ISSUE FROM STOCK</dc:title>
  <dc:subject>FA1 FA2 GA1 GA2</dc:subject>
  <dc:creator>Dennis Thomas</dc:creator>
  <cp:lastModifiedBy>Franco, Tracy E CTR DLA INFO OPERATIONS (USA)</cp:lastModifiedBy>
  <cp:revision>17</cp:revision>
  <cp:lastPrinted>2004-06-07T19:00:00Z</cp:lastPrinted>
  <dcterms:created xsi:type="dcterms:W3CDTF">2012-02-06T21:53:00Z</dcterms:created>
  <dcterms:modified xsi:type="dcterms:W3CDTF">2026-03-10T15:39:00Z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