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16" w:rsidRPr="00DD7E22" w:rsidRDefault="00960811" w:rsidP="00DD7E22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FCA FORMAT</w:t>
      </w:r>
    </w:p>
    <w:p w:rsidR="007D7716" w:rsidRPr="00DD7E22" w:rsidRDefault="007D7716" w:rsidP="00DD7E22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DD7E22">
        <w:rPr>
          <w:rFonts w:cs="Arial"/>
          <w:b/>
          <w:sz w:val="36"/>
          <w:szCs w:val="36"/>
          <w:u w:val="single"/>
        </w:rPr>
        <w:t xml:space="preserve">FUND CODE TO APPROPRIATION </w:t>
      </w:r>
      <w:r w:rsidR="007D25EE" w:rsidRPr="00DD7E22">
        <w:rPr>
          <w:rFonts w:cs="Arial"/>
          <w:b/>
          <w:sz w:val="36"/>
          <w:szCs w:val="36"/>
          <w:u w:val="single"/>
        </w:rPr>
        <w:t>UPDATE</w:t>
      </w:r>
      <w:r w:rsidRPr="00DD7E22">
        <w:rPr>
          <w:rFonts w:cs="Arial"/>
          <w:b/>
          <w:sz w:val="36"/>
          <w:szCs w:val="36"/>
          <w:u w:val="single"/>
        </w:rPr>
        <w:t xml:space="preserve"> RECORD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2"/>
        <w:gridCol w:w="1506"/>
        <w:gridCol w:w="4878"/>
      </w:tblGrid>
      <w:tr w:rsidR="007D7716" w:rsidRPr="00DD7E22">
        <w:trPr>
          <w:tblHeader/>
        </w:trPr>
        <w:tc>
          <w:tcPr>
            <w:tcW w:w="3192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  <w:u w:val="single"/>
              </w:rPr>
              <w:t>Field Legend</w:t>
            </w:r>
          </w:p>
        </w:tc>
        <w:tc>
          <w:tcPr>
            <w:tcW w:w="1506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  <w:u w:val="single"/>
              </w:rPr>
              <w:t>Position(s)</w:t>
            </w:r>
          </w:p>
        </w:tc>
        <w:tc>
          <w:tcPr>
            <w:tcW w:w="4878" w:type="dxa"/>
          </w:tcPr>
          <w:p w:rsidR="007D7716" w:rsidRPr="00DD7E22" w:rsidRDefault="007D7716">
            <w:pPr>
              <w:pStyle w:val="Heading2"/>
              <w:rPr>
                <w:rFonts w:cs="Arial"/>
                <w:b w:val="0"/>
                <w:szCs w:val="24"/>
              </w:rPr>
            </w:pPr>
            <w:r w:rsidRPr="00DD7E22">
              <w:rPr>
                <w:rFonts w:cs="Arial"/>
                <w:b w:val="0"/>
                <w:szCs w:val="24"/>
              </w:rPr>
              <w:t>Entry and Instructions</w:t>
            </w:r>
          </w:p>
          <w:p w:rsidR="007D7716" w:rsidRPr="00DD7E22" w:rsidRDefault="007D7716">
            <w:pPr>
              <w:rPr>
                <w:rFonts w:cs="Arial"/>
                <w:szCs w:val="24"/>
              </w:rPr>
            </w:pPr>
          </w:p>
        </w:tc>
      </w:tr>
      <w:tr w:rsidR="007D7716" w:rsidRPr="00DD7E22">
        <w:tc>
          <w:tcPr>
            <w:tcW w:w="3192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DI Code</w:t>
            </w:r>
          </w:p>
        </w:tc>
        <w:tc>
          <w:tcPr>
            <w:tcW w:w="1506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1-3</w:t>
            </w:r>
          </w:p>
        </w:tc>
        <w:tc>
          <w:tcPr>
            <w:tcW w:w="4878" w:type="dxa"/>
          </w:tcPr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Enter FCA</w:t>
            </w:r>
            <w:r w:rsidRPr="00DD7E22">
              <w:rPr>
                <w:rFonts w:cs="Arial"/>
                <w:szCs w:val="24"/>
              </w:rPr>
              <w:br/>
            </w:r>
          </w:p>
        </w:tc>
      </w:tr>
      <w:tr w:rsidR="007D7716" w:rsidRPr="00DD7E22">
        <w:tc>
          <w:tcPr>
            <w:tcW w:w="3192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Blank</w:t>
            </w:r>
          </w:p>
        </w:tc>
        <w:tc>
          <w:tcPr>
            <w:tcW w:w="1506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4</w:t>
            </w:r>
          </w:p>
        </w:tc>
        <w:tc>
          <w:tcPr>
            <w:tcW w:w="4878" w:type="dxa"/>
          </w:tcPr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Leave blank</w:t>
            </w:r>
            <w:r w:rsidRPr="00DD7E22">
              <w:rPr>
                <w:rFonts w:cs="Arial"/>
                <w:szCs w:val="24"/>
              </w:rPr>
              <w:br/>
            </w:r>
          </w:p>
        </w:tc>
      </w:tr>
      <w:tr w:rsidR="007D7716" w:rsidRPr="00DD7E22">
        <w:tc>
          <w:tcPr>
            <w:tcW w:w="3192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Action Code</w:t>
            </w:r>
          </w:p>
        </w:tc>
        <w:tc>
          <w:tcPr>
            <w:tcW w:w="1506" w:type="dxa"/>
          </w:tcPr>
          <w:p w:rsidR="007D7716" w:rsidRPr="00DD7E22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5</w:t>
            </w:r>
          </w:p>
        </w:tc>
        <w:tc>
          <w:tcPr>
            <w:tcW w:w="4878" w:type="dxa"/>
          </w:tcPr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Enter:</w:t>
            </w:r>
          </w:p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A  to add new record,</w:t>
            </w:r>
          </w:p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C  to change existing record</w:t>
            </w:r>
          </w:p>
          <w:p w:rsidR="007D7716" w:rsidRPr="00DD7E22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DD7E22">
              <w:rPr>
                <w:rFonts w:cs="Arial"/>
                <w:szCs w:val="24"/>
              </w:rPr>
              <w:t>D  to delete existing record.</w:t>
            </w:r>
            <w:r w:rsidRPr="00DD7E22">
              <w:rPr>
                <w:rFonts w:cs="Arial"/>
                <w:szCs w:val="24"/>
              </w:rPr>
              <w:br/>
            </w: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Blank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6</w:t>
            </w:r>
            <w:r w:rsidR="004A134E" w:rsidRPr="004E424E">
              <w:rPr>
                <w:rFonts w:cs="Arial"/>
                <w:szCs w:val="24"/>
              </w:rPr>
              <w:t>-10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Leave blank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Fund Code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11-12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2952"/>
                <w:tab w:val="left" w:pos="5502"/>
              </w:tabs>
              <w:spacing w:line="268" w:lineRule="exact"/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 xml:space="preserve">Enter fund code.  Use ** </w:t>
            </w:r>
            <w:r w:rsidR="004A134E" w:rsidRPr="004E424E">
              <w:rPr>
                <w:rFonts w:cs="Arial"/>
                <w:szCs w:val="24"/>
              </w:rPr>
              <w:t>to identify seller reimbursed funds.</w:t>
            </w:r>
          </w:p>
          <w:p w:rsidR="007D7716" w:rsidRPr="004E424E" w:rsidRDefault="007D7716">
            <w:pPr>
              <w:tabs>
                <w:tab w:val="left" w:pos="2952"/>
                <w:tab w:val="left" w:pos="5502"/>
              </w:tabs>
              <w:spacing w:line="268" w:lineRule="exact"/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Blank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13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Leave blank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Appropriation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14-24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Leave blank if fund code designates billing via noninterf</w:t>
            </w:r>
            <w:r w:rsidR="007D25EE" w:rsidRPr="004E424E">
              <w:rPr>
                <w:rFonts w:cs="Arial"/>
                <w:szCs w:val="24"/>
              </w:rPr>
              <w:t xml:space="preserve">und.  Otherwise enter </w:t>
            </w:r>
            <w:r w:rsidR="007D25EE" w:rsidRPr="004E424E">
              <w:rPr>
                <w:rFonts w:cs="Arial"/>
                <w:szCs w:val="24"/>
              </w:rPr>
              <w:br/>
              <w:t xml:space="preserve">(14-15) </w:t>
            </w:r>
            <w:r w:rsidRPr="004E424E">
              <w:rPr>
                <w:rFonts w:cs="Arial"/>
                <w:szCs w:val="24"/>
              </w:rPr>
              <w:t>Departmental Prefix</w:t>
            </w:r>
            <w:r w:rsidRPr="004E424E">
              <w:rPr>
                <w:rFonts w:cs="Arial"/>
                <w:szCs w:val="24"/>
              </w:rPr>
              <w:br/>
              <w:t>(16)  Fiscal Yr.  Use # to indicate the FY of the requisition date and * to indicate the fiscal year of the billing dates.</w:t>
            </w:r>
            <w:r w:rsidRPr="004E424E">
              <w:rPr>
                <w:rFonts w:cs="Arial"/>
                <w:szCs w:val="24"/>
              </w:rPr>
              <w:br/>
              <w:t>(17-20)  Basic Symbol</w:t>
            </w:r>
            <w:r w:rsidRPr="004E424E">
              <w:rPr>
                <w:rFonts w:cs="Arial"/>
                <w:szCs w:val="24"/>
              </w:rPr>
              <w:br/>
              <w:t>(21-24)  Limit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Blank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25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Leave blank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Date</w:t>
            </w:r>
          </w:p>
        </w:tc>
        <w:tc>
          <w:tcPr>
            <w:tcW w:w="1506" w:type="dxa"/>
          </w:tcPr>
          <w:p w:rsidR="007D7716" w:rsidRPr="004E424E" w:rsidRDefault="007D7716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26-30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2952"/>
                <w:tab w:val="left" w:pos="5502"/>
              </w:tabs>
              <w:spacing w:line="268" w:lineRule="exact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Enter the effective date of the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 xml:space="preserve">addition, change, or deletion: </w:t>
            </w:r>
            <w:r w:rsidRPr="004E424E">
              <w:rPr>
                <w:rFonts w:cs="Arial"/>
                <w:szCs w:val="24"/>
              </w:rPr>
              <w:br/>
              <w:t>(26-27)  Decade and year (YY)</w:t>
            </w:r>
            <w:r w:rsidRPr="004E424E">
              <w:rPr>
                <w:rFonts w:cs="Arial"/>
                <w:szCs w:val="24"/>
              </w:rPr>
              <w:br/>
              <w:t>(28-30)  Day of the year (DDD)</w:t>
            </w:r>
          </w:p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7D7716" w:rsidRPr="004E424E">
        <w:tc>
          <w:tcPr>
            <w:tcW w:w="3192" w:type="dxa"/>
          </w:tcPr>
          <w:p w:rsidR="007D7716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Department index</w:t>
            </w:r>
          </w:p>
        </w:tc>
        <w:tc>
          <w:tcPr>
            <w:tcW w:w="1506" w:type="dxa"/>
          </w:tcPr>
          <w:p w:rsidR="007D7716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31-32</w:t>
            </w:r>
          </w:p>
        </w:tc>
        <w:tc>
          <w:tcPr>
            <w:tcW w:w="4878" w:type="dxa"/>
          </w:tcPr>
          <w:p w:rsidR="007D7716" w:rsidRPr="004E424E" w:rsidRDefault="007D7716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4A134E" w:rsidRPr="004E424E">
        <w:tc>
          <w:tcPr>
            <w:tcW w:w="3192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Department index (Transfer)</w:t>
            </w:r>
          </w:p>
        </w:tc>
        <w:tc>
          <w:tcPr>
            <w:tcW w:w="1506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33-34</w:t>
            </w:r>
          </w:p>
        </w:tc>
        <w:tc>
          <w:tcPr>
            <w:tcW w:w="4878" w:type="dxa"/>
          </w:tcPr>
          <w:p w:rsidR="004A134E" w:rsidRPr="004E424E" w:rsidRDefault="004A134E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 xml:space="preserve">Different from the Department index when transfer appropriations are involved. </w:t>
            </w:r>
          </w:p>
        </w:tc>
      </w:tr>
      <w:tr w:rsidR="004A134E" w:rsidRPr="004E424E">
        <w:tc>
          <w:tcPr>
            <w:tcW w:w="3192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Fiscal Year (Beg)</w:t>
            </w:r>
          </w:p>
        </w:tc>
        <w:tc>
          <w:tcPr>
            <w:tcW w:w="1506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35-38</w:t>
            </w:r>
          </w:p>
        </w:tc>
        <w:tc>
          <w:tcPr>
            <w:tcW w:w="4878" w:type="dxa"/>
          </w:tcPr>
          <w:p w:rsidR="004A134E" w:rsidRPr="004E424E" w:rsidRDefault="004A134E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XXXX and FFFF are valid fiscal years</w:t>
            </w:r>
          </w:p>
        </w:tc>
      </w:tr>
      <w:tr w:rsidR="004A134E" w:rsidRPr="004E424E">
        <w:tc>
          <w:tcPr>
            <w:tcW w:w="3192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Fiscal Year (End)</w:t>
            </w:r>
          </w:p>
        </w:tc>
        <w:tc>
          <w:tcPr>
            <w:tcW w:w="1506" w:type="dxa"/>
          </w:tcPr>
          <w:p w:rsidR="004A134E" w:rsidRPr="004E424E" w:rsidRDefault="004A134E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39-</w:t>
            </w:r>
            <w:r w:rsidR="00504377" w:rsidRPr="004E424E">
              <w:rPr>
                <w:rFonts w:cs="Arial"/>
                <w:szCs w:val="24"/>
              </w:rPr>
              <w:t>42</w:t>
            </w:r>
          </w:p>
        </w:tc>
        <w:tc>
          <w:tcPr>
            <w:tcW w:w="4878" w:type="dxa"/>
          </w:tcPr>
          <w:p w:rsidR="004A134E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XXXX and FFFF are valid fiscal years</w:t>
            </w: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Treasury Symbol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43-48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Limit/Subhead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49-52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lastRenderedPageBreak/>
              <w:t>Authorized DODAAC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53-58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DODAAC or DODAAC series authorized to be used with fund code and serial number, e.g. “S%%%%%”=DODAACs beginning with “S”.  Equals seller DODAAC when fund code=”**”.</w:t>
            </w: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Allotment Serial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59-62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Allotment number assigned for this customer’s (billed DODAAC) use of the appropriation</w:t>
            </w: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No Accounting Station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63-68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AAA, FSN, or ADSN responsible for this combination of customer (Billed DODAAC), appropriation, and allotment serial number.</w:t>
            </w: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Buyer CAO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69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CAO responsible for ensuring that disbursements to the indicated funds are processed.</w:t>
            </w:r>
          </w:p>
        </w:tc>
      </w:tr>
      <w:tr w:rsidR="00504377" w:rsidRPr="004E424E">
        <w:tc>
          <w:tcPr>
            <w:tcW w:w="3192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Report ID</w:t>
            </w:r>
          </w:p>
        </w:tc>
        <w:tc>
          <w:tcPr>
            <w:tcW w:w="1506" w:type="dxa"/>
          </w:tcPr>
          <w:p w:rsidR="00504377" w:rsidRPr="004E424E" w:rsidRDefault="00504377">
            <w:pPr>
              <w:tabs>
                <w:tab w:val="left" w:pos="-1440"/>
              </w:tabs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70-80</w:t>
            </w:r>
          </w:p>
        </w:tc>
        <w:tc>
          <w:tcPr>
            <w:tcW w:w="4878" w:type="dxa"/>
          </w:tcPr>
          <w:p w:rsidR="00504377" w:rsidRPr="004E424E" w:rsidRDefault="00504377">
            <w:pPr>
              <w:tabs>
                <w:tab w:val="left" w:pos="-1440"/>
              </w:tabs>
              <w:ind w:left="288" w:hanging="288"/>
              <w:rPr>
                <w:rFonts w:cs="Arial"/>
                <w:szCs w:val="24"/>
              </w:rPr>
            </w:pPr>
            <w:r w:rsidRPr="004E424E">
              <w:rPr>
                <w:rFonts w:cs="Arial"/>
                <w:szCs w:val="24"/>
              </w:rPr>
              <w:t>Identifies the Financial Statement Report this charged or reimbursed fund will appear on.</w:t>
            </w:r>
          </w:p>
        </w:tc>
      </w:tr>
    </w:tbl>
    <w:p w:rsidR="00CE7C9A" w:rsidRPr="00DD7E22" w:rsidRDefault="00CE7C9A" w:rsidP="007D25EE">
      <w:pPr>
        <w:tabs>
          <w:tab w:val="left" w:pos="660"/>
          <w:tab w:val="left" w:pos="1320"/>
          <w:tab w:val="left" w:pos="1980"/>
          <w:tab w:val="left" w:pos="2640"/>
          <w:tab w:val="left" w:pos="3306"/>
          <w:tab w:val="left" w:pos="3966"/>
          <w:tab w:val="left" w:pos="4626"/>
          <w:tab w:val="left" w:pos="5286"/>
          <w:tab w:val="left" w:pos="5952"/>
          <w:tab w:val="left" w:pos="6612"/>
          <w:tab w:val="left" w:pos="7272"/>
          <w:tab w:val="left" w:pos="7932"/>
          <w:tab w:val="left" w:pos="8598"/>
          <w:tab w:val="left" w:pos="9258"/>
        </w:tabs>
        <w:spacing w:line="268" w:lineRule="exact"/>
        <w:rPr>
          <w:rFonts w:cs="Arial"/>
          <w:szCs w:val="24"/>
        </w:rPr>
      </w:pPr>
    </w:p>
    <w:sectPr w:rsidR="00CE7C9A" w:rsidRPr="00DD7E22" w:rsidSect="00C57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87" w:rsidRDefault="00623287">
      <w:r>
        <w:separator/>
      </w:r>
    </w:p>
  </w:endnote>
  <w:endnote w:type="continuationSeparator" w:id="0">
    <w:p w:rsidR="00623287" w:rsidRDefault="006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2A" w:rsidRPr="00647513" w:rsidRDefault="00D710E3" w:rsidP="00B8736F">
    <w:pPr>
      <w:pStyle w:val="Footer"/>
      <w:framePr w:wrap="around" w:vAnchor="text" w:hAnchor="margin" w:xAlign="center" w:y="1"/>
      <w:rPr>
        <w:rStyle w:val="PageNumber"/>
        <w:sz w:val="20"/>
      </w:rPr>
    </w:pPr>
    <w:r w:rsidRPr="00647513">
      <w:rPr>
        <w:rStyle w:val="PageNumber"/>
        <w:sz w:val="20"/>
      </w:rPr>
      <w:fldChar w:fldCharType="begin"/>
    </w:r>
    <w:r w:rsidR="00C6382A" w:rsidRPr="00647513">
      <w:rPr>
        <w:rStyle w:val="PageNumber"/>
        <w:sz w:val="20"/>
      </w:rPr>
      <w:instrText xml:space="preserve">PAGE  </w:instrText>
    </w:r>
    <w:r w:rsidRPr="00647513">
      <w:rPr>
        <w:rStyle w:val="PageNumber"/>
        <w:sz w:val="20"/>
      </w:rPr>
      <w:fldChar w:fldCharType="separate"/>
    </w:r>
    <w:r w:rsidR="00C6382A">
      <w:rPr>
        <w:rStyle w:val="PageNumber"/>
        <w:noProof/>
        <w:sz w:val="20"/>
      </w:rPr>
      <w:t>104</w:t>
    </w:r>
    <w:r w:rsidRPr="00647513">
      <w:rPr>
        <w:rStyle w:val="PageNumber"/>
        <w:sz w:val="20"/>
      </w:rPr>
      <w:fldChar w:fldCharType="end"/>
    </w:r>
  </w:p>
  <w:p w:rsidR="00C6382A" w:rsidRPr="00B8736F" w:rsidRDefault="00C6382A" w:rsidP="00B8736F">
    <w:pPr>
      <w:tabs>
        <w:tab w:val="right" w:pos="9360"/>
      </w:tabs>
      <w:rPr>
        <w:sz w:val="20"/>
      </w:rPr>
    </w:pPr>
    <w:r w:rsidRPr="00B8736F">
      <w:rPr>
        <w:sz w:val="20"/>
      </w:rPr>
      <w:tab/>
      <w:t>APPENDIX 3.5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2A" w:rsidRPr="00DD7E22" w:rsidRDefault="00D710E3" w:rsidP="00B8736F">
    <w:pPr>
      <w:pStyle w:val="Footer"/>
      <w:framePr w:wrap="around" w:vAnchor="text" w:hAnchor="margin" w:xAlign="center" w:y="1"/>
      <w:rPr>
        <w:rStyle w:val="PageNumber"/>
        <w:szCs w:val="24"/>
      </w:rPr>
    </w:pPr>
    <w:r w:rsidRPr="00DD7E22">
      <w:rPr>
        <w:rStyle w:val="PageNumber"/>
        <w:szCs w:val="24"/>
      </w:rPr>
      <w:fldChar w:fldCharType="begin"/>
    </w:r>
    <w:r w:rsidR="00C57753" w:rsidRPr="00DD7E22">
      <w:rPr>
        <w:rStyle w:val="PageNumber"/>
        <w:szCs w:val="24"/>
      </w:rPr>
      <w:instrText xml:space="preserve"> PAGE </w:instrText>
    </w:r>
    <w:r w:rsidRPr="00DD7E22">
      <w:rPr>
        <w:rStyle w:val="PageNumber"/>
        <w:szCs w:val="24"/>
      </w:rPr>
      <w:fldChar w:fldCharType="separate"/>
    </w:r>
    <w:r w:rsidR="00960811">
      <w:rPr>
        <w:rStyle w:val="PageNumber"/>
        <w:noProof/>
        <w:szCs w:val="24"/>
      </w:rPr>
      <w:t>1</w:t>
    </w:r>
    <w:r w:rsidRPr="00DD7E22">
      <w:rPr>
        <w:rStyle w:val="PageNumber"/>
        <w:szCs w:val="24"/>
      </w:rPr>
      <w:fldChar w:fldCharType="end"/>
    </w:r>
  </w:p>
  <w:p w:rsidR="00C6382A" w:rsidRPr="00DD7E22" w:rsidRDefault="00C6382A" w:rsidP="00DD7E22">
    <w:pPr>
      <w:tabs>
        <w:tab w:val="right" w:pos="9360"/>
      </w:tabs>
      <w:jc w:val="right"/>
      <w:rPr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11" w:rsidRDefault="00960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87" w:rsidRDefault="00623287">
      <w:r>
        <w:separator/>
      </w:r>
    </w:p>
  </w:footnote>
  <w:footnote w:type="continuationSeparator" w:id="0">
    <w:p w:rsidR="00623287" w:rsidRDefault="0062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2A" w:rsidRPr="00B8736F" w:rsidRDefault="00C6382A" w:rsidP="00FB2E4B">
    <w:pPr>
      <w:tabs>
        <w:tab w:val="left" w:pos="-1440"/>
      </w:tabs>
      <w:jc w:val="right"/>
      <w:rPr>
        <w:i/>
        <w:sz w:val="20"/>
      </w:rPr>
    </w:pPr>
    <w:r w:rsidRPr="00B8736F">
      <w:rPr>
        <w:i/>
        <w:sz w:val="20"/>
      </w:rPr>
      <w:t>DoD 4000.25-7-M</w:t>
    </w:r>
    <w:r>
      <w:rPr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2A" w:rsidRPr="00B8736F" w:rsidRDefault="00960811" w:rsidP="006F399E">
    <w:pPr>
      <w:tabs>
        <w:tab w:val="left" w:pos="-1440"/>
      </w:tabs>
      <w:jc w:val="right"/>
      <w:rPr>
        <w:i/>
        <w:sz w:val="20"/>
      </w:rPr>
    </w:pPr>
    <w:r>
      <w:rPr>
        <w:sz w:val="20"/>
      </w:rPr>
      <w:t>DLM 4000.25, Volume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11" w:rsidRDefault="00960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9A"/>
    <w:rsid w:val="000B184C"/>
    <w:rsid w:val="001034B0"/>
    <w:rsid w:val="0021134B"/>
    <w:rsid w:val="00272613"/>
    <w:rsid w:val="002D3143"/>
    <w:rsid w:val="002E4229"/>
    <w:rsid w:val="003C20C0"/>
    <w:rsid w:val="004274AC"/>
    <w:rsid w:val="004328B0"/>
    <w:rsid w:val="00447AE0"/>
    <w:rsid w:val="00485F9E"/>
    <w:rsid w:val="004A134E"/>
    <w:rsid w:val="004E424E"/>
    <w:rsid w:val="00504377"/>
    <w:rsid w:val="00587BE6"/>
    <w:rsid w:val="00607DDD"/>
    <w:rsid w:val="00623287"/>
    <w:rsid w:val="00647513"/>
    <w:rsid w:val="006750F1"/>
    <w:rsid w:val="006B3A42"/>
    <w:rsid w:val="006F399E"/>
    <w:rsid w:val="00784C42"/>
    <w:rsid w:val="007A3FF2"/>
    <w:rsid w:val="007D25EE"/>
    <w:rsid w:val="007D7716"/>
    <w:rsid w:val="007F26E5"/>
    <w:rsid w:val="008A4ACF"/>
    <w:rsid w:val="00902FE7"/>
    <w:rsid w:val="009427C6"/>
    <w:rsid w:val="00951936"/>
    <w:rsid w:val="00960811"/>
    <w:rsid w:val="00B018AD"/>
    <w:rsid w:val="00B8736F"/>
    <w:rsid w:val="00C5307C"/>
    <w:rsid w:val="00C57753"/>
    <w:rsid w:val="00C6382A"/>
    <w:rsid w:val="00C96680"/>
    <w:rsid w:val="00CE7C9A"/>
    <w:rsid w:val="00D710E3"/>
    <w:rsid w:val="00DD7E22"/>
    <w:rsid w:val="00EA6EB9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0E3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D710E3"/>
    <w:pPr>
      <w:keepNext/>
      <w:tabs>
        <w:tab w:val="left" w:pos="-144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D710E3"/>
    <w:pPr>
      <w:keepNext/>
      <w:tabs>
        <w:tab w:val="left" w:pos="-1440"/>
      </w:tabs>
      <w:ind w:left="288" w:hanging="288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10E3"/>
    <w:rPr>
      <w:rFonts w:ascii="Arial" w:hAnsi="Arial"/>
      <w:sz w:val="24"/>
      <w:vertAlign w:val="superscript"/>
    </w:rPr>
  </w:style>
  <w:style w:type="paragraph" w:styleId="Header">
    <w:name w:val="header"/>
    <w:basedOn w:val="Normal"/>
    <w:rsid w:val="00D71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1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10E3"/>
  </w:style>
  <w:style w:type="paragraph" w:styleId="FootnoteText">
    <w:name w:val="footnote text"/>
    <w:basedOn w:val="Normal"/>
    <w:link w:val="FootnoteTextChar"/>
    <w:semiHidden/>
    <w:rsid w:val="00D710E3"/>
  </w:style>
  <w:style w:type="paragraph" w:styleId="BodyTextIndent">
    <w:name w:val="Body Text Indent"/>
    <w:basedOn w:val="Normal"/>
    <w:rsid w:val="00D710E3"/>
    <w:pPr>
      <w:tabs>
        <w:tab w:val="left" w:pos="-1440"/>
      </w:tabs>
      <w:ind w:left="2448" w:hanging="1728"/>
    </w:pPr>
  </w:style>
  <w:style w:type="character" w:customStyle="1" w:styleId="FootnoteTextChar">
    <w:name w:val="Footnote Text Char"/>
    <w:basedOn w:val="DefaultParagraphFont"/>
    <w:link w:val="FootnoteText"/>
    <w:rsid w:val="002D3143"/>
    <w:rPr>
      <w:rFonts w:ascii="Arial" w:hAnsi="Arial"/>
      <w:snapToGrid w:val="0"/>
      <w:sz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0E3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D710E3"/>
    <w:pPr>
      <w:keepNext/>
      <w:tabs>
        <w:tab w:val="left" w:pos="-1440"/>
      </w:tabs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D710E3"/>
    <w:pPr>
      <w:keepNext/>
      <w:tabs>
        <w:tab w:val="left" w:pos="-1440"/>
      </w:tabs>
      <w:ind w:left="288" w:hanging="288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10E3"/>
    <w:rPr>
      <w:rFonts w:ascii="Arial" w:hAnsi="Arial"/>
      <w:sz w:val="24"/>
      <w:vertAlign w:val="superscript"/>
    </w:rPr>
  </w:style>
  <w:style w:type="paragraph" w:styleId="Header">
    <w:name w:val="header"/>
    <w:basedOn w:val="Normal"/>
    <w:rsid w:val="00D71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10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10E3"/>
  </w:style>
  <w:style w:type="paragraph" w:styleId="FootnoteText">
    <w:name w:val="footnote text"/>
    <w:basedOn w:val="Normal"/>
    <w:link w:val="FootnoteTextChar"/>
    <w:semiHidden/>
    <w:rsid w:val="00D710E3"/>
  </w:style>
  <w:style w:type="paragraph" w:styleId="BodyTextIndent">
    <w:name w:val="Body Text Indent"/>
    <w:basedOn w:val="Normal"/>
    <w:rsid w:val="00D710E3"/>
    <w:pPr>
      <w:tabs>
        <w:tab w:val="left" w:pos="-1440"/>
      </w:tabs>
      <w:ind w:left="2448" w:hanging="1728"/>
    </w:pPr>
  </w:style>
  <w:style w:type="character" w:customStyle="1" w:styleId="FootnoteTextChar">
    <w:name w:val="Footnote Text Char"/>
    <w:basedOn w:val="DefaultParagraphFont"/>
    <w:link w:val="FootnoteText"/>
    <w:rsid w:val="002D3143"/>
    <w:rPr>
      <w:rFonts w:ascii="Arial" w:hAnsi="Arial"/>
      <w:snapToGrid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3ED2E20-F4AE-471F-82EC-309C1F3D1C49}"/>
</file>

<file path=customXml/itemProps2.xml><?xml version="1.0" encoding="utf-8"?>
<ds:datastoreItem xmlns:ds="http://schemas.openxmlformats.org/officeDocument/2006/customXml" ds:itemID="{8E566CA2-2A76-40EF-8302-8C83B7EBC085}"/>
</file>

<file path=customXml/itemProps3.xml><?xml version="1.0" encoding="utf-8"?>
<ds:datastoreItem xmlns:ds="http://schemas.openxmlformats.org/officeDocument/2006/customXml" ds:itemID="{D9AA5FBD-14CA-4618-B705-5E4C3B24EC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AP3.5 FUND CODE TO APPROPRIATION CHANGE RECORD</vt:lpstr>
    </vt:vector>
  </TitlesOfParts>
  <Company>DLA/DLMSO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 FUND CODE TO APPROPRIATION CHANGE RECORD</dc:title>
  <dc:subject>FCA</dc:subject>
  <dc:creator>Dennis Thomas</dc:creator>
  <cp:lastModifiedBy>Paul Macias</cp:lastModifiedBy>
  <cp:revision>2</cp:revision>
  <cp:lastPrinted>2004-06-07T19:04:00Z</cp:lastPrinted>
  <dcterms:created xsi:type="dcterms:W3CDTF">2012-02-06T21:58:00Z</dcterms:created>
  <dcterms:modified xsi:type="dcterms:W3CDTF">2012-02-06T21:58:00Z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