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BDE" w:rsidRPr="00FD211F" w:rsidRDefault="00FD211F" w:rsidP="00FD211F">
      <w:pPr>
        <w:jc w:val="center"/>
        <w:rPr>
          <w:b/>
          <w:sz w:val="48"/>
          <w:szCs w:val="48"/>
          <w:u w:val="single"/>
        </w:rPr>
      </w:pPr>
      <w:bookmarkStart w:id="0" w:name="_GoBack"/>
      <w:r w:rsidRPr="00E71EF3">
        <w:rPr>
          <w:b/>
          <w:sz w:val="48"/>
          <w:szCs w:val="48"/>
          <w:u w:val="single"/>
        </w:rPr>
        <w:t xml:space="preserve">APPENDIX </w:t>
      </w:r>
      <w:r w:rsidR="005031CD">
        <w:rPr>
          <w:b/>
          <w:sz w:val="48"/>
          <w:szCs w:val="48"/>
          <w:u w:val="single"/>
        </w:rPr>
        <w:t>2.</w:t>
      </w:r>
      <w:r>
        <w:rPr>
          <w:b/>
          <w:sz w:val="48"/>
          <w:szCs w:val="48"/>
          <w:u w:val="single"/>
        </w:rPr>
        <w:t>7</w:t>
      </w:r>
    </w:p>
    <w:bookmarkEnd w:id="0"/>
    <w:p w:rsidR="00F85BDE" w:rsidRDefault="00F85BDE">
      <w:pPr>
        <w:pStyle w:val="Heading2"/>
        <w:numPr>
          <w:ilvl w:val="0"/>
          <w:numId w:val="0"/>
        </w:numPr>
        <w:jc w:val="center"/>
      </w:pPr>
    </w:p>
    <w:p w:rsidR="00F85BDE" w:rsidRPr="001B2C07" w:rsidRDefault="00F85BDE">
      <w:pPr>
        <w:jc w:val="center"/>
        <w:rPr>
          <w:b/>
          <w:bCs/>
          <w:sz w:val="36"/>
          <w:szCs w:val="36"/>
          <w:u w:val="single"/>
        </w:rPr>
      </w:pPr>
      <w:r w:rsidRPr="001B2C07">
        <w:rPr>
          <w:b/>
          <w:bCs/>
          <w:sz w:val="36"/>
          <w:szCs w:val="36"/>
          <w:u w:val="single"/>
        </w:rPr>
        <w:t>ADDITION/REVISION TO MAPA</w:t>
      </w:r>
      <w:r w:rsidR="009F5D0C">
        <w:rPr>
          <w:b/>
          <w:bCs/>
          <w:sz w:val="36"/>
          <w:szCs w:val="36"/>
          <w:u w:val="single"/>
        </w:rPr>
        <w:t>D</w:t>
      </w:r>
      <w:r w:rsidRPr="001B2C07">
        <w:rPr>
          <w:b/>
          <w:bCs/>
          <w:sz w:val="36"/>
          <w:szCs w:val="36"/>
          <w:u w:val="single"/>
        </w:rPr>
        <w:t xml:space="preserve"> FOR FMS</w:t>
      </w:r>
    </w:p>
    <w:p w:rsidR="00F85BDE" w:rsidRPr="001B2C07" w:rsidRDefault="00F85BDE">
      <w:pPr>
        <w:jc w:val="center"/>
        <w:rPr>
          <w:b/>
          <w:bCs/>
          <w:sz w:val="36"/>
          <w:szCs w:val="36"/>
          <w:u w:val="single"/>
        </w:rPr>
      </w:pPr>
      <w:r w:rsidRPr="001B2C07">
        <w:rPr>
          <w:b/>
          <w:bCs/>
          <w:sz w:val="36"/>
          <w:szCs w:val="36"/>
          <w:u w:val="single"/>
        </w:rPr>
        <w:t>(MA1, MA2)</w:t>
      </w:r>
    </w:p>
    <w:p w:rsidR="00F85BDE" w:rsidRDefault="00F85BDE">
      <w:pPr>
        <w:jc w:val="center"/>
        <w:rPr>
          <w:szCs w:val="24"/>
        </w:rPr>
      </w:pPr>
    </w:p>
    <w:p w:rsidR="00F85BDE" w:rsidRDefault="00F85BDE">
      <w:pPr>
        <w:jc w:val="center"/>
        <w:rPr>
          <w:szCs w:val="24"/>
        </w:rPr>
      </w:pPr>
    </w:p>
    <w:tbl>
      <w:tblPr>
        <w:tblW w:w="0" w:type="auto"/>
        <w:tblInd w:w="124" w:type="dxa"/>
        <w:tblLayout w:type="fixed"/>
        <w:tblCellMar>
          <w:left w:w="124" w:type="dxa"/>
          <w:right w:w="124" w:type="dxa"/>
        </w:tblCellMar>
        <w:tblLook w:val="0000"/>
      </w:tblPr>
      <w:tblGrid>
        <w:gridCol w:w="2880"/>
        <w:gridCol w:w="1800"/>
        <w:gridCol w:w="5040"/>
      </w:tblGrid>
      <w:tr w:rsidR="00F85BDE">
        <w:trPr>
          <w:cantSplit/>
          <w:tblHeader/>
        </w:trPr>
        <w:tc>
          <w:tcPr>
            <w:tcW w:w="2880" w:type="dxa"/>
            <w:tcBorders>
              <w:top w:val="single" w:sz="7" w:space="0" w:color="auto"/>
              <w:left w:val="single" w:sz="7" w:space="0" w:color="auto"/>
              <w:bottom w:val="nil"/>
              <w:right w:val="nil"/>
            </w:tcBorders>
            <w:vAlign w:val="bottom"/>
          </w:tcPr>
          <w:p w:rsidR="00F85BDE" w:rsidRDefault="00F85BDE">
            <w:pPr>
              <w:spacing w:before="100" w:after="56"/>
              <w:jc w:val="center"/>
              <w:rPr>
                <w:rFonts w:ascii="Arial Narrow" w:hAnsi="Arial Narrow" w:cs="Arial"/>
                <w:sz w:val="20"/>
                <w:szCs w:val="24"/>
              </w:rPr>
            </w:pPr>
            <w:r>
              <w:rPr>
                <w:rFonts w:ascii="Arial Narrow" w:hAnsi="Arial Narrow"/>
                <w:b/>
                <w:bCs/>
                <w:sz w:val="20"/>
                <w:szCs w:val="24"/>
                <w:u w:val="single"/>
              </w:rPr>
              <w:t>Field Legend</w:t>
            </w:r>
          </w:p>
        </w:tc>
        <w:tc>
          <w:tcPr>
            <w:tcW w:w="1800" w:type="dxa"/>
            <w:tcBorders>
              <w:top w:val="single" w:sz="7" w:space="0" w:color="auto"/>
              <w:left w:val="single" w:sz="7" w:space="0" w:color="auto"/>
              <w:bottom w:val="nil"/>
              <w:right w:val="nil"/>
            </w:tcBorders>
            <w:vAlign w:val="bottom"/>
          </w:tcPr>
          <w:p w:rsidR="00F85BDE" w:rsidRDefault="00F85BDE">
            <w:pPr>
              <w:spacing w:before="100" w:after="56"/>
              <w:jc w:val="center"/>
              <w:rPr>
                <w:rFonts w:ascii="Arial Narrow" w:hAnsi="Arial Narrow" w:cs="Arial"/>
                <w:sz w:val="20"/>
                <w:szCs w:val="24"/>
              </w:rPr>
            </w:pPr>
            <w:r>
              <w:rPr>
                <w:rFonts w:ascii="Arial Narrow" w:hAnsi="Arial Narrow"/>
                <w:b/>
                <w:bCs/>
                <w:sz w:val="20"/>
                <w:szCs w:val="24"/>
                <w:u w:val="single"/>
              </w:rPr>
              <w:t>Position(s)</w:t>
            </w:r>
          </w:p>
        </w:tc>
        <w:tc>
          <w:tcPr>
            <w:tcW w:w="5040" w:type="dxa"/>
            <w:tcBorders>
              <w:top w:val="single" w:sz="7" w:space="0" w:color="auto"/>
              <w:left w:val="single" w:sz="7" w:space="0" w:color="auto"/>
              <w:bottom w:val="nil"/>
              <w:right w:val="single" w:sz="7" w:space="0" w:color="auto"/>
            </w:tcBorders>
            <w:vAlign w:val="bottom"/>
          </w:tcPr>
          <w:p w:rsidR="00F85BDE" w:rsidRDefault="00F85BDE">
            <w:pPr>
              <w:spacing w:before="100" w:after="56"/>
              <w:jc w:val="center"/>
              <w:rPr>
                <w:rFonts w:ascii="Arial Narrow" w:hAnsi="Arial Narrow" w:cs="Arial"/>
                <w:sz w:val="20"/>
                <w:szCs w:val="24"/>
              </w:rPr>
            </w:pPr>
            <w:r>
              <w:rPr>
                <w:rFonts w:ascii="Arial Narrow" w:hAnsi="Arial Narrow"/>
                <w:b/>
                <w:bCs/>
                <w:sz w:val="20"/>
                <w:szCs w:val="24"/>
                <w:u w:val="single"/>
              </w:rPr>
              <w:t>Entry and Instructions</w:t>
            </w:r>
          </w:p>
        </w:tc>
      </w:tr>
      <w:tr w:rsidR="00F85BDE">
        <w:trPr>
          <w:cantSplit/>
        </w:trPr>
        <w:tc>
          <w:tcPr>
            <w:tcW w:w="2880" w:type="dxa"/>
            <w:tcBorders>
              <w:top w:val="single" w:sz="7" w:space="0" w:color="auto"/>
              <w:left w:val="single" w:sz="7" w:space="0" w:color="auto"/>
              <w:bottom w:val="nil"/>
              <w:right w:val="nil"/>
            </w:tcBorders>
            <w:vAlign w:val="bottom"/>
          </w:tcPr>
          <w:p w:rsidR="00F85BDE" w:rsidRDefault="00F85BDE">
            <w:pPr>
              <w:spacing w:before="100" w:after="56"/>
              <w:rPr>
                <w:rFonts w:ascii="Arial Narrow" w:hAnsi="Arial Narrow" w:cs="Arial"/>
                <w:sz w:val="20"/>
                <w:szCs w:val="24"/>
              </w:rPr>
            </w:pPr>
            <w:r>
              <w:rPr>
                <w:rFonts w:ascii="Arial Narrow" w:hAnsi="Arial Narrow"/>
                <w:sz w:val="20"/>
                <w:szCs w:val="24"/>
              </w:rPr>
              <w:t>Document Identifier</w:t>
            </w:r>
          </w:p>
        </w:tc>
        <w:tc>
          <w:tcPr>
            <w:tcW w:w="1800" w:type="dxa"/>
            <w:tcBorders>
              <w:top w:val="single" w:sz="7" w:space="0" w:color="auto"/>
              <w:left w:val="single" w:sz="7" w:space="0" w:color="auto"/>
              <w:bottom w:val="nil"/>
              <w:right w:val="nil"/>
            </w:tcBorders>
          </w:tcPr>
          <w:p w:rsidR="00F85BDE" w:rsidRDefault="00F85BDE">
            <w:pPr>
              <w:spacing w:before="100"/>
              <w:jc w:val="center"/>
              <w:rPr>
                <w:rFonts w:ascii="Arial Narrow" w:hAnsi="Arial Narrow"/>
                <w:sz w:val="20"/>
                <w:szCs w:val="24"/>
              </w:rPr>
            </w:pPr>
            <w:r>
              <w:rPr>
                <w:rFonts w:ascii="Arial Narrow" w:hAnsi="Arial Narrow"/>
                <w:sz w:val="20"/>
                <w:szCs w:val="24"/>
              </w:rPr>
              <w:t>1-3</w:t>
            </w:r>
          </w:p>
          <w:p w:rsidR="00F85BDE" w:rsidRDefault="00F85BDE">
            <w:pPr>
              <w:spacing w:after="56"/>
              <w:jc w:val="center"/>
              <w:rPr>
                <w:rFonts w:ascii="Arial Narrow" w:hAnsi="Arial Narrow" w:cs="Arial"/>
                <w:sz w:val="20"/>
                <w:szCs w:val="24"/>
              </w:rPr>
            </w:pPr>
          </w:p>
        </w:tc>
        <w:tc>
          <w:tcPr>
            <w:tcW w:w="5040" w:type="dxa"/>
            <w:tcBorders>
              <w:top w:val="single" w:sz="7" w:space="0" w:color="auto"/>
              <w:left w:val="single" w:sz="7" w:space="0" w:color="auto"/>
              <w:bottom w:val="nil"/>
              <w:right w:val="single" w:sz="7" w:space="0" w:color="auto"/>
            </w:tcBorders>
            <w:vAlign w:val="bottom"/>
          </w:tcPr>
          <w:p w:rsidR="00F85BDE" w:rsidRDefault="00F85BDE">
            <w:pPr>
              <w:spacing w:before="100"/>
              <w:rPr>
                <w:rFonts w:ascii="Arial Narrow" w:hAnsi="Arial Narrow"/>
                <w:sz w:val="20"/>
                <w:szCs w:val="24"/>
              </w:rPr>
            </w:pPr>
            <w:r>
              <w:rPr>
                <w:rFonts w:ascii="Arial Narrow" w:hAnsi="Arial Narrow"/>
                <w:sz w:val="20"/>
                <w:szCs w:val="24"/>
              </w:rPr>
              <w:t>Enter appropriate DI code.</w:t>
            </w:r>
          </w:p>
          <w:p w:rsidR="00F85BDE" w:rsidRDefault="00F85BDE">
            <w:pPr>
              <w:rPr>
                <w:rFonts w:ascii="Arial Narrow" w:hAnsi="Arial Narrow"/>
                <w:sz w:val="20"/>
                <w:szCs w:val="24"/>
              </w:rPr>
            </w:pPr>
          </w:p>
          <w:p w:rsidR="00F85BDE" w:rsidRDefault="00F85BDE">
            <w:pPr>
              <w:rPr>
                <w:rFonts w:ascii="Arial Narrow" w:hAnsi="Arial Narrow"/>
                <w:sz w:val="20"/>
                <w:szCs w:val="24"/>
              </w:rPr>
            </w:pPr>
            <w:r>
              <w:rPr>
                <w:rFonts w:ascii="Arial Narrow" w:hAnsi="Arial Narrow"/>
                <w:sz w:val="20"/>
                <w:szCs w:val="24"/>
              </w:rPr>
              <w:tab/>
              <w:t>a.  MA1 (Add).</w:t>
            </w:r>
          </w:p>
          <w:p w:rsidR="00F85BDE" w:rsidRDefault="00F85BDE">
            <w:pPr>
              <w:rPr>
                <w:rFonts w:ascii="Arial Narrow" w:hAnsi="Arial Narrow"/>
                <w:sz w:val="20"/>
                <w:szCs w:val="24"/>
              </w:rPr>
            </w:pPr>
          </w:p>
          <w:p w:rsidR="00F85BDE" w:rsidRDefault="00F85BDE">
            <w:pPr>
              <w:spacing w:after="56"/>
              <w:rPr>
                <w:rFonts w:ascii="Arial Narrow" w:hAnsi="Arial Narrow" w:cs="Arial"/>
                <w:sz w:val="20"/>
                <w:szCs w:val="24"/>
              </w:rPr>
            </w:pPr>
            <w:r>
              <w:rPr>
                <w:rFonts w:ascii="Arial Narrow" w:hAnsi="Arial Narrow"/>
                <w:sz w:val="20"/>
                <w:szCs w:val="24"/>
              </w:rPr>
              <w:tab/>
              <w:t>b.  MA2 (Revision).</w:t>
            </w:r>
          </w:p>
        </w:tc>
      </w:tr>
      <w:tr w:rsidR="00F85BDE">
        <w:trPr>
          <w:cantSplit/>
        </w:trPr>
        <w:tc>
          <w:tcPr>
            <w:tcW w:w="2880" w:type="dxa"/>
            <w:tcBorders>
              <w:top w:val="single" w:sz="7" w:space="0" w:color="auto"/>
              <w:left w:val="single" w:sz="7" w:space="0" w:color="auto"/>
              <w:bottom w:val="nil"/>
              <w:right w:val="nil"/>
            </w:tcBorders>
            <w:vAlign w:val="bottom"/>
          </w:tcPr>
          <w:p w:rsidR="00F85BDE" w:rsidRDefault="00F85BDE">
            <w:pPr>
              <w:spacing w:before="100" w:after="56"/>
              <w:rPr>
                <w:rFonts w:ascii="Arial Narrow" w:hAnsi="Arial Narrow" w:cs="Arial"/>
                <w:sz w:val="20"/>
                <w:szCs w:val="24"/>
              </w:rPr>
            </w:pPr>
            <w:r>
              <w:rPr>
                <w:rFonts w:ascii="Arial Narrow" w:hAnsi="Arial Narrow"/>
                <w:sz w:val="20"/>
                <w:szCs w:val="24"/>
              </w:rPr>
              <w:t>Routing Identifier To</w:t>
            </w:r>
          </w:p>
        </w:tc>
        <w:tc>
          <w:tcPr>
            <w:tcW w:w="1800" w:type="dxa"/>
            <w:tcBorders>
              <w:top w:val="single" w:sz="7" w:space="0" w:color="auto"/>
              <w:left w:val="single" w:sz="7" w:space="0" w:color="auto"/>
              <w:bottom w:val="nil"/>
              <w:right w:val="nil"/>
            </w:tcBorders>
          </w:tcPr>
          <w:p w:rsidR="00F85BDE" w:rsidRDefault="00F85BDE">
            <w:pPr>
              <w:spacing w:before="100" w:after="56"/>
              <w:jc w:val="center"/>
              <w:rPr>
                <w:rFonts w:ascii="Arial Narrow" w:hAnsi="Arial Narrow" w:cs="Arial"/>
                <w:sz w:val="20"/>
                <w:szCs w:val="24"/>
              </w:rPr>
            </w:pPr>
            <w:r>
              <w:rPr>
                <w:rFonts w:ascii="Arial Narrow" w:hAnsi="Arial Narrow"/>
                <w:sz w:val="20"/>
                <w:szCs w:val="24"/>
              </w:rPr>
              <w:t>4-6</w:t>
            </w:r>
          </w:p>
        </w:tc>
        <w:tc>
          <w:tcPr>
            <w:tcW w:w="5040" w:type="dxa"/>
            <w:tcBorders>
              <w:top w:val="single" w:sz="7" w:space="0" w:color="auto"/>
              <w:left w:val="single" w:sz="7" w:space="0" w:color="auto"/>
              <w:bottom w:val="nil"/>
              <w:right w:val="single" w:sz="7" w:space="0" w:color="auto"/>
            </w:tcBorders>
            <w:vAlign w:val="bottom"/>
          </w:tcPr>
          <w:p w:rsidR="00F85BDE" w:rsidRDefault="00F85BDE">
            <w:pPr>
              <w:spacing w:before="100" w:after="56"/>
              <w:rPr>
                <w:rFonts w:ascii="Arial Narrow" w:hAnsi="Arial Narrow" w:cs="Arial"/>
                <w:sz w:val="20"/>
                <w:szCs w:val="24"/>
              </w:rPr>
            </w:pPr>
            <w:r>
              <w:rPr>
                <w:rFonts w:ascii="Arial Narrow" w:hAnsi="Arial Narrow"/>
                <w:sz w:val="20"/>
                <w:szCs w:val="24"/>
              </w:rPr>
              <w:t>Entered when required for intra-Service/ Agency distribution of address data.</w:t>
            </w:r>
          </w:p>
        </w:tc>
      </w:tr>
      <w:tr w:rsidR="00F85BDE">
        <w:trPr>
          <w:cantSplit/>
        </w:trPr>
        <w:tc>
          <w:tcPr>
            <w:tcW w:w="2880" w:type="dxa"/>
            <w:tcBorders>
              <w:top w:val="single" w:sz="7" w:space="0" w:color="auto"/>
              <w:left w:val="single" w:sz="7" w:space="0" w:color="auto"/>
              <w:bottom w:val="nil"/>
              <w:right w:val="nil"/>
            </w:tcBorders>
            <w:vAlign w:val="bottom"/>
          </w:tcPr>
          <w:p w:rsidR="00F85BDE" w:rsidRDefault="00F85BDE">
            <w:pPr>
              <w:spacing w:before="100" w:after="56"/>
              <w:rPr>
                <w:rFonts w:ascii="Arial Narrow" w:hAnsi="Arial Narrow" w:cs="Arial"/>
                <w:sz w:val="20"/>
                <w:szCs w:val="24"/>
              </w:rPr>
            </w:pPr>
            <w:r>
              <w:rPr>
                <w:rFonts w:ascii="Arial Narrow" w:hAnsi="Arial Narrow"/>
                <w:sz w:val="20"/>
                <w:szCs w:val="24"/>
              </w:rPr>
              <w:t>Address File Identifier</w:t>
            </w:r>
          </w:p>
        </w:tc>
        <w:tc>
          <w:tcPr>
            <w:tcW w:w="1800" w:type="dxa"/>
            <w:tcBorders>
              <w:top w:val="single" w:sz="7" w:space="0" w:color="auto"/>
              <w:left w:val="single" w:sz="7" w:space="0" w:color="auto"/>
              <w:bottom w:val="nil"/>
              <w:right w:val="nil"/>
            </w:tcBorders>
          </w:tcPr>
          <w:p w:rsidR="00F85BDE" w:rsidRDefault="00F85BDE">
            <w:pPr>
              <w:spacing w:before="100" w:after="56"/>
              <w:jc w:val="center"/>
              <w:rPr>
                <w:rFonts w:ascii="Arial Narrow" w:hAnsi="Arial Narrow" w:cs="Arial"/>
                <w:sz w:val="20"/>
                <w:szCs w:val="24"/>
              </w:rPr>
            </w:pPr>
            <w:r>
              <w:rPr>
                <w:rFonts w:ascii="Arial Narrow" w:hAnsi="Arial Narrow"/>
                <w:sz w:val="20"/>
                <w:szCs w:val="24"/>
              </w:rPr>
              <w:t>7</w:t>
            </w:r>
          </w:p>
        </w:tc>
        <w:tc>
          <w:tcPr>
            <w:tcW w:w="5040" w:type="dxa"/>
            <w:tcBorders>
              <w:top w:val="single" w:sz="7" w:space="0" w:color="auto"/>
              <w:left w:val="single" w:sz="7" w:space="0" w:color="auto"/>
              <w:bottom w:val="nil"/>
              <w:right w:val="single" w:sz="7" w:space="0" w:color="auto"/>
            </w:tcBorders>
            <w:vAlign w:val="bottom"/>
          </w:tcPr>
          <w:p w:rsidR="00F85BDE" w:rsidRDefault="00F85BDE">
            <w:pPr>
              <w:spacing w:before="100" w:after="56"/>
              <w:rPr>
                <w:rFonts w:ascii="Arial Narrow" w:hAnsi="Arial Narrow" w:cs="Arial"/>
                <w:sz w:val="20"/>
                <w:szCs w:val="24"/>
              </w:rPr>
            </w:pPr>
            <w:r>
              <w:rPr>
                <w:rFonts w:ascii="Arial Narrow" w:hAnsi="Arial Narrow"/>
                <w:sz w:val="20"/>
                <w:szCs w:val="24"/>
              </w:rPr>
              <w:t>Code F identifies FMS addresses.</w:t>
            </w:r>
          </w:p>
        </w:tc>
      </w:tr>
      <w:tr w:rsidR="00F85BDE">
        <w:trPr>
          <w:cantSplit/>
        </w:trPr>
        <w:tc>
          <w:tcPr>
            <w:tcW w:w="2880" w:type="dxa"/>
            <w:tcBorders>
              <w:top w:val="single" w:sz="7" w:space="0" w:color="auto"/>
              <w:left w:val="single" w:sz="7" w:space="0" w:color="auto"/>
              <w:bottom w:val="nil"/>
              <w:right w:val="nil"/>
            </w:tcBorders>
            <w:vAlign w:val="bottom"/>
          </w:tcPr>
          <w:p w:rsidR="00F85BDE" w:rsidRDefault="00F85BDE">
            <w:pPr>
              <w:spacing w:before="100" w:after="56"/>
              <w:rPr>
                <w:rFonts w:ascii="Arial Narrow" w:hAnsi="Arial Narrow" w:cs="Arial"/>
                <w:sz w:val="20"/>
                <w:szCs w:val="24"/>
              </w:rPr>
            </w:pPr>
            <w:r>
              <w:rPr>
                <w:rFonts w:ascii="Arial Narrow" w:hAnsi="Arial Narrow"/>
                <w:sz w:val="20"/>
                <w:szCs w:val="24"/>
              </w:rPr>
              <w:t>MAPAC</w:t>
            </w:r>
          </w:p>
        </w:tc>
        <w:tc>
          <w:tcPr>
            <w:tcW w:w="1800" w:type="dxa"/>
            <w:tcBorders>
              <w:top w:val="single" w:sz="7" w:space="0" w:color="auto"/>
              <w:left w:val="single" w:sz="7" w:space="0" w:color="auto"/>
              <w:bottom w:val="nil"/>
              <w:right w:val="nil"/>
            </w:tcBorders>
          </w:tcPr>
          <w:p w:rsidR="00F85BDE" w:rsidRDefault="00F85BDE">
            <w:pPr>
              <w:spacing w:before="100" w:after="56"/>
              <w:jc w:val="center"/>
              <w:rPr>
                <w:rFonts w:ascii="Arial Narrow" w:hAnsi="Arial Narrow" w:cs="Arial"/>
                <w:sz w:val="20"/>
                <w:szCs w:val="24"/>
              </w:rPr>
            </w:pPr>
            <w:r>
              <w:rPr>
                <w:rFonts w:ascii="Arial Narrow" w:hAnsi="Arial Narrow"/>
                <w:sz w:val="20"/>
                <w:szCs w:val="24"/>
              </w:rPr>
              <w:t>8-13</w:t>
            </w:r>
          </w:p>
        </w:tc>
        <w:tc>
          <w:tcPr>
            <w:tcW w:w="5040" w:type="dxa"/>
            <w:tcBorders>
              <w:top w:val="single" w:sz="7" w:space="0" w:color="auto"/>
              <w:left w:val="single" w:sz="7" w:space="0" w:color="auto"/>
              <w:bottom w:val="nil"/>
              <w:right w:val="single" w:sz="7" w:space="0" w:color="auto"/>
            </w:tcBorders>
            <w:vAlign w:val="bottom"/>
          </w:tcPr>
          <w:p w:rsidR="00F85BDE" w:rsidRDefault="00F85BDE">
            <w:pPr>
              <w:spacing w:before="100" w:after="56"/>
              <w:rPr>
                <w:rFonts w:ascii="Arial Narrow" w:hAnsi="Arial Narrow" w:cs="Arial"/>
                <w:sz w:val="20"/>
                <w:szCs w:val="24"/>
              </w:rPr>
            </w:pPr>
          </w:p>
        </w:tc>
      </w:tr>
      <w:tr w:rsidR="00F85BDE">
        <w:trPr>
          <w:cantSplit/>
        </w:trPr>
        <w:tc>
          <w:tcPr>
            <w:tcW w:w="2880" w:type="dxa"/>
            <w:tcBorders>
              <w:top w:val="single" w:sz="7" w:space="0" w:color="auto"/>
              <w:left w:val="single" w:sz="7" w:space="0" w:color="auto"/>
              <w:bottom w:val="single" w:sz="8" w:space="0" w:color="auto"/>
              <w:right w:val="nil"/>
            </w:tcBorders>
          </w:tcPr>
          <w:p w:rsidR="00F85BDE" w:rsidRDefault="00F85BDE">
            <w:pPr>
              <w:spacing w:before="100" w:after="56"/>
              <w:rPr>
                <w:rFonts w:ascii="Arial Narrow" w:hAnsi="Arial Narrow" w:cs="Arial"/>
                <w:sz w:val="20"/>
                <w:szCs w:val="24"/>
              </w:rPr>
            </w:pPr>
            <w:r>
              <w:rPr>
                <w:rFonts w:ascii="Arial Narrow" w:hAnsi="Arial Narrow"/>
                <w:sz w:val="20"/>
                <w:szCs w:val="24"/>
              </w:rPr>
              <w:t xml:space="preserve">  Country Service</w:t>
            </w:r>
          </w:p>
        </w:tc>
        <w:tc>
          <w:tcPr>
            <w:tcW w:w="1800" w:type="dxa"/>
            <w:tcBorders>
              <w:top w:val="single" w:sz="7" w:space="0" w:color="auto"/>
              <w:left w:val="single" w:sz="7" w:space="0" w:color="auto"/>
              <w:bottom w:val="single" w:sz="8" w:space="0" w:color="auto"/>
              <w:right w:val="nil"/>
            </w:tcBorders>
          </w:tcPr>
          <w:p w:rsidR="00F85BDE" w:rsidRDefault="00F85BDE">
            <w:pPr>
              <w:spacing w:before="100" w:after="56"/>
              <w:jc w:val="center"/>
              <w:rPr>
                <w:rFonts w:ascii="Arial Narrow" w:hAnsi="Arial Narrow" w:cs="Arial"/>
                <w:sz w:val="20"/>
                <w:szCs w:val="24"/>
              </w:rPr>
            </w:pPr>
            <w:r>
              <w:rPr>
                <w:rFonts w:ascii="Arial Narrow" w:hAnsi="Arial Narrow"/>
                <w:sz w:val="20"/>
                <w:szCs w:val="24"/>
              </w:rPr>
              <w:t>(8)</w:t>
            </w:r>
          </w:p>
        </w:tc>
        <w:tc>
          <w:tcPr>
            <w:tcW w:w="5040" w:type="dxa"/>
            <w:tcBorders>
              <w:top w:val="single" w:sz="7" w:space="0" w:color="auto"/>
              <w:left w:val="single" w:sz="7" w:space="0" w:color="auto"/>
              <w:bottom w:val="single" w:sz="8" w:space="0" w:color="auto"/>
              <w:right w:val="single" w:sz="7" w:space="0" w:color="auto"/>
            </w:tcBorders>
            <w:vAlign w:val="bottom"/>
          </w:tcPr>
          <w:p w:rsidR="00F85BDE" w:rsidRDefault="00F85BDE">
            <w:pPr>
              <w:spacing w:before="100" w:after="56"/>
              <w:rPr>
                <w:rFonts w:ascii="Arial Narrow" w:hAnsi="Arial Narrow" w:cs="Arial"/>
                <w:sz w:val="20"/>
                <w:szCs w:val="24"/>
              </w:rPr>
            </w:pPr>
            <w:r>
              <w:rPr>
                <w:rFonts w:ascii="Arial Narrow" w:hAnsi="Arial Narrow"/>
                <w:sz w:val="20"/>
                <w:szCs w:val="24"/>
              </w:rPr>
              <w:t>Enter appropriate country Service code from appendix A2.  This code will be the same one entered in RP 45 of MILSTRIP requisitions and related documents.</w:t>
            </w:r>
          </w:p>
        </w:tc>
      </w:tr>
      <w:tr w:rsidR="00F85BDE">
        <w:trPr>
          <w:cantSplit/>
        </w:trPr>
        <w:tc>
          <w:tcPr>
            <w:tcW w:w="2880" w:type="dxa"/>
            <w:tcBorders>
              <w:top w:val="single" w:sz="8" w:space="0" w:color="auto"/>
              <w:left w:val="single" w:sz="8" w:space="0" w:color="auto"/>
              <w:bottom w:val="single" w:sz="4" w:space="0" w:color="auto"/>
              <w:right w:val="single" w:sz="8" w:space="0" w:color="auto"/>
            </w:tcBorders>
          </w:tcPr>
          <w:p w:rsidR="00F85BDE" w:rsidRDefault="00F85BDE">
            <w:pPr>
              <w:spacing w:before="100" w:after="56"/>
              <w:rPr>
                <w:rFonts w:ascii="Arial Narrow" w:hAnsi="Arial Narrow" w:cs="Arial"/>
                <w:sz w:val="20"/>
                <w:szCs w:val="24"/>
              </w:rPr>
            </w:pPr>
            <w:r>
              <w:rPr>
                <w:rFonts w:ascii="Arial Narrow" w:hAnsi="Arial Narrow"/>
                <w:sz w:val="20"/>
                <w:szCs w:val="24"/>
              </w:rPr>
              <w:t xml:space="preserve">  Country/Activity</w:t>
            </w:r>
          </w:p>
        </w:tc>
        <w:tc>
          <w:tcPr>
            <w:tcW w:w="1800" w:type="dxa"/>
            <w:tcBorders>
              <w:top w:val="single" w:sz="8" w:space="0" w:color="auto"/>
              <w:left w:val="single" w:sz="8" w:space="0" w:color="auto"/>
              <w:bottom w:val="single" w:sz="4" w:space="0" w:color="auto"/>
              <w:right w:val="single" w:sz="8" w:space="0" w:color="auto"/>
            </w:tcBorders>
          </w:tcPr>
          <w:p w:rsidR="00F85BDE" w:rsidRDefault="00F85BDE">
            <w:pPr>
              <w:spacing w:before="100" w:after="56"/>
              <w:jc w:val="center"/>
              <w:rPr>
                <w:rFonts w:ascii="Arial Narrow" w:hAnsi="Arial Narrow" w:cs="Arial"/>
                <w:sz w:val="20"/>
                <w:szCs w:val="24"/>
              </w:rPr>
            </w:pPr>
            <w:r>
              <w:rPr>
                <w:rFonts w:ascii="Arial Narrow" w:hAnsi="Arial Narrow"/>
                <w:sz w:val="20"/>
                <w:szCs w:val="24"/>
              </w:rPr>
              <w:t>(9-10)</w:t>
            </w:r>
          </w:p>
        </w:tc>
        <w:tc>
          <w:tcPr>
            <w:tcW w:w="5040" w:type="dxa"/>
            <w:tcBorders>
              <w:top w:val="single" w:sz="8" w:space="0" w:color="auto"/>
              <w:left w:val="single" w:sz="8" w:space="0" w:color="auto"/>
              <w:bottom w:val="single" w:sz="4" w:space="0" w:color="auto"/>
              <w:right w:val="single" w:sz="8" w:space="0" w:color="auto"/>
            </w:tcBorders>
            <w:vAlign w:val="bottom"/>
          </w:tcPr>
          <w:p w:rsidR="00F85BDE" w:rsidRDefault="00F85BDE">
            <w:pPr>
              <w:spacing w:before="100" w:after="56"/>
              <w:rPr>
                <w:rFonts w:ascii="Arial Narrow" w:hAnsi="Arial Narrow" w:cs="Arial"/>
                <w:sz w:val="20"/>
                <w:szCs w:val="24"/>
              </w:rPr>
            </w:pPr>
            <w:r>
              <w:rPr>
                <w:rFonts w:ascii="Arial Narrow" w:hAnsi="Arial Narrow"/>
                <w:sz w:val="20"/>
                <w:szCs w:val="24"/>
              </w:rPr>
              <w:t>A two-position code identifying the recipient country/international organization or account which is the recipient of materiel.  This code will be the same one entered in RPs 31-32 of MILSTRIP requisitions and related documents.</w:t>
            </w:r>
          </w:p>
        </w:tc>
      </w:tr>
      <w:tr w:rsidR="00F85BDE">
        <w:trPr>
          <w:cantSplit/>
        </w:trPr>
        <w:tc>
          <w:tcPr>
            <w:tcW w:w="2880" w:type="dxa"/>
            <w:tcBorders>
              <w:top w:val="single" w:sz="4" w:space="0" w:color="auto"/>
              <w:left w:val="single" w:sz="4" w:space="0" w:color="auto"/>
              <w:right w:val="single" w:sz="4" w:space="0" w:color="auto"/>
            </w:tcBorders>
          </w:tcPr>
          <w:p w:rsidR="00F85BDE" w:rsidRDefault="00F85BDE">
            <w:pPr>
              <w:pStyle w:val="FootnoteText"/>
              <w:spacing w:before="100" w:after="56"/>
              <w:rPr>
                <w:rFonts w:ascii="Arial Narrow" w:hAnsi="Arial Narrow" w:cs="Arial"/>
                <w:szCs w:val="24"/>
              </w:rPr>
            </w:pPr>
            <w:r>
              <w:rPr>
                <w:rFonts w:ascii="Arial Narrow" w:hAnsi="Arial Narrow"/>
                <w:szCs w:val="24"/>
              </w:rPr>
              <w:t>Mark-for</w:t>
            </w:r>
          </w:p>
        </w:tc>
        <w:tc>
          <w:tcPr>
            <w:tcW w:w="1800" w:type="dxa"/>
            <w:tcBorders>
              <w:top w:val="single" w:sz="4" w:space="0" w:color="auto"/>
              <w:left w:val="single" w:sz="4" w:space="0" w:color="auto"/>
              <w:right w:val="single" w:sz="4" w:space="0" w:color="auto"/>
            </w:tcBorders>
          </w:tcPr>
          <w:p w:rsidR="00F85BDE" w:rsidRDefault="00F85BDE">
            <w:pPr>
              <w:spacing w:before="100" w:after="56"/>
              <w:jc w:val="center"/>
              <w:rPr>
                <w:rFonts w:ascii="Arial Narrow" w:hAnsi="Arial Narrow" w:cs="Arial"/>
                <w:sz w:val="20"/>
                <w:szCs w:val="24"/>
              </w:rPr>
            </w:pPr>
            <w:r>
              <w:rPr>
                <w:rFonts w:ascii="Arial Narrow" w:hAnsi="Arial Narrow"/>
                <w:sz w:val="20"/>
                <w:szCs w:val="24"/>
              </w:rPr>
              <w:t>(11)</w:t>
            </w:r>
          </w:p>
        </w:tc>
        <w:tc>
          <w:tcPr>
            <w:tcW w:w="5040" w:type="dxa"/>
            <w:tcBorders>
              <w:top w:val="single" w:sz="4" w:space="0" w:color="auto"/>
              <w:left w:val="single" w:sz="4" w:space="0" w:color="auto"/>
              <w:right w:val="single" w:sz="4" w:space="0" w:color="auto"/>
            </w:tcBorders>
            <w:vAlign w:val="bottom"/>
          </w:tcPr>
          <w:p w:rsidR="00F85BDE" w:rsidRDefault="00F85BDE">
            <w:pPr>
              <w:spacing w:before="100"/>
              <w:rPr>
                <w:rFonts w:ascii="Arial Narrow" w:hAnsi="Arial Narrow" w:cs="Arial"/>
                <w:sz w:val="20"/>
                <w:szCs w:val="24"/>
              </w:rPr>
            </w:pPr>
            <w:r>
              <w:rPr>
                <w:rFonts w:ascii="Arial Narrow" w:hAnsi="Arial Narrow"/>
                <w:sz w:val="20"/>
                <w:szCs w:val="24"/>
              </w:rPr>
              <w:tab/>
              <w:t>a.  An alphanumeric code that identifies the clear text address of the ultimate consignee.  The TAC “M” address will be used as the mark-for, both for shipments through a freight for-warder and through the DTS.</w:t>
            </w:r>
          </w:p>
        </w:tc>
      </w:tr>
      <w:tr w:rsidR="00F85BDE">
        <w:trPr>
          <w:cantSplit/>
        </w:trPr>
        <w:tc>
          <w:tcPr>
            <w:tcW w:w="2880" w:type="dxa"/>
            <w:tcBorders>
              <w:left w:val="single" w:sz="8" w:space="0" w:color="auto"/>
              <w:bottom w:val="single" w:sz="4" w:space="0" w:color="auto"/>
              <w:right w:val="single" w:sz="8" w:space="0" w:color="auto"/>
            </w:tcBorders>
            <w:vAlign w:val="bottom"/>
          </w:tcPr>
          <w:p w:rsidR="00F85BDE" w:rsidRDefault="00F85BDE">
            <w:pPr>
              <w:spacing w:before="100" w:after="56"/>
              <w:rPr>
                <w:rFonts w:ascii="Arial Narrow" w:hAnsi="Arial Narrow" w:cs="Arial"/>
                <w:sz w:val="20"/>
                <w:szCs w:val="24"/>
              </w:rPr>
            </w:pPr>
          </w:p>
        </w:tc>
        <w:tc>
          <w:tcPr>
            <w:tcW w:w="1800" w:type="dxa"/>
            <w:tcBorders>
              <w:left w:val="single" w:sz="8" w:space="0" w:color="auto"/>
              <w:bottom w:val="single" w:sz="4" w:space="0" w:color="auto"/>
              <w:right w:val="single" w:sz="8" w:space="0" w:color="auto"/>
            </w:tcBorders>
            <w:vAlign w:val="bottom"/>
          </w:tcPr>
          <w:p w:rsidR="00F85BDE" w:rsidRDefault="00F85BDE">
            <w:pPr>
              <w:pStyle w:val="FootnoteText"/>
              <w:spacing w:before="100" w:after="56"/>
              <w:rPr>
                <w:rFonts w:ascii="Arial Narrow" w:hAnsi="Arial Narrow" w:cs="Arial"/>
                <w:szCs w:val="24"/>
              </w:rPr>
            </w:pPr>
          </w:p>
        </w:tc>
        <w:tc>
          <w:tcPr>
            <w:tcW w:w="5040" w:type="dxa"/>
            <w:tcBorders>
              <w:left w:val="single" w:sz="8" w:space="0" w:color="auto"/>
              <w:bottom w:val="single" w:sz="4" w:space="0" w:color="auto"/>
              <w:right w:val="single" w:sz="8" w:space="0" w:color="auto"/>
            </w:tcBorders>
            <w:vAlign w:val="bottom"/>
          </w:tcPr>
          <w:p w:rsidR="00F85BDE" w:rsidRDefault="00F85BDE">
            <w:pPr>
              <w:spacing w:before="100"/>
              <w:rPr>
                <w:rFonts w:ascii="Arial Narrow" w:hAnsi="Arial Narrow"/>
                <w:sz w:val="20"/>
                <w:szCs w:val="24"/>
              </w:rPr>
            </w:pPr>
            <w:r>
              <w:rPr>
                <w:rFonts w:ascii="Arial Narrow" w:hAnsi="Arial Narrow"/>
                <w:sz w:val="20"/>
                <w:szCs w:val="24"/>
              </w:rPr>
              <w:tab/>
              <w:t>b.  This code will be the same one entered in RP 33 of MILSTRIP requisitions and related documents.</w:t>
            </w:r>
          </w:p>
          <w:p w:rsidR="00F85BDE" w:rsidRDefault="00F85BDE">
            <w:pPr>
              <w:rPr>
                <w:rFonts w:ascii="Arial Narrow" w:hAnsi="Arial Narrow"/>
                <w:sz w:val="20"/>
                <w:szCs w:val="24"/>
              </w:rPr>
            </w:pPr>
          </w:p>
          <w:p w:rsidR="00F85BDE" w:rsidRDefault="00F85BDE">
            <w:pPr>
              <w:spacing w:after="56"/>
              <w:rPr>
                <w:rFonts w:ascii="Arial Narrow" w:hAnsi="Arial Narrow" w:cs="Arial"/>
                <w:sz w:val="20"/>
                <w:szCs w:val="24"/>
              </w:rPr>
            </w:pPr>
            <w:r>
              <w:rPr>
                <w:rFonts w:ascii="Arial Narrow" w:hAnsi="Arial Narrow"/>
                <w:sz w:val="20"/>
                <w:szCs w:val="24"/>
              </w:rPr>
              <w:tab/>
              <w:t>c.  If the materiel is moving through a freight forwarder, the mark-for code may be zero, or an insignificant alpha or numeric other than zero and not in the MAPAD.  If the materiel is moving through the DTS, the mark-for code must be a valid entry in the MAPAD.  If RPs 46-47 of the MILSTRIP requisition contain XW, RP 33 is insignificant and the MAPAD does not apply.  The complete ship-to and mark-for addresses must be shown as exception data.</w:t>
            </w:r>
            <w:r>
              <w:rPr>
                <w:rFonts w:ascii="Arial Narrow" w:hAnsi="Arial Narrow"/>
                <w:sz w:val="20"/>
                <w:szCs w:val="24"/>
              </w:rPr>
              <w:tab/>
            </w:r>
          </w:p>
        </w:tc>
      </w:tr>
      <w:tr w:rsidR="00F85BDE">
        <w:trPr>
          <w:cantSplit/>
        </w:trPr>
        <w:tc>
          <w:tcPr>
            <w:tcW w:w="2880" w:type="dxa"/>
            <w:tcBorders>
              <w:top w:val="single" w:sz="4" w:space="0" w:color="auto"/>
              <w:left w:val="single" w:sz="7" w:space="0" w:color="auto"/>
              <w:bottom w:val="nil"/>
              <w:right w:val="nil"/>
            </w:tcBorders>
          </w:tcPr>
          <w:p w:rsidR="00F85BDE" w:rsidRDefault="00F85BDE">
            <w:pPr>
              <w:spacing w:before="100"/>
              <w:rPr>
                <w:rFonts w:ascii="Arial Narrow" w:hAnsi="Arial Narrow"/>
                <w:sz w:val="20"/>
                <w:szCs w:val="24"/>
              </w:rPr>
            </w:pPr>
            <w:r>
              <w:rPr>
                <w:rFonts w:ascii="Arial Narrow" w:hAnsi="Arial Narrow"/>
                <w:sz w:val="20"/>
                <w:szCs w:val="24"/>
              </w:rPr>
              <w:lastRenderedPageBreak/>
              <w:t xml:space="preserve">  Consignee Freight      </w:t>
            </w:r>
          </w:p>
          <w:p w:rsidR="00F85BDE" w:rsidRDefault="00F85BDE">
            <w:pPr>
              <w:spacing w:after="56"/>
              <w:rPr>
                <w:rFonts w:ascii="Arial Narrow" w:hAnsi="Arial Narrow" w:cs="Arial"/>
                <w:sz w:val="20"/>
                <w:szCs w:val="24"/>
              </w:rPr>
            </w:pPr>
            <w:r>
              <w:rPr>
                <w:rFonts w:ascii="Arial Narrow" w:hAnsi="Arial Narrow"/>
                <w:sz w:val="20"/>
                <w:szCs w:val="24"/>
              </w:rPr>
              <w:t xml:space="preserve">  Forwarder</w:t>
            </w:r>
          </w:p>
        </w:tc>
        <w:tc>
          <w:tcPr>
            <w:tcW w:w="1800" w:type="dxa"/>
            <w:tcBorders>
              <w:top w:val="single" w:sz="4" w:space="0" w:color="auto"/>
              <w:left w:val="single" w:sz="7" w:space="0" w:color="auto"/>
              <w:bottom w:val="nil"/>
              <w:right w:val="nil"/>
            </w:tcBorders>
          </w:tcPr>
          <w:p w:rsidR="00F85BDE" w:rsidRDefault="00F85BDE">
            <w:pPr>
              <w:spacing w:before="100" w:after="56"/>
              <w:jc w:val="center"/>
              <w:rPr>
                <w:rFonts w:ascii="Arial Narrow" w:hAnsi="Arial Narrow" w:cs="Arial"/>
                <w:sz w:val="20"/>
                <w:szCs w:val="24"/>
              </w:rPr>
            </w:pPr>
            <w:r>
              <w:rPr>
                <w:rFonts w:ascii="Arial Narrow" w:hAnsi="Arial Narrow"/>
                <w:sz w:val="20"/>
                <w:szCs w:val="24"/>
              </w:rPr>
              <w:t>(12-13)</w:t>
            </w:r>
          </w:p>
        </w:tc>
        <w:tc>
          <w:tcPr>
            <w:tcW w:w="5040" w:type="dxa"/>
            <w:tcBorders>
              <w:top w:val="single" w:sz="4" w:space="0" w:color="auto"/>
              <w:left w:val="single" w:sz="7" w:space="0" w:color="auto"/>
              <w:bottom w:val="nil"/>
              <w:right w:val="single" w:sz="7" w:space="0" w:color="auto"/>
            </w:tcBorders>
            <w:vAlign w:val="bottom"/>
          </w:tcPr>
          <w:p w:rsidR="00F85BDE" w:rsidRDefault="00F85BDE">
            <w:pPr>
              <w:spacing w:before="100" w:after="56"/>
              <w:rPr>
                <w:rFonts w:ascii="Arial Narrow" w:hAnsi="Arial Narrow" w:cs="Arial"/>
                <w:sz w:val="20"/>
                <w:szCs w:val="24"/>
              </w:rPr>
            </w:pPr>
            <w:r>
              <w:rPr>
                <w:rFonts w:ascii="Arial Narrow" w:hAnsi="Arial Narrow"/>
                <w:sz w:val="20"/>
                <w:szCs w:val="24"/>
              </w:rPr>
              <w:tab/>
              <w:t>a.  Will contain a code in RP 13 to identify the country representative or freight forwarder.  This code will be the same one entered in RP 47 of requisitions and related documents.  Normally, this would be a different code for each country representative and/or each of their freight forwarders.  A numeric zero appears in position 12 for all countries except Canada.</w:t>
            </w:r>
          </w:p>
        </w:tc>
      </w:tr>
      <w:tr w:rsidR="00F85BDE">
        <w:trPr>
          <w:cantSplit/>
        </w:trPr>
        <w:tc>
          <w:tcPr>
            <w:tcW w:w="2880" w:type="dxa"/>
            <w:tcBorders>
              <w:top w:val="single" w:sz="7" w:space="0" w:color="auto"/>
              <w:left w:val="single" w:sz="7" w:space="0" w:color="auto"/>
              <w:bottom w:val="nil"/>
              <w:right w:val="nil"/>
            </w:tcBorders>
          </w:tcPr>
          <w:p w:rsidR="00F85BDE" w:rsidRDefault="00F85BDE">
            <w:pPr>
              <w:spacing w:before="100" w:after="56"/>
              <w:rPr>
                <w:rFonts w:ascii="Arial Narrow" w:hAnsi="Arial Narrow" w:cs="Arial"/>
                <w:sz w:val="20"/>
                <w:szCs w:val="24"/>
              </w:rPr>
            </w:pPr>
          </w:p>
        </w:tc>
        <w:tc>
          <w:tcPr>
            <w:tcW w:w="1800" w:type="dxa"/>
            <w:tcBorders>
              <w:top w:val="single" w:sz="7" w:space="0" w:color="auto"/>
              <w:left w:val="single" w:sz="7" w:space="0" w:color="auto"/>
              <w:bottom w:val="nil"/>
              <w:right w:val="nil"/>
            </w:tcBorders>
          </w:tcPr>
          <w:p w:rsidR="00F85BDE" w:rsidRDefault="00F85BDE">
            <w:pPr>
              <w:spacing w:before="100" w:after="56"/>
              <w:rPr>
                <w:rFonts w:ascii="Arial Narrow" w:hAnsi="Arial Narrow" w:cs="Arial"/>
                <w:sz w:val="20"/>
                <w:szCs w:val="24"/>
              </w:rPr>
            </w:pPr>
          </w:p>
        </w:tc>
        <w:tc>
          <w:tcPr>
            <w:tcW w:w="5040" w:type="dxa"/>
            <w:tcBorders>
              <w:top w:val="single" w:sz="7" w:space="0" w:color="auto"/>
              <w:left w:val="single" w:sz="7" w:space="0" w:color="auto"/>
              <w:bottom w:val="nil"/>
              <w:right w:val="single" w:sz="7" w:space="0" w:color="auto"/>
            </w:tcBorders>
            <w:vAlign w:val="bottom"/>
          </w:tcPr>
          <w:p w:rsidR="00F85BDE" w:rsidRDefault="00F85BDE">
            <w:pPr>
              <w:spacing w:before="100" w:after="56"/>
              <w:rPr>
                <w:rFonts w:ascii="Arial Narrow" w:hAnsi="Arial Narrow" w:cs="Arial"/>
                <w:sz w:val="20"/>
                <w:szCs w:val="24"/>
              </w:rPr>
            </w:pPr>
            <w:r>
              <w:rPr>
                <w:rFonts w:ascii="Arial Narrow" w:hAnsi="Arial Narrow"/>
                <w:sz w:val="20"/>
                <w:szCs w:val="24"/>
              </w:rPr>
              <w:tab/>
              <w:t>b.  Will contain an alphanumeric code in RPs 12-13 to identify the country representative for Canada.  This code will be the same one entered in RPs 46-47 of MILSTRIP requisition and related documents.</w:t>
            </w:r>
          </w:p>
        </w:tc>
      </w:tr>
      <w:tr w:rsidR="00F85BDE">
        <w:trPr>
          <w:cantSplit/>
        </w:trPr>
        <w:tc>
          <w:tcPr>
            <w:tcW w:w="2880" w:type="dxa"/>
            <w:tcBorders>
              <w:top w:val="single" w:sz="7" w:space="0" w:color="auto"/>
              <w:left w:val="single" w:sz="7" w:space="0" w:color="auto"/>
              <w:bottom w:val="nil"/>
              <w:right w:val="nil"/>
            </w:tcBorders>
          </w:tcPr>
          <w:p w:rsidR="00F85BDE" w:rsidRDefault="00F85BDE">
            <w:pPr>
              <w:spacing w:before="100" w:after="56"/>
              <w:rPr>
                <w:rFonts w:ascii="Arial Narrow" w:hAnsi="Arial Narrow" w:cs="Arial"/>
                <w:sz w:val="20"/>
                <w:szCs w:val="24"/>
              </w:rPr>
            </w:pPr>
            <w:r>
              <w:rPr>
                <w:rFonts w:ascii="Arial Narrow" w:hAnsi="Arial Narrow"/>
                <w:sz w:val="20"/>
                <w:szCs w:val="24"/>
              </w:rPr>
              <w:t>Type of Address</w:t>
            </w:r>
          </w:p>
        </w:tc>
        <w:tc>
          <w:tcPr>
            <w:tcW w:w="1800" w:type="dxa"/>
            <w:tcBorders>
              <w:top w:val="single" w:sz="7" w:space="0" w:color="auto"/>
              <w:left w:val="single" w:sz="7" w:space="0" w:color="auto"/>
              <w:bottom w:val="nil"/>
              <w:right w:val="nil"/>
            </w:tcBorders>
          </w:tcPr>
          <w:p w:rsidR="00F85BDE" w:rsidRDefault="00F85BDE">
            <w:pPr>
              <w:spacing w:before="100" w:after="56"/>
              <w:jc w:val="center"/>
              <w:rPr>
                <w:rFonts w:ascii="Arial Narrow" w:hAnsi="Arial Narrow" w:cs="Arial"/>
                <w:sz w:val="20"/>
                <w:szCs w:val="24"/>
              </w:rPr>
            </w:pPr>
            <w:r>
              <w:rPr>
                <w:rFonts w:ascii="Arial Narrow" w:hAnsi="Arial Narrow"/>
                <w:sz w:val="20"/>
                <w:szCs w:val="24"/>
              </w:rPr>
              <w:t>14</w:t>
            </w:r>
          </w:p>
        </w:tc>
        <w:tc>
          <w:tcPr>
            <w:tcW w:w="5040" w:type="dxa"/>
            <w:tcBorders>
              <w:top w:val="single" w:sz="7" w:space="0" w:color="auto"/>
              <w:left w:val="single" w:sz="7" w:space="0" w:color="auto"/>
              <w:bottom w:val="nil"/>
              <w:right w:val="single" w:sz="7" w:space="0" w:color="auto"/>
            </w:tcBorders>
            <w:vAlign w:val="bottom"/>
          </w:tcPr>
          <w:p w:rsidR="00F85BDE" w:rsidRDefault="00F85BDE">
            <w:pPr>
              <w:spacing w:before="100" w:after="56"/>
              <w:rPr>
                <w:rFonts w:ascii="Arial Narrow" w:hAnsi="Arial Narrow" w:cs="Arial"/>
                <w:sz w:val="20"/>
                <w:szCs w:val="24"/>
              </w:rPr>
            </w:pPr>
            <w:r>
              <w:rPr>
                <w:rFonts w:ascii="Arial Narrow" w:hAnsi="Arial Narrow"/>
                <w:sz w:val="20"/>
                <w:szCs w:val="24"/>
              </w:rPr>
              <w:t>Enter appropriate TAC from appendix A4.</w:t>
            </w:r>
          </w:p>
        </w:tc>
      </w:tr>
      <w:tr w:rsidR="00F85BDE">
        <w:trPr>
          <w:cantSplit/>
        </w:trPr>
        <w:tc>
          <w:tcPr>
            <w:tcW w:w="2880" w:type="dxa"/>
            <w:tcBorders>
              <w:top w:val="single" w:sz="7" w:space="0" w:color="auto"/>
              <w:left w:val="single" w:sz="7" w:space="0" w:color="auto"/>
              <w:bottom w:val="nil"/>
              <w:right w:val="nil"/>
            </w:tcBorders>
          </w:tcPr>
          <w:p w:rsidR="00F85BDE" w:rsidRDefault="00F85BDE">
            <w:pPr>
              <w:spacing w:before="100" w:after="56"/>
              <w:rPr>
                <w:rFonts w:ascii="Arial Narrow" w:hAnsi="Arial Narrow" w:cs="Arial"/>
                <w:sz w:val="20"/>
                <w:szCs w:val="24"/>
              </w:rPr>
            </w:pPr>
            <w:r>
              <w:rPr>
                <w:rFonts w:ascii="Arial Narrow" w:hAnsi="Arial Narrow"/>
                <w:sz w:val="20"/>
                <w:szCs w:val="24"/>
              </w:rPr>
              <w:t>Clear-Text Address</w:t>
            </w:r>
          </w:p>
        </w:tc>
        <w:tc>
          <w:tcPr>
            <w:tcW w:w="1800" w:type="dxa"/>
            <w:tcBorders>
              <w:top w:val="single" w:sz="7" w:space="0" w:color="auto"/>
              <w:left w:val="single" w:sz="7" w:space="0" w:color="auto"/>
              <w:bottom w:val="nil"/>
              <w:right w:val="nil"/>
            </w:tcBorders>
          </w:tcPr>
          <w:p w:rsidR="00F85BDE" w:rsidRDefault="00F85BDE">
            <w:pPr>
              <w:spacing w:before="100" w:after="56"/>
              <w:jc w:val="center"/>
              <w:rPr>
                <w:rFonts w:ascii="Arial Narrow" w:hAnsi="Arial Narrow" w:cs="Arial"/>
                <w:sz w:val="20"/>
                <w:szCs w:val="24"/>
              </w:rPr>
            </w:pPr>
            <w:r>
              <w:rPr>
                <w:rFonts w:ascii="Arial Narrow" w:hAnsi="Arial Narrow"/>
                <w:sz w:val="20"/>
                <w:szCs w:val="24"/>
              </w:rPr>
              <w:t>15-49</w:t>
            </w:r>
          </w:p>
        </w:tc>
        <w:tc>
          <w:tcPr>
            <w:tcW w:w="5040" w:type="dxa"/>
            <w:tcBorders>
              <w:top w:val="single" w:sz="7" w:space="0" w:color="auto"/>
              <w:left w:val="single" w:sz="7" w:space="0" w:color="auto"/>
              <w:bottom w:val="nil"/>
              <w:right w:val="single" w:sz="7" w:space="0" w:color="auto"/>
            </w:tcBorders>
            <w:vAlign w:val="bottom"/>
          </w:tcPr>
          <w:p w:rsidR="00F85BDE" w:rsidRDefault="00F85BDE">
            <w:pPr>
              <w:spacing w:before="100" w:after="56"/>
              <w:rPr>
                <w:rFonts w:ascii="Arial Narrow" w:hAnsi="Arial Narrow" w:cs="Arial"/>
                <w:sz w:val="20"/>
                <w:szCs w:val="24"/>
              </w:rPr>
            </w:pPr>
            <w:r>
              <w:rPr>
                <w:rFonts w:ascii="Arial Narrow" w:hAnsi="Arial Narrow"/>
                <w:sz w:val="20"/>
                <w:szCs w:val="24"/>
              </w:rPr>
              <w:tab/>
              <w:t>a.  Each address is limited to seven lines.  Composition of these lines will be in accordance with chapter 1, section J.  Each transaction (address line) will be numbered consecutively in RP 80 beginning with one.  The last transaction for each address is identified by a nine in RP 79.</w:t>
            </w:r>
          </w:p>
        </w:tc>
      </w:tr>
      <w:tr w:rsidR="00F85BDE">
        <w:trPr>
          <w:cantSplit/>
        </w:trPr>
        <w:tc>
          <w:tcPr>
            <w:tcW w:w="2880" w:type="dxa"/>
            <w:tcBorders>
              <w:top w:val="single" w:sz="7" w:space="0" w:color="auto"/>
              <w:left w:val="single" w:sz="7" w:space="0" w:color="auto"/>
              <w:bottom w:val="nil"/>
              <w:right w:val="nil"/>
            </w:tcBorders>
          </w:tcPr>
          <w:p w:rsidR="00F85BDE" w:rsidRDefault="00F85BDE">
            <w:pPr>
              <w:spacing w:before="100" w:after="56"/>
              <w:rPr>
                <w:rFonts w:ascii="Arial Narrow" w:hAnsi="Arial Narrow" w:cs="Arial"/>
                <w:sz w:val="20"/>
                <w:szCs w:val="24"/>
              </w:rPr>
            </w:pPr>
          </w:p>
        </w:tc>
        <w:tc>
          <w:tcPr>
            <w:tcW w:w="1800" w:type="dxa"/>
            <w:tcBorders>
              <w:top w:val="single" w:sz="7" w:space="0" w:color="auto"/>
              <w:left w:val="single" w:sz="7" w:space="0" w:color="auto"/>
              <w:bottom w:val="nil"/>
              <w:right w:val="nil"/>
            </w:tcBorders>
          </w:tcPr>
          <w:p w:rsidR="00F85BDE" w:rsidRDefault="00F85BDE">
            <w:pPr>
              <w:spacing w:before="100" w:after="56"/>
              <w:rPr>
                <w:rFonts w:ascii="Arial Narrow" w:hAnsi="Arial Narrow" w:cs="Arial"/>
                <w:sz w:val="20"/>
                <w:szCs w:val="24"/>
              </w:rPr>
            </w:pPr>
          </w:p>
        </w:tc>
        <w:tc>
          <w:tcPr>
            <w:tcW w:w="5040" w:type="dxa"/>
            <w:tcBorders>
              <w:top w:val="single" w:sz="7" w:space="0" w:color="auto"/>
              <w:left w:val="single" w:sz="7" w:space="0" w:color="auto"/>
              <w:bottom w:val="nil"/>
              <w:right w:val="single" w:sz="7" w:space="0" w:color="auto"/>
            </w:tcBorders>
            <w:vAlign w:val="bottom"/>
          </w:tcPr>
          <w:p w:rsidR="00F85BDE" w:rsidRDefault="00F85BDE">
            <w:pPr>
              <w:spacing w:before="100" w:after="56"/>
              <w:rPr>
                <w:rFonts w:ascii="Arial Narrow" w:hAnsi="Arial Narrow" w:cs="Arial"/>
                <w:sz w:val="20"/>
                <w:szCs w:val="24"/>
              </w:rPr>
            </w:pPr>
            <w:r>
              <w:rPr>
                <w:rFonts w:ascii="Arial Narrow" w:hAnsi="Arial Narrow"/>
                <w:sz w:val="20"/>
                <w:szCs w:val="24"/>
              </w:rPr>
              <w:tab/>
              <w:t>b.  When a TAC 9 transaction is generated and another MAPAC is to used in processing documents which contain the deleted MAPAC, the replacement MAPAC will be entered in RPs 33-38 of the clear text field.</w:t>
            </w:r>
          </w:p>
        </w:tc>
      </w:tr>
      <w:tr w:rsidR="00F85BDE">
        <w:trPr>
          <w:cantSplit/>
        </w:trPr>
        <w:tc>
          <w:tcPr>
            <w:tcW w:w="2880" w:type="dxa"/>
            <w:tcBorders>
              <w:top w:val="single" w:sz="7" w:space="0" w:color="auto"/>
              <w:left w:val="single" w:sz="7" w:space="0" w:color="auto"/>
              <w:bottom w:val="nil"/>
              <w:right w:val="nil"/>
            </w:tcBorders>
          </w:tcPr>
          <w:p w:rsidR="00F85BDE" w:rsidRDefault="00F85BDE">
            <w:pPr>
              <w:spacing w:before="100" w:after="56"/>
              <w:rPr>
                <w:rFonts w:ascii="Arial Narrow" w:hAnsi="Arial Narrow" w:cs="Arial"/>
                <w:sz w:val="20"/>
                <w:szCs w:val="24"/>
              </w:rPr>
            </w:pPr>
            <w:r>
              <w:rPr>
                <w:rFonts w:ascii="Arial Narrow" w:hAnsi="Arial Narrow"/>
                <w:sz w:val="20"/>
                <w:szCs w:val="24"/>
              </w:rPr>
              <w:t>Special Instructions Indicator</w:t>
            </w:r>
          </w:p>
        </w:tc>
        <w:tc>
          <w:tcPr>
            <w:tcW w:w="1800" w:type="dxa"/>
            <w:tcBorders>
              <w:top w:val="single" w:sz="7" w:space="0" w:color="auto"/>
              <w:left w:val="single" w:sz="7" w:space="0" w:color="auto"/>
              <w:bottom w:val="nil"/>
              <w:right w:val="nil"/>
            </w:tcBorders>
          </w:tcPr>
          <w:p w:rsidR="00F85BDE" w:rsidRDefault="00F85BDE">
            <w:pPr>
              <w:spacing w:before="100" w:after="56"/>
              <w:jc w:val="center"/>
              <w:rPr>
                <w:rFonts w:ascii="Arial Narrow" w:hAnsi="Arial Narrow" w:cs="Arial"/>
                <w:sz w:val="20"/>
                <w:szCs w:val="24"/>
              </w:rPr>
            </w:pPr>
            <w:r>
              <w:rPr>
                <w:rFonts w:ascii="Arial Narrow" w:hAnsi="Arial Narrow"/>
                <w:sz w:val="20"/>
                <w:szCs w:val="24"/>
              </w:rPr>
              <w:t>50</w:t>
            </w:r>
          </w:p>
        </w:tc>
        <w:tc>
          <w:tcPr>
            <w:tcW w:w="5040" w:type="dxa"/>
            <w:tcBorders>
              <w:top w:val="single" w:sz="7" w:space="0" w:color="auto"/>
              <w:left w:val="single" w:sz="7" w:space="0" w:color="auto"/>
              <w:bottom w:val="nil"/>
              <w:right w:val="single" w:sz="7" w:space="0" w:color="auto"/>
            </w:tcBorders>
            <w:vAlign w:val="bottom"/>
          </w:tcPr>
          <w:p w:rsidR="00F85BDE" w:rsidRDefault="00F85BDE">
            <w:pPr>
              <w:spacing w:before="100" w:after="56"/>
              <w:rPr>
                <w:rFonts w:ascii="Arial Narrow" w:hAnsi="Arial Narrow" w:cs="Arial"/>
                <w:sz w:val="20"/>
                <w:szCs w:val="24"/>
              </w:rPr>
            </w:pPr>
            <w:r>
              <w:rPr>
                <w:rFonts w:ascii="Arial Narrow" w:hAnsi="Arial Narrow"/>
                <w:sz w:val="20"/>
                <w:szCs w:val="24"/>
              </w:rPr>
              <w:t xml:space="preserve">Entry in this position indicated that special instructions or cargo exceptions apply to this address.  See appendix A3 for SII codes. </w:t>
            </w:r>
          </w:p>
        </w:tc>
      </w:tr>
      <w:tr w:rsidR="00F85BDE">
        <w:trPr>
          <w:cantSplit/>
        </w:trPr>
        <w:tc>
          <w:tcPr>
            <w:tcW w:w="2880" w:type="dxa"/>
            <w:tcBorders>
              <w:top w:val="single" w:sz="7" w:space="0" w:color="auto"/>
              <w:left w:val="single" w:sz="7" w:space="0" w:color="auto"/>
              <w:bottom w:val="nil"/>
              <w:right w:val="nil"/>
            </w:tcBorders>
          </w:tcPr>
          <w:p w:rsidR="00F85BDE" w:rsidRDefault="00F85BDE">
            <w:pPr>
              <w:spacing w:before="100"/>
              <w:rPr>
                <w:rFonts w:ascii="Arial Narrow" w:hAnsi="Arial Narrow"/>
                <w:sz w:val="20"/>
                <w:szCs w:val="24"/>
              </w:rPr>
            </w:pPr>
            <w:r>
              <w:rPr>
                <w:rFonts w:ascii="Arial Narrow" w:hAnsi="Arial Narrow"/>
                <w:sz w:val="20"/>
                <w:szCs w:val="24"/>
              </w:rPr>
              <w:t xml:space="preserve">Water Port of </w:t>
            </w:r>
            <w:r>
              <w:rPr>
                <w:rFonts w:ascii="Arial Narrow" w:hAnsi="Arial Narrow"/>
                <w:sz w:val="20"/>
                <w:szCs w:val="24"/>
              </w:rPr>
              <w:tab/>
            </w:r>
          </w:p>
          <w:p w:rsidR="00F85BDE" w:rsidRDefault="00F85BDE">
            <w:pPr>
              <w:spacing w:after="56"/>
              <w:rPr>
                <w:rFonts w:ascii="Arial Narrow" w:hAnsi="Arial Narrow" w:cs="Arial"/>
                <w:sz w:val="20"/>
                <w:szCs w:val="24"/>
              </w:rPr>
            </w:pPr>
            <w:r>
              <w:rPr>
                <w:rFonts w:ascii="Arial Narrow" w:hAnsi="Arial Narrow"/>
                <w:sz w:val="20"/>
                <w:szCs w:val="24"/>
              </w:rPr>
              <w:t>Debarkation</w:t>
            </w:r>
          </w:p>
        </w:tc>
        <w:tc>
          <w:tcPr>
            <w:tcW w:w="1800" w:type="dxa"/>
            <w:tcBorders>
              <w:top w:val="single" w:sz="7" w:space="0" w:color="auto"/>
              <w:left w:val="single" w:sz="7" w:space="0" w:color="auto"/>
              <w:bottom w:val="nil"/>
              <w:right w:val="nil"/>
            </w:tcBorders>
          </w:tcPr>
          <w:p w:rsidR="00F85BDE" w:rsidRDefault="00F85BDE">
            <w:pPr>
              <w:spacing w:before="100" w:after="56"/>
              <w:jc w:val="center"/>
              <w:rPr>
                <w:rFonts w:ascii="Arial Narrow" w:hAnsi="Arial Narrow" w:cs="Arial"/>
                <w:sz w:val="20"/>
                <w:szCs w:val="24"/>
              </w:rPr>
            </w:pPr>
            <w:r>
              <w:rPr>
                <w:rFonts w:ascii="Arial Narrow" w:hAnsi="Arial Narrow"/>
                <w:sz w:val="20"/>
                <w:szCs w:val="24"/>
              </w:rPr>
              <w:t>51-53</w:t>
            </w:r>
          </w:p>
        </w:tc>
        <w:tc>
          <w:tcPr>
            <w:tcW w:w="5040" w:type="dxa"/>
            <w:tcBorders>
              <w:top w:val="single" w:sz="7" w:space="0" w:color="auto"/>
              <w:left w:val="single" w:sz="7" w:space="0" w:color="auto"/>
              <w:bottom w:val="nil"/>
              <w:right w:val="single" w:sz="7" w:space="0" w:color="auto"/>
            </w:tcBorders>
            <w:vAlign w:val="bottom"/>
          </w:tcPr>
          <w:p w:rsidR="00F85BDE" w:rsidRDefault="00F85BDE">
            <w:pPr>
              <w:spacing w:before="100" w:after="56"/>
              <w:rPr>
                <w:rFonts w:ascii="Arial Narrow" w:hAnsi="Arial Narrow" w:cs="Arial"/>
                <w:sz w:val="20"/>
                <w:szCs w:val="24"/>
              </w:rPr>
            </w:pPr>
            <w:r>
              <w:rPr>
                <w:rFonts w:ascii="Arial Narrow" w:hAnsi="Arial Narrow"/>
                <w:sz w:val="20"/>
                <w:szCs w:val="24"/>
              </w:rPr>
              <w:tab/>
              <w:t>a.  When FMS shipments are sponsored to overseas destinations by the U.S. Government through the ocean transportation segment of DTS, RPs 51-53 for TACs 2 or B addresses will contain the appropriate overseas WPOD.</w:t>
            </w:r>
          </w:p>
        </w:tc>
      </w:tr>
      <w:tr w:rsidR="00F85BDE">
        <w:trPr>
          <w:cantSplit/>
        </w:trPr>
        <w:tc>
          <w:tcPr>
            <w:tcW w:w="2880" w:type="dxa"/>
            <w:tcBorders>
              <w:top w:val="single" w:sz="7" w:space="0" w:color="auto"/>
              <w:left w:val="single" w:sz="7" w:space="0" w:color="auto"/>
              <w:bottom w:val="nil"/>
              <w:right w:val="nil"/>
            </w:tcBorders>
          </w:tcPr>
          <w:p w:rsidR="00F85BDE" w:rsidRDefault="00F85BDE">
            <w:pPr>
              <w:spacing w:before="100" w:after="56"/>
              <w:rPr>
                <w:rFonts w:ascii="Arial Narrow" w:hAnsi="Arial Narrow" w:cs="Arial"/>
                <w:sz w:val="20"/>
                <w:szCs w:val="24"/>
              </w:rPr>
            </w:pPr>
          </w:p>
        </w:tc>
        <w:tc>
          <w:tcPr>
            <w:tcW w:w="1800" w:type="dxa"/>
            <w:tcBorders>
              <w:top w:val="single" w:sz="7" w:space="0" w:color="auto"/>
              <w:left w:val="single" w:sz="7" w:space="0" w:color="auto"/>
              <w:bottom w:val="nil"/>
              <w:right w:val="nil"/>
            </w:tcBorders>
          </w:tcPr>
          <w:p w:rsidR="00F85BDE" w:rsidRDefault="00F85BDE">
            <w:pPr>
              <w:spacing w:before="100" w:after="56"/>
              <w:rPr>
                <w:rFonts w:ascii="Arial Narrow" w:hAnsi="Arial Narrow" w:cs="Arial"/>
                <w:sz w:val="20"/>
                <w:szCs w:val="24"/>
              </w:rPr>
            </w:pPr>
          </w:p>
        </w:tc>
        <w:tc>
          <w:tcPr>
            <w:tcW w:w="5040" w:type="dxa"/>
            <w:tcBorders>
              <w:top w:val="single" w:sz="7" w:space="0" w:color="auto"/>
              <w:left w:val="single" w:sz="7" w:space="0" w:color="auto"/>
              <w:bottom w:val="nil"/>
              <w:right w:val="single" w:sz="7" w:space="0" w:color="auto"/>
            </w:tcBorders>
            <w:vAlign w:val="bottom"/>
          </w:tcPr>
          <w:p w:rsidR="00F85BDE" w:rsidRDefault="00F85BDE">
            <w:pPr>
              <w:spacing w:before="100" w:after="56"/>
              <w:rPr>
                <w:rFonts w:ascii="Arial Narrow" w:hAnsi="Arial Narrow" w:cs="Arial"/>
                <w:sz w:val="20"/>
                <w:szCs w:val="24"/>
              </w:rPr>
            </w:pPr>
            <w:r>
              <w:rPr>
                <w:rFonts w:ascii="Arial Narrow" w:hAnsi="Arial Narrow"/>
                <w:sz w:val="20"/>
                <w:szCs w:val="24"/>
              </w:rPr>
              <w:tab/>
              <w:t>b.  When special instructions or cargo exceptions apply, the appropriate SII code will be entered in RP 50.</w:t>
            </w:r>
          </w:p>
        </w:tc>
      </w:tr>
      <w:tr w:rsidR="00F85BDE">
        <w:trPr>
          <w:cantSplit/>
        </w:trPr>
        <w:tc>
          <w:tcPr>
            <w:tcW w:w="2880" w:type="dxa"/>
            <w:tcBorders>
              <w:top w:val="single" w:sz="7" w:space="0" w:color="auto"/>
              <w:left w:val="single" w:sz="7" w:space="0" w:color="auto"/>
              <w:bottom w:val="nil"/>
              <w:right w:val="nil"/>
            </w:tcBorders>
          </w:tcPr>
          <w:p w:rsidR="00F85BDE" w:rsidRDefault="00F85BDE">
            <w:pPr>
              <w:spacing w:before="100" w:after="56"/>
              <w:rPr>
                <w:rFonts w:ascii="Arial Narrow" w:hAnsi="Arial Narrow" w:cs="Arial"/>
                <w:sz w:val="20"/>
                <w:szCs w:val="24"/>
              </w:rPr>
            </w:pPr>
          </w:p>
        </w:tc>
        <w:tc>
          <w:tcPr>
            <w:tcW w:w="1800" w:type="dxa"/>
            <w:tcBorders>
              <w:top w:val="single" w:sz="7" w:space="0" w:color="auto"/>
              <w:left w:val="single" w:sz="7" w:space="0" w:color="auto"/>
              <w:bottom w:val="nil"/>
              <w:right w:val="nil"/>
            </w:tcBorders>
          </w:tcPr>
          <w:p w:rsidR="00F85BDE" w:rsidRDefault="00F85BDE">
            <w:pPr>
              <w:spacing w:before="100" w:after="56"/>
              <w:rPr>
                <w:rFonts w:ascii="Arial Narrow" w:hAnsi="Arial Narrow" w:cs="Arial"/>
                <w:sz w:val="20"/>
                <w:szCs w:val="24"/>
              </w:rPr>
            </w:pPr>
          </w:p>
        </w:tc>
        <w:tc>
          <w:tcPr>
            <w:tcW w:w="5040" w:type="dxa"/>
            <w:tcBorders>
              <w:top w:val="single" w:sz="7" w:space="0" w:color="auto"/>
              <w:left w:val="single" w:sz="7" w:space="0" w:color="auto"/>
              <w:bottom w:val="nil"/>
              <w:right w:val="single" w:sz="7" w:space="0" w:color="auto"/>
            </w:tcBorders>
            <w:vAlign w:val="bottom"/>
          </w:tcPr>
          <w:p w:rsidR="00F85BDE" w:rsidRDefault="00F85BDE">
            <w:pPr>
              <w:spacing w:before="100" w:after="56"/>
              <w:rPr>
                <w:rFonts w:ascii="Arial Narrow" w:hAnsi="Arial Narrow" w:cs="Arial"/>
                <w:sz w:val="20"/>
                <w:szCs w:val="24"/>
              </w:rPr>
            </w:pPr>
            <w:r>
              <w:rPr>
                <w:rFonts w:ascii="Arial Narrow" w:hAnsi="Arial Narrow"/>
                <w:sz w:val="20"/>
                <w:szCs w:val="24"/>
              </w:rPr>
              <w:tab/>
              <w:t>c.  When FMS shipments are made to the country representative, freight forwarder, or other CONUS destinations, these positions will be blank.</w:t>
            </w:r>
          </w:p>
        </w:tc>
      </w:tr>
      <w:tr w:rsidR="00F85BDE">
        <w:trPr>
          <w:cantSplit/>
        </w:trPr>
        <w:tc>
          <w:tcPr>
            <w:tcW w:w="2880" w:type="dxa"/>
            <w:tcBorders>
              <w:top w:val="single" w:sz="7" w:space="0" w:color="auto"/>
              <w:left w:val="single" w:sz="7" w:space="0" w:color="auto"/>
              <w:bottom w:val="nil"/>
              <w:right w:val="nil"/>
            </w:tcBorders>
          </w:tcPr>
          <w:p w:rsidR="00F85BDE" w:rsidRDefault="00F85BDE">
            <w:pPr>
              <w:spacing w:before="100" w:after="56"/>
              <w:rPr>
                <w:rFonts w:ascii="Arial Narrow" w:hAnsi="Arial Narrow" w:cs="Arial"/>
                <w:sz w:val="20"/>
                <w:szCs w:val="24"/>
              </w:rPr>
            </w:pPr>
            <w:r>
              <w:rPr>
                <w:rFonts w:ascii="Arial Narrow" w:hAnsi="Arial Narrow"/>
                <w:sz w:val="20"/>
                <w:szCs w:val="24"/>
              </w:rPr>
              <w:t xml:space="preserve">Aerial Port of </w:t>
            </w:r>
            <w:r>
              <w:rPr>
                <w:rFonts w:ascii="Arial Narrow" w:hAnsi="Arial Narrow"/>
                <w:sz w:val="20"/>
                <w:szCs w:val="24"/>
              </w:rPr>
              <w:tab/>
              <w:t>Debarkation</w:t>
            </w:r>
          </w:p>
        </w:tc>
        <w:tc>
          <w:tcPr>
            <w:tcW w:w="1800" w:type="dxa"/>
            <w:tcBorders>
              <w:top w:val="single" w:sz="7" w:space="0" w:color="auto"/>
              <w:left w:val="single" w:sz="7" w:space="0" w:color="auto"/>
              <w:bottom w:val="nil"/>
              <w:right w:val="nil"/>
            </w:tcBorders>
          </w:tcPr>
          <w:p w:rsidR="00F85BDE" w:rsidRDefault="00F85BDE">
            <w:pPr>
              <w:spacing w:before="100" w:after="56"/>
              <w:jc w:val="center"/>
              <w:rPr>
                <w:rFonts w:ascii="Arial Narrow" w:hAnsi="Arial Narrow" w:cs="Arial"/>
                <w:sz w:val="20"/>
                <w:szCs w:val="24"/>
              </w:rPr>
            </w:pPr>
            <w:r>
              <w:rPr>
                <w:rFonts w:ascii="Arial Narrow" w:hAnsi="Arial Narrow"/>
                <w:sz w:val="20"/>
                <w:szCs w:val="24"/>
              </w:rPr>
              <w:t>54-56</w:t>
            </w:r>
          </w:p>
        </w:tc>
        <w:tc>
          <w:tcPr>
            <w:tcW w:w="5040" w:type="dxa"/>
            <w:tcBorders>
              <w:top w:val="single" w:sz="7" w:space="0" w:color="auto"/>
              <w:left w:val="single" w:sz="7" w:space="0" w:color="auto"/>
              <w:bottom w:val="nil"/>
              <w:right w:val="single" w:sz="7" w:space="0" w:color="auto"/>
            </w:tcBorders>
            <w:vAlign w:val="bottom"/>
          </w:tcPr>
          <w:p w:rsidR="00F85BDE" w:rsidRDefault="00F85BDE">
            <w:pPr>
              <w:spacing w:before="100" w:after="56"/>
              <w:rPr>
                <w:rFonts w:ascii="Arial Narrow" w:hAnsi="Arial Narrow" w:cs="Arial"/>
                <w:sz w:val="20"/>
                <w:szCs w:val="24"/>
              </w:rPr>
            </w:pPr>
            <w:r>
              <w:rPr>
                <w:rFonts w:ascii="Arial Narrow" w:hAnsi="Arial Narrow"/>
                <w:sz w:val="20"/>
                <w:szCs w:val="24"/>
              </w:rPr>
              <w:t>These instructions for RPs 51-53 apply to APOD entries in these positions</w:t>
            </w:r>
          </w:p>
        </w:tc>
      </w:tr>
      <w:tr w:rsidR="00F85BDE">
        <w:trPr>
          <w:cantSplit/>
        </w:trPr>
        <w:tc>
          <w:tcPr>
            <w:tcW w:w="2880" w:type="dxa"/>
            <w:tcBorders>
              <w:top w:val="single" w:sz="7" w:space="0" w:color="auto"/>
              <w:left w:val="single" w:sz="7" w:space="0" w:color="auto"/>
              <w:bottom w:val="nil"/>
              <w:right w:val="nil"/>
            </w:tcBorders>
          </w:tcPr>
          <w:p w:rsidR="00F85BDE" w:rsidRDefault="00F85BDE">
            <w:pPr>
              <w:spacing w:before="100" w:after="56"/>
              <w:rPr>
                <w:rFonts w:ascii="Arial Narrow" w:hAnsi="Arial Narrow" w:cs="Arial"/>
                <w:sz w:val="20"/>
                <w:szCs w:val="24"/>
              </w:rPr>
            </w:pPr>
            <w:r>
              <w:rPr>
                <w:rFonts w:ascii="Arial Narrow" w:hAnsi="Arial Narrow"/>
                <w:sz w:val="20"/>
                <w:szCs w:val="24"/>
              </w:rPr>
              <w:t>Effective Date</w:t>
            </w:r>
            <w:r>
              <w:rPr>
                <w:rFonts w:ascii="Arial Narrow" w:hAnsi="Arial Narrow"/>
                <w:sz w:val="20"/>
                <w:szCs w:val="24"/>
              </w:rPr>
              <w:tab/>
            </w:r>
          </w:p>
        </w:tc>
        <w:tc>
          <w:tcPr>
            <w:tcW w:w="1800" w:type="dxa"/>
            <w:tcBorders>
              <w:top w:val="single" w:sz="7" w:space="0" w:color="auto"/>
              <w:left w:val="single" w:sz="7" w:space="0" w:color="auto"/>
              <w:bottom w:val="nil"/>
              <w:right w:val="nil"/>
            </w:tcBorders>
          </w:tcPr>
          <w:p w:rsidR="00F85BDE" w:rsidRDefault="00F85BDE">
            <w:pPr>
              <w:spacing w:before="100" w:after="56"/>
              <w:jc w:val="center"/>
              <w:rPr>
                <w:rFonts w:ascii="Arial Narrow" w:hAnsi="Arial Narrow" w:cs="Arial"/>
                <w:sz w:val="20"/>
                <w:szCs w:val="24"/>
              </w:rPr>
            </w:pPr>
            <w:r>
              <w:rPr>
                <w:rFonts w:ascii="Arial Narrow" w:hAnsi="Arial Narrow"/>
                <w:sz w:val="20"/>
                <w:szCs w:val="24"/>
              </w:rPr>
              <w:t>57-61</w:t>
            </w:r>
          </w:p>
        </w:tc>
        <w:tc>
          <w:tcPr>
            <w:tcW w:w="5040" w:type="dxa"/>
            <w:tcBorders>
              <w:top w:val="single" w:sz="7" w:space="0" w:color="auto"/>
              <w:left w:val="single" w:sz="7" w:space="0" w:color="auto"/>
              <w:bottom w:val="nil"/>
              <w:right w:val="single" w:sz="7" w:space="0" w:color="auto"/>
            </w:tcBorders>
            <w:vAlign w:val="bottom"/>
          </w:tcPr>
          <w:p w:rsidR="00F85BDE" w:rsidRDefault="00F85BDE">
            <w:pPr>
              <w:spacing w:before="100" w:after="56"/>
              <w:rPr>
                <w:rFonts w:ascii="Arial Narrow" w:hAnsi="Arial Narrow" w:cs="Arial"/>
                <w:sz w:val="20"/>
                <w:szCs w:val="24"/>
              </w:rPr>
            </w:pPr>
            <w:r>
              <w:rPr>
                <w:rFonts w:ascii="Arial Narrow" w:hAnsi="Arial Narrow"/>
                <w:sz w:val="20"/>
                <w:szCs w:val="24"/>
              </w:rPr>
              <w:t xml:space="preserve">Ordinal date on which addition or revision is to be effective.  Last two digits of </w:t>
            </w:r>
            <w:proofErr w:type="spellStart"/>
            <w:r>
              <w:rPr>
                <w:rFonts w:ascii="Arial Narrow" w:hAnsi="Arial Narrow"/>
                <w:sz w:val="20"/>
                <w:szCs w:val="24"/>
              </w:rPr>
              <w:t>calender</w:t>
            </w:r>
            <w:proofErr w:type="spellEnd"/>
            <w:r>
              <w:rPr>
                <w:rFonts w:ascii="Arial Narrow" w:hAnsi="Arial Narrow"/>
                <w:sz w:val="20"/>
                <w:szCs w:val="24"/>
              </w:rPr>
              <w:t xml:space="preserve"> year, RPs (57-58), and day of year, RPs (59-61).</w:t>
            </w:r>
          </w:p>
        </w:tc>
      </w:tr>
      <w:tr w:rsidR="00F85BDE">
        <w:trPr>
          <w:cantSplit/>
        </w:trPr>
        <w:tc>
          <w:tcPr>
            <w:tcW w:w="2880" w:type="dxa"/>
            <w:tcBorders>
              <w:top w:val="single" w:sz="7" w:space="0" w:color="auto"/>
              <w:left w:val="single" w:sz="7" w:space="0" w:color="auto"/>
              <w:bottom w:val="single" w:sz="8" w:space="0" w:color="auto"/>
              <w:right w:val="nil"/>
            </w:tcBorders>
          </w:tcPr>
          <w:p w:rsidR="00F85BDE" w:rsidRDefault="00F85BDE">
            <w:pPr>
              <w:spacing w:before="100" w:after="56"/>
              <w:rPr>
                <w:rFonts w:ascii="Arial Narrow" w:hAnsi="Arial Narrow" w:cs="Arial"/>
                <w:sz w:val="20"/>
                <w:szCs w:val="24"/>
              </w:rPr>
            </w:pPr>
            <w:r>
              <w:rPr>
                <w:rFonts w:ascii="Arial Narrow" w:hAnsi="Arial Narrow"/>
                <w:sz w:val="20"/>
                <w:szCs w:val="24"/>
              </w:rPr>
              <w:t>Deletion Date</w:t>
            </w:r>
          </w:p>
        </w:tc>
        <w:tc>
          <w:tcPr>
            <w:tcW w:w="1800" w:type="dxa"/>
            <w:tcBorders>
              <w:top w:val="single" w:sz="7" w:space="0" w:color="auto"/>
              <w:left w:val="single" w:sz="7" w:space="0" w:color="auto"/>
              <w:bottom w:val="single" w:sz="8" w:space="0" w:color="auto"/>
              <w:right w:val="nil"/>
            </w:tcBorders>
          </w:tcPr>
          <w:p w:rsidR="00F85BDE" w:rsidRDefault="00F85BDE">
            <w:pPr>
              <w:spacing w:before="100" w:after="56"/>
              <w:jc w:val="center"/>
              <w:rPr>
                <w:rFonts w:ascii="Arial Narrow" w:hAnsi="Arial Narrow" w:cs="Arial"/>
                <w:sz w:val="20"/>
                <w:szCs w:val="24"/>
              </w:rPr>
            </w:pPr>
            <w:r>
              <w:rPr>
                <w:rFonts w:ascii="Arial Narrow" w:hAnsi="Arial Narrow"/>
                <w:sz w:val="20"/>
                <w:szCs w:val="24"/>
              </w:rPr>
              <w:t>62-66</w:t>
            </w:r>
          </w:p>
        </w:tc>
        <w:tc>
          <w:tcPr>
            <w:tcW w:w="5040" w:type="dxa"/>
            <w:tcBorders>
              <w:top w:val="single" w:sz="7" w:space="0" w:color="auto"/>
              <w:left w:val="single" w:sz="7" w:space="0" w:color="auto"/>
              <w:bottom w:val="single" w:sz="8" w:space="0" w:color="auto"/>
              <w:right w:val="single" w:sz="7" w:space="0" w:color="auto"/>
            </w:tcBorders>
            <w:vAlign w:val="bottom"/>
          </w:tcPr>
          <w:p w:rsidR="00F85BDE" w:rsidRDefault="00F85BDE">
            <w:pPr>
              <w:spacing w:before="100" w:after="56"/>
              <w:rPr>
                <w:rFonts w:ascii="Arial Narrow" w:hAnsi="Arial Narrow" w:cs="Arial"/>
                <w:sz w:val="20"/>
                <w:szCs w:val="24"/>
              </w:rPr>
            </w:pPr>
            <w:r>
              <w:rPr>
                <w:rFonts w:ascii="Arial Narrow" w:hAnsi="Arial Narrow"/>
                <w:sz w:val="20"/>
                <w:szCs w:val="24"/>
              </w:rPr>
              <w:t>Ordinal date on which the MAPAC for TAC 9 will be deleted.  Last two digits of calendar year, RPs (62-63), and day of year, RPs (64-66).</w:t>
            </w:r>
          </w:p>
        </w:tc>
      </w:tr>
      <w:tr w:rsidR="00F85BDE">
        <w:trPr>
          <w:cantSplit/>
        </w:trPr>
        <w:tc>
          <w:tcPr>
            <w:tcW w:w="2880" w:type="dxa"/>
            <w:tcBorders>
              <w:top w:val="single" w:sz="8" w:space="0" w:color="auto"/>
              <w:left w:val="single" w:sz="8" w:space="0" w:color="auto"/>
              <w:bottom w:val="single" w:sz="4" w:space="0" w:color="auto"/>
              <w:right w:val="single" w:sz="8" w:space="0" w:color="auto"/>
            </w:tcBorders>
          </w:tcPr>
          <w:p w:rsidR="00F85BDE" w:rsidRDefault="00F85BDE">
            <w:pPr>
              <w:spacing w:before="100" w:after="56"/>
              <w:rPr>
                <w:rFonts w:ascii="Arial Narrow" w:hAnsi="Arial Narrow" w:cs="Arial"/>
                <w:sz w:val="20"/>
                <w:szCs w:val="24"/>
              </w:rPr>
            </w:pPr>
            <w:r>
              <w:rPr>
                <w:rFonts w:ascii="Arial Narrow" w:hAnsi="Arial Narrow"/>
                <w:sz w:val="20"/>
                <w:szCs w:val="24"/>
              </w:rPr>
              <w:t>Blank</w:t>
            </w:r>
          </w:p>
        </w:tc>
        <w:tc>
          <w:tcPr>
            <w:tcW w:w="1800" w:type="dxa"/>
            <w:tcBorders>
              <w:top w:val="single" w:sz="8" w:space="0" w:color="auto"/>
              <w:left w:val="single" w:sz="8" w:space="0" w:color="auto"/>
              <w:bottom w:val="single" w:sz="4" w:space="0" w:color="auto"/>
              <w:right w:val="single" w:sz="8" w:space="0" w:color="auto"/>
            </w:tcBorders>
          </w:tcPr>
          <w:p w:rsidR="00F85BDE" w:rsidRDefault="00F85BDE">
            <w:pPr>
              <w:spacing w:before="100" w:after="56"/>
              <w:jc w:val="center"/>
              <w:rPr>
                <w:rFonts w:ascii="Arial Narrow" w:hAnsi="Arial Narrow" w:cs="Arial"/>
                <w:sz w:val="20"/>
                <w:szCs w:val="24"/>
              </w:rPr>
            </w:pPr>
            <w:r>
              <w:rPr>
                <w:rFonts w:ascii="Arial Narrow" w:hAnsi="Arial Narrow"/>
                <w:sz w:val="20"/>
                <w:szCs w:val="24"/>
              </w:rPr>
              <w:t>71-76</w:t>
            </w:r>
          </w:p>
        </w:tc>
        <w:tc>
          <w:tcPr>
            <w:tcW w:w="5040" w:type="dxa"/>
            <w:tcBorders>
              <w:top w:val="single" w:sz="8" w:space="0" w:color="auto"/>
              <w:left w:val="single" w:sz="8" w:space="0" w:color="auto"/>
              <w:bottom w:val="single" w:sz="4" w:space="0" w:color="auto"/>
              <w:right w:val="single" w:sz="8" w:space="0" w:color="auto"/>
            </w:tcBorders>
            <w:vAlign w:val="bottom"/>
          </w:tcPr>
          <w:p w:rsidR="00F85BDE" w:rsidRDefault="00F85BDE">
            <w:pPr>
              <w:spacing w:before="100" w:after="56"/>
              <w:rPr>
                <w:rFonts w:ascii="Arial Narrow" w:hAnsi="Arial Narrow" w:cs="Arial"/>
                <w:sz w:val="20"/>
                <w:szCs w:val="24"/>
              </w:rPr>
            </w:pPr>
            <w:r>
              <w:rPr>
                <w:rFonts w:ascii="Arial Narrow" w:hAnsi="Arial Narrow"/>
                <w:sz w:val="20"/>
                <w:szCs w:val="24"/>
              </w:rPr>
              <w:t>Reserved for future DoD assignment.</w:t>
            </w:r>
          </w:p>
        </w:tc>
      </w:tr>
      <w:tr w:rsidR="00F85BDE">
        <w:trPr>
          <w:cantSplit/>
        </w:trPr>
        <w:tc>
          <w:tcPr>
            <w:tcW w:w="2880" w:type="dxa"/>
            <w:tcBorders>
              <w:top w:val="single" w:sz="4" w:space="0" w:color="auto"/>
              <w:left w:val="single" w:sz="7" w:space="0" w:color="auto"/>
              <w:bottom w:val="nil"/>
              <w:right w:val="nil"/>
            </w:tcBorders>
          </w:tcPr>
          <w:p w:rsidR="00F85BDE" w:rsidRDefault="00F85BDE">
            <w:pPr>
              <w:spacing w:before="100" w:after="56"/>
              <w:rPr>
                <w:rFonts w:ascii="Arial Narrow" w:hAnsi="Arial Narrow" w:cs="Arial"/>
                <w:sz w:val="20"/>
                <w:szCs w:val="24"/>
              </w:rPr>
            </w:pPr>
            <w:r>
              <w:rPr>
                <w:rFonts w:ascii="Arial Narrow" w:hAnsi="Arial Narrow"/>
                <w:sz w:val="20"/>
                <w:szCs w:val="24"/>
              </w:rPr>
              <w:lastRenderedPageBreak/>
              <w:t>Freight Forwarder Location</w:t>
            </w:r>
          </w:p>
        </w:tc>
        <w:tc>
          <w:tcPr>
            <w:tcW w:w="1800" w:type="dxa"/>
            <w:tcBorders>
              <w:top w:val="single" w:sz="4" w:space="0" w:color="auto"/>
              <w:left w:val="single" w:sz="7" w:space="0" w:color="auto"/>
              <w:bottom w:val="nil"/>
              <w:right w:val="nil"/>
            </w:tcBorders>
          </w:tcPr>
          <w:p w:rsidR="00F85BDE" w:rsidRDefault="00F85BDE">
            <w:pPr>
              <w:spacing w:before="100" w:after="56"/>
              <w:jc w:val="center"/>
              <w:rPr>
                <w:rFonts w:ascii="Arial Narrow" w:hAnsi="Arial Narrow" w:cs="Arial"/>
                <w:sz w:val="20"/>
                <w:szCs w:val="24"/>
              </w:rPr>
            </w:pPr>
            <w:r>
              <w:rPr>
                <w:rFonts w:ascii="Arial Narrow" w:hAnsi="Arial Narrow"/>
                <w:sz w:val="20"/>
                <w:szCs w:val="24"/>
              </w:rPr>
              <w:t>77</w:t>
            </w:r>
          </w:p>
        </w:tc>
        <w:tc>
          <w:tcPr>
            <w:tcW w:w="5040" w:type="dxa"/>
            <w:tcBorders>
              <w:top w:val="single" w:sz="4" w:space="0" w:color="auto"/>
              <w:left w:val="single" w:sz="7" w:space="0" w:color="auto"/>
              <w:bottom w:val="nil"/>
              <w:right w:val="single" w:sz="7" w:space="0" w:color="auto"/>
            </w:tcBorders>
            <w:vAlign w:val="bottom"/>
          </w:tcPr>
          <w:p w:rsidR="00F85BDE" w:rsidRDefault="00F85BDE">
            <w:pPr>
              <w:spacing w:before="100" w:after="56"/>
              <w:rPr>
                <w:rFonts w:ascii="Arial Narrow" w:hAnsi="Arial Narrow" w:cs="Arial"/>
                <w:sz w:val="20"/>
                <w:szCs w:val="24"/>
              </w:rPr>
            </w:pPr>
            <w:r>
              <w:rPr>
                <w:rFonts w:ascii="Arial Narrow" w:hAnsi="Arial Narrow"/>
                <w:sz w:val="20"/>
                <w:szCs w:val="24"/>
              </w:rPr>
              <w:t>When an MAPAC designates multiple locations for consigning shipments and mailing documentation, i.e., east, west, and gulf coast locations, an FFLC will be assigned as follows:  code 1 for an east coast location, code 2 for a west coast location, code 3 for a gulf coast location, and a code zero to indicate that the address is the only freight forwarder for the MAPAC.</w:t>
            </w:r>
          </w:p>
        </w:tc>
      </w:tr>
      <w:tr w:rsidR="00F85BDE">
        <w:trPr>
          <w:cantSplit/>
        </w:trPr>
        <w:tc>
          <w:tcPr>
            <w:tcW w:w="2880" w:type="dxa"/>
            <w:tcBorders>
              <w:top w:val="single" w:sz="7" w:space="0" w:color="auto"/>
              <w:left w:val="single" w:sz="7" w:space="0" w:color="auto"/>
              <w:bottom w:val="nil"/>
              <w:right w:val="nil"/>
            </w:tcBorders>
          </w:tcPr>
          <w:p w:rsidR="00F85BDE" w:rsidRDefault="00F85BDE">
            <w:pPr>
              <w:spacing w:before="100" w:after="56"/>
              <w:rPr>
                <w:rFonts w:ascii="Arial Narrow" w:hAnsi="Arial Narrow" w:cs="Arial"/>
                <w:sz w:val="20"/>
                <w:szCs w:val="24"/>
              </w:rPr>
            </w:pPr>
            <w:r>
              <w:rPr>
                <w:rFonts w:ascii="Arial Narrow" w:hAnsi="Arial Narrow"/>
                <w:sz w:val="20"/>
                <w:szCs w:val="24"/>
              </w:rPr>
              <w:t>TAC Sequence</w:t>
            </w:r>
          </w:p>
        </w:tc>
        <w:tc>
          <w:tcPr>
            <w:tcW w:w="1800" w:type="dxa"/>
            <w:tcBorders>
              <w:top w:val="single" w:sz="7" w:space="0" w:color="auto"/>
              <w:left w:val="single" w:sz="7" w:space="0" w:color="auto"/>
              <w:bottom w:val="nil"/>
              <w:right w:val="nil"/>
            </w:tcBorders>
            <w:vAlign w:val="bottom"/>
          </w:tcPr>
          <w:p w:rsidR="00F85BDE" w:rsidRDefault="00F85BDE">
            <w:pPr>
              <w:spacing w:before="100" w:after="56"/>
              <w:jc w:val="center"/>
              <w:rPr>
                <w:rFonts w:ascii="Arial Narrow" w:hAnsi="Arial Narrow" w:cs="Arial"/>
                <w:sz w:val="20"/>
                <w:szCs w:val="24"/>
              </w:rPr>
            </w:pPr>
            <w:r>
              <w:rPr>
                <w:rFonts w:ascii="Arial Narrow" w:hAnsi="Arial Narrow"/>
                <w:sz w:val="20"/>
                <w:szCs w:val="24"/>
              </w:rPr>
              <w:t>78</w:t>
            </w:r>
          </w:p>
        </w:tc>
        <w:tc>
          <w:tcPr>
            <w:tcW w:w="5040" w:type="dxa"/>
            <w:tcBorders>
              <w:top w:val="single" w:sz="7" w:space="0" w:color="auto"/>
              <w:left w:val="single" w:sz="7" w:space="0" w:color="auto"/>
              <w:bottom w:val="nil"/>
              <w:right w:val="single" w:sz="7" w:space="0" w:color="auto"/>
            </w:tcBorders>
            <w:vAlign w:val="bottom"/>
          </w:tcPr>
          <w:p w:rsidR="00F85BDE" w:rsidRDefault="00F85BDE">
            <w:pPr>
              <w:spacing w:before="100" w:after="56"/>
              <w:rPr>
                <w:rFonts w:ascii="Arial Narrow" w:hAnsi="Arial Narrow" w:cs="Arial"/>
                <w:sz w:val="20"/>
                <w:szCs w:val="24"/>
              </w:rPr>
            </w:pPr>
            <w:r>
              <w:rPr>
                <w:rFonts w:ascii="Arial Narrow" w:hAnsi="Arial Narrow"/>
                <w:sz w:val="20"/>
                <w:szCs w:val="24"/>
              </w:rPr>
              <w:t>When multiple addresses are published within any one FFLC, a TAC sequence code beginning with one will be assigned to each address within that MAPAC, TAC, and FFLC.</w:t>
            </w:r>
          </w:p>
        </w:tc>
      </w:tr>
      <w:tr w:rsidR="00F85BDE">
        <w:trPr>
          <w:cantSplit/>
        </w:trPr>
        <w:tc>
          <w:tcPr>
            <w:tcW w:w="2880" w:type="dxa"/>
            <w:tcBorders>
              <w:top w:val="single" w:sz="7" w:space="0" w:color="auto"/>
              <w:left w:val="single" w:sz="7" w:space="0" w:color="auto"/>
              <w:bottom w:val="nil"/>
              <w:right w:val="nil"/>
            </w:tcBorders>
          </w:tcPr>
          <w:p w:rsidR="00F85BDE" w:rsidRDefault="00F85BDE">
            <w:pPr>
              <w:spacing w:before="100" w:after="56"/>
              <w:rPr>
                <w:rFonts w:ascii="Arial Narrow" w:hAnsi="Arial Narrow" w:cs="Arial"/>
                <w:sz w:val="20"/>
                <w:szCs w:val="24"/>
              </w:rPr>
            </w:pPr>
            <w:r>
              <w:rPr>
                <w:rFonts w:ascii="Arial Narrow" w:hAnsi="Arial Narrow"/>
                <w:sz w:val="20"/>
                <w:szCs w:val="24"/>
              </w:rPr>
              <w:t>Last Line Indicator</w:t>
            </w:r>
          </w:p>
        </w:tc>
        <w:tc>
          <w:tcPr>
            <w:tcW w:w="1800" w:type="dxa"/>
            <w:tcBorders>
              <w:top w:val="single" w:sz="7" w:space="0" w:color="auto"/>
              <w:left w:val="single" w:sz="7" w:space="0" w:color="auto"/>
              <w:bottom w:val="nil"/>
              <w:right w:val="nil"/>
            </w:tcBorders>
            <w:vAlign w:val="bottom"/>
          </w:tcPr>
          <w:p w:rsidR="00F85BDE" w:rsidRDefault="00F85BDE">
            <w:pPr>
              <w:spacing w:before="100" w:after="56"/>
              <w:jc w:val="center"/>
              <w:rPr>
                <w:rFonts w:ascii="Arial Narrow" w:hAnsi="Arial Narrow" w:cs="Arial"/>
                <w:sz w:val="20"/>
                <w:szCs w:val="24"/>
              </w:rPr>
            </w:pPr>
            <w:r>
              <w:rPr>
                <w:rFonts w:ascii="Arial Narrow" w:hAnsi="Arial Narrow"/>
                <w:sz w:val="20"/>
                <w:szCs w:val="24"/>
              </w:rPr>
              <w:t>79</w:t>
            </w:r>
          </w:p>
        </w:tc>
        <w:tc>
          <w:tcPr>
            <w:tcW w:w="5040" w:type="dxa"/>
            <w:tcBorders>
              <w:top w:val="single" w:sz="7" w:space="0" w:color="auto"/>
              <w:left w:val="single" w:sz="7" w:space="0" w:color="auto"/>
              <w:bottom w:val="nil"/>
              <w:right w:val="single" w:sz="7" w:space="0" w:color="auto"/>
            </w:tcBorders>
            <w:vAlign w:val="bottom"/>
          </w:tcPr>
          <w:p w:rsidR="00F85BDE" w:rsidRDefault="00F85BDE">
            <w:pPr>
              <w:spacing w:before="100" w:after="56"/>
              <w:rPr>
                <w:rFonts w:ascii="Arial Narrow" w:hAnsi="Arial Narrow" w:cs="Arial"/>
                <w:sz w:val="20"/>
                <w:szCs w:val="24"/>
              </w:rPr>
            </w:pPr>
            <w:r>
              <w:rPr>
                <w:rFonts w:ascii="Arial Narrow" w:hAnsi="Arial Narrow"/>
                <w:sz w:val="20"/>
                <w:szCs w:val="24"/>
              </w:rPr>
              <w:t>The last line for each address is identified by a nine in this RP.  This position is blank on all records except the last transaction.</w:t>
            </w:r>
          </w:p>
        </w:tc>
      </w:tr>
      <w:tr w:rsidR="00F85BDE">
        <w:trPr>
          <w:cantSplit/>
        </w:trPr>
        <w:tc>
          <w:tcPr>
            <w:tcW w:w="2880" w:type="dxa"/>
            <w:tcBorders>
              <w:top w:val="single" w:sz="7" w:space="0" w:color="auto"/>
              <w:left w:val="single" w:sz="7" w:space="0" w:color="auto"/>
              <w:bottom w:val="single" w:sz="7" w:space="0" w:color="auto"/>
              <w:right w:val="nil"/>
            </w:tcBorders>
          </w:tcPr>
          <w:p w:rsidR="00F85BDE" w:rsidRDefault="00F85BDE">
            <w:pPr>
              <w:spacing w:before="100" w:after="56"/>
              <w:rPr>
                <w:rFonts w:ascii="Arial Narrow" w:hAnsi="Arial Narrow" w:cs="Arial"/>
                <w:sz w:val="20"/>
                <w:szCs w:val="24"/>
              </w:rPr>
            </w:pPr>
            <w:r>
              <w:rPr>
                <w:rFonts w:ascii="Arial Narrow" w:hAnsi="Arial Narrow"/>
                <w:sz w:val="20"/>
                <w:szCs w:val="24"/>
              </w:rPr>
              <w:t>Line Sequence</w:t>
            </w:r>
          </w:p>
        </w:tc>
        <w:tc>
          <w:tcPr>
            <w:tcW w:w="1800" w:type="dxa"/>
            <w:tcBorders>
              <w:top w:val="single" w:sz="7" w:space="0" w:color="auto"/>
              <w:left w:val="single" w:sz="7" w:space="0" w:color="auto"/>
              <w:bottom w:val="single" w:sz="7" w:space="0" w:color="auto"/>
              <w:right w:val="nil"/>
            </w:tcBorders>
            <w:vAlign w:val="bottom"/>
          </w:tcPr>
          <w:p w:rsidR="00F85BDE" w:rsidRDefault="00F85BDE">
            <w:pPr>
              <w:spacing w:before="100" w:after="56"/>
              <w:jc w:val="center"/>
              <w:rPr>
                <w:rFonts w:ascii="Arial Narrow" w:hAnsi="Arial Narrow" w:cs="Arial"/>
                <w:sz w:val="20"/>
                <w:szCs w:val="24"/>
              </w:rPr>
            </w:pPr>
            <w:r>
              <w:rPr>
                <w:rFonts w:ascii="Arial Narrow" w:hAnsi="Arial Narrow"/>
                <w:sz w:val="20"/>
                <w:szCs w:val="24"/>
              </w:rPr>
              <w:t>80</w:t>
            </w:r>
          </w:p>
        </w:tc>
        <w:tc>
          <w:tcPr>
            <w:tcW w:w="5040" w:type="dxa"/>
            <w:tcBorders>
              <w:top w:val="single" w:sz="7" w:space="0" w:color="auto"/>
              <w:left w:val="single" w:sz="7" w:space="0" w:color="auto"/>
              <w:bottom w:val="single" w:sz="7" w:space="0" w:color="auto"/>
              <w:right w:val="single" w:sz="7" w:space="0" w:color="auto"/>
            </w:tcBorders>
            <w:vAlign w:val="bottom"/>
          </w:tcPr>
          <w:p w:rsidR="00F85BDE" w:rsidRDefault="00F85BDE">
            <w:pPr>
              <w:spacing w:before="100" w:after="56"/>
              <w:rPr>
                <w:rFonts w:ascii="Arial Narrow" w:hAnsi="Arial Narrow" w:cs="Arial"/>
                <w:sz w:val="20"/>
                <w:szCs w:val="24"/>
              </w:rPr>
            </w:pPr>
            <w:r>
              <w:rPr>
                <w:rFonts w:ascii="Arial Narrow" w:hAnsi="Arial Narrow"/>
                <w:sz w:val="20"/>
                <w:szCs w:val="24"/>
              </w:rPr>
              <w:t>Enter code 1, 2, etc., not to exceed 7.</w:t>
            </w:r>
          </w:p>
        </w:tc>
      </w:tr>
    </w:tbl>
    <w:p w:rsidR="00F85BDE" w:rsidRDefault="00F85BDE">
      <w:pPr>
        <w:rPr>
          <w:rFonts w:ascii="Arial Narrow" w:hAnsi="Arial Narrow"/>
          <w:b/>
          <w:bCs/>
          <w:sz w:val="20"/>
          <w:szCs w:val="36"/>
        </w:rPr>
      </w:pPr>
    </w:p>
    <w:sectPr w:rsidR="00F85BDE" w:rsidSect="00FA5052">
      <w:headerReference w:type="even" r:id="rId10"/>
      <w:headerReference w:type="default" r:id="rId11"/>
      <w:footerReference w:type="even" r:id="rId12"/>
      <w:footerReference w:type="default" r:id="rId13"/>
      <w:type w:val="continuous"/>
      <w:pgSz w:w="12240" w:h="15840" w:code="1"/>
      <w:pgMar w:top="1728" w:right="1440" w:bottom="1728"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070" w:rsidRDefault="00600070">
      <w:r>
        <w:separator/>
      </w:r>
    </w:p>
  </w:endnote>
  <w:endnote w:type="continuationSeparator" w:id="0">
    <w:p w:rsidR="00600070" w:rsidRDefault="0060007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C07" w:rsidRDefault="003C291A" w:rsidP="00F85BDE">
    <w:pPr>
      <w:pStyle w:val="Footer"/>
      <w:framePr w:wrap="around" w:vAnchor="text" w:hAnchor="margin" w:xAlign="center" w:y="1"/>
      <w:rPr>
        <w:rStyle w:val="PageNumber"/>
      </w:rPr>
    </w:pPr>
    <w:r>
      <w:rPr>
        <w:rStyle w:val="PageNumber"/>
      </w:rPr>
      <w:fldChar w:fldCharType="begin"/>
    </w:r>
    <w:r w:rsidR="001B2C07">
      <w:rPr>
        <w:rStyle w:val="PageNumber"/>
      </w:rPr>
      <w:instrText xml:space="preserve">PAGE  </w:instrText>
    </w:r>
    <w:r>
      <w:rPr>
        <w:rStyle w:val="PageNumber"/>
      </w:rPr>
      <w:fldChar w:fldCharType="separate"/>
    </w:r>
    <w:r w:rsidR="001B2C07">
      <w:rPr>
        <w:rStyle w:val="PageNumber"/>
        <w:noProof/>
      </w:rPr>
      <w:t>2</w:t>
    </w:r>
    <w:r>
      <w:rPr>
        <w:rStyle w:val="PageNumber"/>
      </w:rPr>
      <w:fldChar w:fldCharType="end"/>
    </w:r>
  </w:p>
  <w:p w:rsidR="001B2C07" w:rsidRDefault="001B2C07">
    <w:pPr>
      <w:pStyle w:val="Footer"/>
      <w:jc w:val="center"/>
    </w:pPr>
    <w:r>
      <w:rPr>
        <w:b/>
      </w:rPr>
      <w:t>AP2.1-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C07" w:rsidRPr="00FA5052" w:rsidRDefault="001B2C07" w:rsidP="00F85BDE">
    <w:pPr>
      <w:pStyle w:val="Footer"/>
      <w:framePr w:wrap="around" w:vAnchor="text" w:hAnchor="margin" w:xAlign="center" w:y="1"/>
      <w:rPr>
        <w:rStyle w:val="PageNumber"/>
        <w:b w:val="0"/>
      </w:rPr>
    </w:pPr>
    <w:r>
      <w:rPr>
        <w:rStyle w:val="PageNumber"/>
        <w:b w:val="0"/>
      </w:rPr>
      <w:t>AP</w:t>
    </w:r>
    <w:r w:rsidR="00F84325">
      <w:rPr>
        <w:rStyle w:val="PageNumber"/>
        <w:b w:val="0"/>
      </w:rPr>
      <w:t>2.</w:t>
    </w:r>
    <w:r w:rsidR="00FF32AB">
      <w:rPr>
        <w:rStyle w:val="PageNumber"/>
        <w:b w:val="0"/>
      </w:rPr>
      <w:t>7</w:t>
    </w:r>
    <w:r>
      <w:rPr>
        <w:rStyle w:val="PageNumber"/>
        <w:b w:val="0"/>
      </w:rPr>
      <w:t>-</w:t>
    </w:r>
    <w:r w:rsidR="003C291A" w:rsidRPr="00FA5052">
      <w:rPr>
        <w:rStyle w:val="PageNumber"/>
        <w:b w:val="0"/>
      </w:rPr>
      <w:fldChar w:fldCharType="begin"/>
    </w:r>
    <w:r w:rsidRPr="00FA5052">
      <w:rPr>
        <w:rStyle w:val="PageNumber"/>
        <w:b w:val="0"/>
      </w:rPr>
      <w:instrText xml:space="preserve">PAGE  </w:instrText>
    </w:r>
    <w:r w:rsidR="003C291A" w:rsidRPr="00FA5052">
      <w:rPr>
        <w:rStyle w:val="PageNumber"/>
        <w:b w:val="0"/>
      </w:rPr>
      <w:fldChar w:fldCharType="separate"/>
    </w:r>
    <w:r w:rsidR="00F84325">
      <w:rPr>
        <w:rStyle w:val="PageNumber"/>
        <w:b w:val="0"/>
        <w:noProof/>
      </w:rPr>
      <w:t>1</w:t>
    </w:r>
    <w:r w:rsidR="003C291A" w:rsidRPr="00FA5052">
      <w:rPr>
        <w:rStyle w:val="PageNumber"/>
        <w:b w:val="0"/>
      </w:rPr>
      <w:fldChar w:fldCharType="end"/>
    </w:r>
  </w:p>
  <w:p w:rsidR="001B2C07" w:rsidRPr="00FA5052" w:rsidRDefault="00FF32AB" w:rsidP="00FA5052">
    <w:pPr>
      <w:pStyle w:val="Foote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 xml:space="preserve">APPENDIX </w:t>
    </w:r>
    <w:r w:rsidR="00F84325">
      <w:t>2.</w:t>
    </w:r>
    <w: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070" w:rsidRDefault="00600070">
      <w:r>
        <w:separator/>
      </w:r>
    </w:p>
  </w:footnote>
  <w:footnote w:type="continuationSeparator" w:id="0">
    <w:p w:rsidR="00600070" w:rsidRDefault="006000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C07" w:rsidRDefault="001B2C07">
    <w:pPr>
      <w:pStyle w:val="Header"/>
      <w:jc w:val="left"/>
      <w:rPr>
        <w:b/>
        <w:bCs/>
        <w:iCs/>
        <w:u w:val="none"/>
      </w:rPr>
    </w:pPr>
    <w:r>
      <w:rPr>
        <w:b/>
        <w:bCs/>
        <w:iCs/>
        <w:u w:val="none"/>
      </w:rPr>
      <w:t>DoD 4000.25-8-M</w:t>
    </w:r>
  </w:p>
  <w:p w:rsidR="001B2C07" w:rsidRDefault="001B2C0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rPr>
      <w:t>11 MARCH 1997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D0C" w:rsidRPr="00D42107" w:rsidRDefault="009F5D0C" w:rsidP="009F5D0C">
    <w:pPr>
      <w:pStyle w:val="Header"/>
      <w:jc w:val="right"/>
      <w:rPr>
        <w:rFonts w:cs="Arial"/>
        <w:u w:val="none"/>
      </w:rPr>
    </w:pPr>
    <w:r w:rsidRPr="00D42107">
      <w:rPr>
        <w:rFonts w:cs="Arial"/>
        <w:u w:val="none"/>
      </w:rPr>
      <w:t>DLM 4000.25, Volume 6, June 5, 2012</w:t>
    </w:r>
  </w:p>
  <w:p w:rsidR="001B2C07" w:rsidRPr="009F5D0C" w:rsidRDefault="001B2C07" w:rsidP="009F5D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2CABAF8"/>
    <w:lvl w:ilvl="0">
      <w:start w:val="3"/>
      <w:numFmt w:val="none"/>
      <w:pStyle w:val="Heading1"/>
      <w:suff w:val="nothing"/>
      <w:lvlText w:val="AP2.1 APPENDIX 2.1 "/>
      <w:lvlJc w:val="left"/>
      <w:pPr>
        <w:ind w:left="0" w:firstLine="0"/>
      </w:pPr>
      <w:rPr>
        <w:rFonts w:ascii="Arial" w:hAnsi="Arial" w:hint="default"/>
        <w:b/>
        <w:i w:val="0"/>
        <w:sz w:val="48"/>
        <w:u w:val="single"/>
      </w:rPr>
    </w:lvl>
    <w:lvl w:ilvl="1">
      <w:start w:val="1"/>
      <w:numFmt w:val="decimal"/>
      <w:pStyle w:val="Heading2"/>
      <w:suff w:val="nothing"/>
      <w:lvlText w:val="APB%1.%2  "/>
      <w:lvlJc w:val="left"/>
      <w:pPr>
        <w:ind w:left="0" w:firstLine="0"/>
      </w:pPr>
      <w:rPr>
        <w:rFonts w:hint="default"/>
        <w:b/>
        <w:i w:val="0"/>
      </w:rPr>
    </w:lvl>
    <w:lvl w:ilvl="2">
      <w:start w:val="1"/>
      <w:numFmt w:val="decimal"/>
      <w:pStyle w:val="Heading3"/>
      <w:suff w:val="nothing"/>
      <w:lvlText w:val="AP%1B.%2.%3  "/>
      <w:lvlJc w:val="left"/>
      <w:pPr>
        <w:ind w:left="0" w:firstLine="0"/>
      </w:pPr>
      <w:rPr>
        <w:rFonts w:hint="default"/>
        <w:b/>
        <w:i w:val="0"/>
      </w:rPr>
    </w:lvl>
    <w:lvl w:ilvl="3">
      <w:start w:val="1"/>
      <w:numFmt w:val="decimal"/>
      <w:pStyle w:val="Heading4"/>
      <w:suff w:val="nothing"/>
      <w:lvlText w:val="APB%1.%2.%3.%4  "/>
      <w:lvlJc w:val="left"/>
      <w:pPr>
        <w:ind w:left="0" w:firstLine="0"/>
      </w:pPr>
      <w:rPr>
        <w:rFonts w:ascii="Arial" w:hAnsi="Arial" w:hint="default"/>
        <w:b/>
        <w:i w:val="0"/>
        <w:sz w:val="24"/>
      </w:rPr>
    </w:lvl>
    <w:lvl w:ilvl="4">
      <w:start w:val="1"/>
      <w:numFmt w:val="decimal"/>
      <w:pStyle w:val="Heading5"/>
      <w:suff w:val="nothing"/>
      <w:lvlText w:val="APB%1.%2.%3.%4.%5  "/>
      <w:lvlJc w:val="left"/>
      <w:pPr>
        <w:ind w:left="0" w:firstLine="0"/>
      </w:pPr>
      <w:rPr>
        <w:rFonts w:hint="default"/>
        <w:b/>
        <w:i w:val="0"/>
      </w:rPr>
    </w:lvl>
    <w:lvl w:ilvl="5">
      <w:start w:val="1"/>
      <w:numFmt w:val="decimal"/>
      <w:pStyle w:val="Heading6"/>
      <w:suff w:val="nothing"/>
      <w:lvlText w:val="APB%1.%2.%3.%4.%5.%6  "/>
      <w:lvlJc w:val="left"/>
      <w:pPr>
        <w:ind w:left="0" w:firstLine="0"/>
      </w:pPr>
      <w:rPr>
        <w:rFonts w:ascii="Arial" w:hAnsi="Arial" w:hint="default"/>
        <w:b/>
        <w:i w:val="0"/>
        <w:sz w:val="24"/>
      </w:rPr>
    </w:lvl>
    <w:lvl w:ilvl="6">
      <w:start w:val="1"/>
      <w:numFmt w:val="decimal"/>
      <w:pStyle w:val="Heading7"/>
      <w:suff w:val="nothing"/>
      <w:lvlText w:val="APB%1.%2.%3.%4.%5.%6.%7  "/>
      <w:lvlJc w:val="left"/>
      <w:pPr>
        <w:ind w:left="0" w:firstLine="0"/>
      </w:pPr>
      <w:rPr>
        <w:rFonts w:hint="default"/>
        <w:b/>
        <w:i w:val="0"/>
      </w:rPr>
    </w:lvl>
    <w:lvl w:ilvl="7">
      <w:start w:val="1"/>
      <w:numFmt w:val="decimal"/>
      <w:pStyle w:val="Heading8"/>
      <w:suff w:val="nothing"/>
      <w:lvlText w:val="APB%1.%2.%3.%4.%5.%6.%7.%8  "/>
      <w:lvlJc w:val="left"/>
      <w:pPr>
        <w:ind w:left="0" w:firstLine="0"/>
      </w:pPr>
      <w:rPr>
        <w:rFonts w:hint="default"/>
        <w:b/>
        <w:i w:val="0"/>
      </w:rPr>
    </w:lvl>
    <w:lvl w:ilvl="8">
      <w:start w:val="1"/>
      <w:numFmt w:val="decimal"/>
      <w:pStyle w:val="Codes"/>
      <w:suff w:val="nothing"/>
      <w:lvlText w:val="APB%1.%2.%3.%4.%5.%6.%7.%8.%9  "/>
      <w:lvlJc w:val="left"/>
      <w:pPr>
        <w:ind w:left="0" w:firstLine="0"/>
      </w:pPr>
      <w:rPr>
        <w:rFonts w:hint="default"/>
        <w:b/>
        <w:i w:val="0"/>
      </w:rPr>
    </w:lvl>
  </w:abstractNum>
  <w:abstractNum w:abstractNumId="1">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7164E13"/>
    <w:multiLevelType w:val="hybridMultilevel"/>
    <w:tmpl w:val="A6B63F28"/>
    <w:lvl w:ilvl="0" w:tplc="B97C408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attachedTemplate r:id="rId1"/>
  <w:linkStyles/>
  <w:stylePaneFormatFilter w:val="3F01"/>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FA5052"/>
    <w:rsid w:val="001B2C07"/>
    <w:rsid w:val="00271420"/>
    <w:rsid w:val="003C291A"/>
    <w:rsid w:val="0048507C"/>
    <w:rsid w:val="005031CD"/>
    <w:rsid w:val="00546E5A"/>
    <w:rsid w:val="00600070"/>
    <w:rsid w:val="009F5D0C"/>
    <w:rsid w:val="00A04F60"/>
    <w:rsid w:val="00B07B98"/>
    <w:rsid w:val="00D87857"/>
    <w:rsid w:val="00DA063C"/>
    <w:rsid w:val="00E0281D"/>
    <w:rsid w:val="00F84325"/>
    <w:rsid w:val="00F85BDE"/>
    <w:rsid w:val="00FA5052"/>
    <w:rsid w:val="00FD211F"/>
    <w:rsid w:val="00FF32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B98"/>
    <w:rPr>
      <w:rFonts w:ascii="Arial" w:hAnsi="Arial"/>
      <w:sz w:val="24"/>
    </w:rPr>
  </w:style>
  <w:style w:type="paragraph" w:styleId="Heading1">
    <w:name w:val="heading 1"/>
    <w:basedOn w:val="Normal"/>
    <w:next w:val="Heading2"/>
    <w:autoRedefine/>
    <w:qFormat/>
    <w:rsid w:val="00B07B98"/>
    <w:pPr>
      <w:numPr>
        <w:numId w:val="1"/>
      </w:numPr>
      <w:spacing w:before="60" w:after="120"/>
      <w:jc w:val="center"/>
      <w:outlineLvl w:val="0"/>
    </w:pPr>
    <w:rPr>
      <w:b/>
      <w:caps/>
      <w:sz w:val="28"/>
    </w:rPr>
  </w:style>
  <w:style w:type="paragraph" w:styleId="Heading2">
    <w:name w:val="heading 2"/>
    <w:basedOn w:val="Normal"/>
    <w:qFormat/>
    <w:rsid w:val="00B07B98"/>
    <w:pPr>
      <w:numPr>
        <w:ilvl w:val="1"/>
        <w:numId w:val="1"/>
      </w:numPr>
      <w:spacing w:before="60" w:after="120"/>
      <w:outlineLvl w:val="1"/>
    </w:pPr>
  </w:style>
  <w:style w:type="paragraph" w:styleId="Heading3">
    <w:name w:val="heading 3"/>
    <w:basedOn w:val="Normal"/>
    <w:qFormat/>
    <w:rsid w:val="00B07B98"/>
    <w:pPr>
      <w:numPr>
        <w:ilvl w:val="2"/>
        <w:numId w:val="1"/>
      </w:numPr>
      <w:tabs>
        <w:tab w:val="left" w:pos="1530"/>
      </w:tabs>
      <w:spacing w:before="60" w:after="120"/>
      <w:outlineLvl w:val="2"/>
    </w:pPr>
  </w:style>
  <w:style w:type="paragraph" w:styleId="Heading4">
    <w:name w:val="heading 4"/>
    <w:basedOn w:val="Normal"/>
    <w:qFormat/>
    <w:rsid w:val="00B07B98"/>
    <w:pPr>
      <w:numPr>
        <w:ilvl w:val="3"/>
        <w:numId w:val="1"/>
      </w:numPr>
      <w:spacing w:before="60" w:after="120"/>
      <w:outlineLvl w:val="3"/>
    </w:pPr>
  </w:style>
  <w:style w:type="paragraph" w:styleId="Heading5">
    <w:name w:val="heading 5"/>
    <w:basedOn w:val="Normal"/>
    <w:qFormat/>
    <w:rsid w:val="00B07B98"/>
    <w:pPr>
      <w:numPr>
        <w:ilvl w:val="4"/>
        <w:numId w:val="1"/>
      </w:numPr>
      <w:spacing w:before="60" w:after="120"/>
      <w:outlineLvl w:val="4"/>
    </w:pPr>
  </w:style>
  <w:style w:type="paragraph" w:styleId="Heading6">
    <w:name w:val="heading 6"/>
    <w:basedOn w:val="Normal"/>
    <w:qFormat/>
    <w:rsid w:val="00B07B98"/>
    <w:pPr>
      <w:numPr>
        <w:ilvl w:val="5"/>
        <w:numId w:val="1"/>
      </w:numPr>
      <w:tabs>
        <w:tab w:val="left" w:pos="3150"/>
      </w:tabs>
      <w:spacing w:before="60" w:after="120"/>
      <w:outlineLvl w:val="5"/>
    </w:pPr>
  </w:style>
  <w:style w:type="paragraph" w:styleId="Heading7">
    <w:name w:val="heading 7"/>
    <w:basedOn w:val="Normal"/>
    <w:qFormat/>
    <w:rsid w:val="00B07B98"/>
    <w:pPr>
      <w:numPr>
        <w:ilvl w:val="6"/>
        <w:numId w:val="1"/>
      </w:numPr>
      <w:spacing w:before="60" w:after="120"/>
      <w:outlineLvl w:val="6"/>
    </w:pPr>
  </w:style>
  <w:style w:type="paragraph" w:styleId="Heading8">
    <w:name w:val="heading 8"/>
    <w:basedOn w:val="Normal"/>
    <w:next w:val="Heading9"/>
    <w:qFormat/>
    <w:rsid w:val="00B07B98"/>
    <w:pPr>
      <w:numPr>
        <w:ilvl w:val="7"/>
        <w:numId w:val="1"/>
      </w:numPr>
      <w:spacing w:before="60" w:after="120"/>
      <w:outlineLvl w:val="7"/>
    </w:pPr>
  </w:style>
  <w:style w:type="paragraph" w:styleId="Heading9">
    <w:name w:val="heading 9"/>
    <w:basedOn w:val="Normal"/>
    <w:qFormat/>
    <w:rsid w:val="00B07B98"/>
    <w:p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B07B98"/>
    <w:rPr>
      <w:vertAlign w:val="superscript"/>
    </w:rPr>
  </w:style>
  <w:style w:type="character" w:styleId="FootnoteReference">
    <w:name w:val="footnote reference"/>
    <w:basedOn w:val="DefaultParagraphFont"/>
    <w:semiHidden/>
    <w:rsid w:val="00B07B98"/>
    <w:rPr>
      <w:vertAlign w:val="superscript"/>
    </w:rPr>
  </w:style>
  <w:style w:type="character" w:styleId="PageNumber">
    <w:name w:val="page number"/>
    <w:basedOn w:val="DefaultParagraphFont"/>
    <w:rsid w:val="00B07B98"/>
    <w:rPr>
      <w:rFonts w:ascii="Arial" w:hAnsi="Arial"/>
      <w:b/>
      <w:sz w:val="24"/>
    </w:rPr>
  </w:style>
  <w:style w:type="paragraph" w:styleId="Footer">
    <w:name w:val="footer"/>
    <w:basedOn w:val="Normal"/>
    <w:rsid w:val="00B07B98"/>
    <w:pPr>
      <w:tabs>
        <w:tab w:val="center" w:pos="4320"/>
        <w:tab w:val="right" w:pos="8640"/>
      </w:tabs>
    </w:pPr>
  </w:style>
  <w:style w:type="paragraph" w:styleId="Header">
    <w:name w:val="header"/>
    <w:basedOn w:val="Normal"/>
    <w:link w:val="HeaderChar"/>
    <w:rsid w:val="00B07B98"/>
    <w:pPr>
      <w:tabs>
        <w:tab w:val="center" w:pos="4320"/>
        <w:tab w:val="right" w:pos="8640"/>
      </w:tabs>
      <w:jc w:val="center"/>
    </w:pPr>
    <w:rPr>
      <w:u w:val="single"/>
    </w:rPr>
  </w:style>
  <w:style w:type="paragraph" w:styleId="FootnoteText">
    <w:name w:val="footnote text"/>
    <w:basedOn w:val="Normal"/>
    <w:semiHidden/>
    <w:rsid w:val="00B07B98"/>
    <w:rPr>
      <w:sz w:val="20"/>
    </w:rPr>
  </w:style>
  <w:style w:type="paragraph" w:customStyle="1" w:styleId="SubTitle">
    <w:name w:val="Sub Title"/>
    <w:basedOn w:val="Title"/>
    <w:rsid w:val="00B07B98"/>
    <w:rPr>
      <w:sz w:val="28"/>
      <w:u w:val="single"/>
    </w:rPr>
  </w:style>
  <w:style w:type="paragraph" w:styleId="Title">
    <w:name w:val="Title"/>
    <w:basedOn w:val="Normal"/>
    <w:next w:val="Header"/>
    <w:autoRedefine/>
    <w:qFormat/>
    <w:rsid w:val="00B07B98"/>
    <w:pPr>
      <w:spacing w:after="240"/>
      <w:jc w:val="center"/>
    </w:pPr>
    <w:rPr>
      <w:b/>
      <w:caps/>
      <w:kern w:val="28"/>
    </w:rPr>
  </w:style>
  <w:style w:type="paragraph" w:styleId="Subtitle0">
    <w:name w:val="Subtitle"/>
    <w:basedOn w:val="Normal"/>
    <w:qFormat/>
    <w:rsid w:val="00B07B98"/>
    <w:pPr>
      <w:spacing w:after="240"/>
      <w:jc w:val="center"/>
    </w:pPr>
    <w:rPr>
      <w:b/>
      <w:caps/>
      <w:sz w:val="28"/>
      <w:u w:val="single"/>
    </w:rPr>
  </w:style>
  <w:style w:type="paragraph" w:customStyle="1" w:styleId="BodyTextHanging">
    <w:name w:val="Body Text Hanging"/>
    <w:basedOn w:val="Normal"/>
    <w:rsid w:val="00B07B98"/>
    <w:pPr>
      <w:spacing w:after="160"/>
      <w:ind w:left="1440"/>
    </w:pPr>
  </w:style>
  <w:style w:type="paragraph" w:styleId="BodyText">
    <w:name w:val="Body Text"/>
    <w:basedOn w:val="Normal"/>
    <w:rsid w:val="00B07B98"/>
    <w:pPr>
      <w:spacing w:after="120"/>
    </w:pPr>
  </w:style>
  <w:style w:type="paragraph" w:styleId="ListBullet">
    <w:name w:val="List Bullet"/>
    <w:basedOn w:val="Normal"/>
    <w:rsid w:val="00B07B98"/>
    <w:pPr>
      <w:spacing w:after="120"/>
      <w:ind w:left="360" w:hanging="360"/>
    </w:pPr>
  </w:style>
  <w:style w:type="paragraph" w:styleId="ListBullet2">
    <w:name w:val="List Bullet 2"/>
    <w:basedOn w:val="Normal"/>
    <w:rsid w:val="00B07B98"/>
    <w:pPr>
      <w:ind w:left="720" w:hanging="360"/>
    </w:pPr>
  </w:style>
  <w:style w:type="paragraph" w:styleId="ListBullet3">
    <w:name w:val="List Bullet 3"/>
    <w:basedOn w:val="Normal"/>
    <w:rsid w:val="00B07B98"/>
    <w:pPr>
      <w:ind w:left="1080" w:hanging="360"/>
    </w:pPr>
  </w:style>
  <w:style w:type="paragraph" w:styleId="ListNumber">
    <w:name w:val="List Number"/>
    <w:basedOn w:val="Normal"/>
    <w:rsid w:val="00B07B98"/>
    <w:pPr>
      <w:ind w:left="360" w:hanging="360"/>
    </w:pPr>
  </w:style>
  <w:style w:type="paragraph" w:styleId="ListNumber2">
    <w:name w:val="List Number 2"/>
    <w:basedOn w:val="Normal"/>
    <w:rsid w:val="00B07B98"/>
    <w:pPr>
      <w:ind w:left="720" w:hanging="360"/>
    </w:pPr>
  </w:style>
  <w:style w:type="paragraph" w:styleId="ListNumber3">
    <w:name w:val="List Number 3"/>
    <w:basedOn w:val="Normal"/>
    <w:rsid w:val="00B07B98"/>
    <w:pPr>
      <w:ind w:left="1080" w:hanging="360"/>
    </w:pPr>
  </w:style>
  <w:style w:type="paragraph" w:styleId="DocumentMap">
    <w:name w:val="Document Map"/>
    <w:basedOn w:val="Normal"/>
    <w:semiHidden/>
    <w:rsid w:val="00B07B98"/>
    <w:pPr>
      <w:shd w:val="clear" w:color="auto" w:fill="000080"/>
    </w:pPr>
    <w:rPr>
      <w:rFonts w:ascii="Tahoma" w:hAnsi="Tahoma"/>
    </w:rPr>
  </w:style>
  <w:style w:type="paragraph" w:styleId="BodyText2">
    <w:name w:val="Body Text 2"/>
    <w:basedOn w:val="Normal"/>
    <w:rsid w:val="00B07B98"/>
    <w:pPr>
      <w:spacing w:before="100"/>
    </w:pPr>
    <w:rPr>
      <w:rFonts w:ascii="Arial Narrow" w:hAnsi="Arial Narrow"/>
      <w:sz w:val="20"/>
      <w:szCs w:val="24"/>
    </w:rPr>
  </w:style>
  <w:style w:type="paragraph" w:customStyle="1" w:styleId="Codes">
    <w:name w:val="Codes"/>
    <w:rsid w:val="00B07B98"/>
    <w:pPr>
      <w:numPr>
        <w:ilvl w:val="8"/>
        <w:numId w:val="1"/>
      </w:numPr>
    </w:pPr>
    <w:rPr>
      <w:rFonts w:ascii="Arial" w:hAnsi="Arial"/>
      <w:noProof/>
      <w:sz w:val="24"/>
    </w:rPr>
  </w:style>
  <w:style w:type="character" w:customStyle="1" w:styleId="HeaderChar">
    <w:name w:val="Header Char"/>
    <w:link w:val="Header"/>
    <w:rsid w:val="009F5D0C"/>
    <w:rPr>
      <w:rFonts w:ascii="Arial" w:hAnsi="Arial"/>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ppendi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Props1.xml><?xml version="1.0" encoding="utf-8"?>
<ds:datastoreItem xmlns:ds="http://schemas.openxmlformats.org/officeDocument/2006/customXml" ds:itemID="{3226C5F2-1A76-4387-B74A-BA0E52F3E4B4}"/>
</file>

<file path=customXml/itemProps2.xml><?xml version="1.0" encoding="utf-8"?>
<ds:datastoreItem xmlns:ds="http://schemas.openxmlformats.org/officeDocument/2006/customXml" ds:itemID="{ACF2D896-BD9D-44AB-BCA0-817E0CA46B43}"/>
</file>

<file path=customXml/itemProps3.xml><?xml version="1.0" encoding="utf-8"?>
<ds:datastoreItem xmlns:ds="http://schemas.openxmlformats.org/officeDocument/2006/customXml" ds:itemID="{94DE7511-182F-43E8-BB7A-017669D133F1}"/>
</file>

<file path=docProps/app.xml><?xml version="1.0" encoding="utf-8"?>
<Properties xmlns="http://schemas.openxmlformats.org/officeDocument/2006/extended-properties" xmlns:vt="http://schemas.openxmlformats.org/officeDocument/2006/docPropsVTypes">
  <Template>Appendix</Template>
  <TotalTime>2</TotalTime>
  <Pages>3</Pages>
  <Words>771</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Addition/Revision To Mapad For FMS(MA1, MA2)</vt:lpstr>
    </vt:vector>
  </TitlesOfParts>
  <Company>Defense Information Systems Agency</Company>
  <LinksUpToDate>false</LinksUpToDate>
  <CharactersWithSpaces>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2.7 - Addition/Revision To Mapad For FMS(MA1, MA2)</dc:title>
  <dc:subject>Volume 1, Chapter 2, Section A</dc:subject>
  <dc:creator>Tanner, Larry</dc:creator>
  <cp:keywords/>
  <cp:lastModifiedBy>Larry Tanner</cp:lastModifiedBy>
  <cp:revision>7</cp:revision>
  <cp:lastPrinted>2001-12-19T17:23:00Z</cp:lastPrinted>
  <dcterms:created xsi:type="dcterms:W3CDTF">2012-06-11T16:27:00Z</dcterms:created>
  <dcterms:modified xsi:type="dcterms:W3CDTF">2013-12-30T16:29:00Z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y fmtid="{D5CDD505-2E9C-101B-9397-08002B2CF9AE}" pid="8" name="Order">
    <vt:r8>2356300</vt:r8>
  </property>
</Properties>
</file>