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79ACE" w14:textId="14138433" w:rsidR="00EA1F41" w:rsidRPr="002F761A" w:rsidRDefault="00D3484C" w:rsidP="00EA1F41">
      <w:pPr>
        <w:pStyle w:val="Header"/>
        <w:spacing w:after="40" w:line="240" w:lineRule="exact"/>
        <w:jc w:val="center"/>
        <w:rPr>
          <w:rFonts w:ascii="Arial Unicode MS" w:eastAsia="Arial Unicode MS" w:hAnsi="Arial Unicode MS" w:cs="Arial Unicode MS"/>
          <w:sz w:val="22"/>
          <w:szCs w:val="22"/>
        </w:rPr>
      </w:pPr>
      <w:r>
        <w:rPr>
          <w:rFonts w:ascii="Arial Unicode MS" w:eastAsia="Arial Unicode MS" w:hAnsi="Arial Unicode MS" w:cs="Arial Unicode MS"/>
          <w:noProof/>
          <w:sz w:val="22"/>
          <w:szCs w:val="22"/>
        </w:rPr>
        <w:drawing>
          <wp:anchor distT="0" distB="0" distL="114300" distR="114300" simplePos="0" relativeHeight="251657728" behindDoc="0" locked="0" layoutInCell="1" allowOverlap="1" wp14:anchorId="74C79B02" wp14:editId="6CE4796F">
            <wp:simplePos x="0" y="0"/>
            <wp:positionH relativeFrom="column">
              <wp:posOffset>-457200</wp:posOffset>
            </wp:positionH>
            <wp:positionV relativeFrom="page">
              <wp:posOffset>347345</wp:posOffset>
            </wp:positionV>
            <wp:extent cx="941705" cy="941705"/>
            <wp:effectExtent l="0" t="0" r="0" b="0"/>
            <wp:wrapThrough wrapText="bothSides">
              <wp:wrapPolygon edited="0">
                <wp:start x="0" y="0"/>
                <wp:lineTo x="0" y="20974"/>
                <wp:lineTo x="20974" y="20974"/>
                <wp:lineTo x="2097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1705" cy="941705"/>
                    </a:xfrm>
                    <a:prstGeom prst="rect">
                      <a:avLst/>
                    </a:prstGeom>
                    <a:noFill/>
                  </pic:spPr>
                </pic:pic>
              </a:graphicData>
            </a:graphic>
            <wp14:sizeRelH relativeFrom="page">
              <wp14:pctWidth>0</wp14:pctWidth>
            </wp14:sizeRelH>
            <wp14:sizeRelV relativeFrom="page">
              <wp14:pctHeight>0</wp14:pctHeight>
            </wp14:sizeRelV>
          </wp:anchor>
        </w:drawing>
      </w:r>
      <w:r w:rsidR="00D250E4">
        <w:rPr>
          <w:rFonts w:ascii="Copperplate Gothic Bold" w:eastAsia="Copperplate Gothic Bold" w:hAnsi="Copperplate Gothic Bold" w:cs="Copperplate Gothic Bold"/>
          <w:color w:val="295694"/>
          <w:sz w:val="22"/>
          <w:szCs w:val="22"/>
        </w:rPr>
        <w:t xml:space="preserve">OFFICE OF THE </w:t>
      </w:r>
      <w:r w:rsidR="00EA1F41">
        <w:rPr>
          <w:rFonts w:ascii="Copperplate Gothic Bold" w:eastAsia="Copperplate Gothic Bold" w:hAnsi="Copperplate Gothic Bold" w:cs="Copperplate Gothic Bold"/>
          <w:color w:val="295694"/>
          <w:sz w:val="22"/>
          <w:szCs w:val="22"/>
        </w:rPr>
        <w:t xml:space="preserve">ASSISTANT </w:t>
      </w:r>
      <w:r w:rsidR="00EA1F41" w:rsidRPr="002F761A">
        <w:rPr>
          <w:rFonts w:ascii="Copperplate Gothic Bold" w:eastAsia="Copperplate Gothic Bold" w:hAnsi="Copperplate Gothic Bold" w:cs="Copperplate Gothic Bold"/>
          <w:color w:val="295694"/>
          <w:sz w:val="22"/>
          <w:szCs w:val="22"/>
        </w:rPr>
        <w:t>SECRETARY OF DEFENSE</w:t>
      </w:r>
    </w:p>
    <w:p w14:paraId="74C79ACF" w14:textId="77777777" w:rsidR="00EA1F41" w:rsidRPr="002F761A" w:rsidRDefault="00EA1F41" w:rsidP="00EA1F41">
      <w:pPr>
        <w:pStyle w:val="Header"/>
        <w:spacing w:line="240" w:lineRule="exact"/>
        <w:jc w:val="center"/>
        <w:rPr>
          <w:rFonts w:ascii="Arial Unicode MS" w:eastAsia="Arial Unicode MS" w:hAnsi="Arial Unicode MS" w:cs="Arial Unicode MS"/>
          <w:sz w:val="20"/>
          <w:szCs w:val="20"/>
        </w:rPr>
      </w:pPr>
      <w:r w:rsidRPr="002F761A">
        <w:rPr>
          <w:rFonts w:ascii="Copperplate Gothic Bold" w:eastAsia="Copperplate Gothic Bold" w:hAnsi="Copperplate Gothic Bold" w:cs="Copperplate Gothic Bold"/>
          <w:color w:val="295694"/>
          <w:sz w:val="17"/>
          <w:szCs w:val="20"/>
        </w:rPr>
        <w:t>3000 DEFENSE PENTAGON</w:t>
      </w:r>
    </w:p>
    <w:p w14:paraId="74C79AD0" w14:textId="77777777" w:rsidR="00EA1F41" w:rsidRPr="002F761A" w:rsidRDefault="00EA1F41" w:rsidP="00EA1F41">
      <w:pPr>
        <w:pStyle w:val="Header"/>
        <w:spacing w:after="140" w:line="170" w:lineRule="exact"/>
        <w:jc w:val="center"/>
        <w:rPr>
          <w:rFonts w:ascii="Copperplate Gothic Bold" w:eastAsia="Copperplate Gothic Bold" w:hAnsi="Copperplate Gothic Bold" w:cs="Copperplate Gothic Bold"/>
          <w:color w:val="295694"/>
          <w:sz w:val="17"/>
          <w:szCs w:val="20"/>
        </w:rPr>
      </w:pPr>
      <w:r w:rsidRPr="002F761A">
        <w:rPr>
          <w:rFonts w:ascii="Copperplate Gothic Bold" w:eastAsia="Copperplate Gothic Bold" w:hAnsi="Copperplate Gothic Bold" w:cs="Copperplate Gothic Bold"/>
          <w:color w:val="295694"/>
          <w:sz w:val="17"/>
          <w:szCs w:val="20"/>
        </w:rPr>
        <w:t>WASHINGTON, DC  20301-3000</w:t>
      </w:r>
    </w:p>
    <w:p w14:paraId="74C79AD1" w14:textId="77777777" w:rsidR="00EA1F41" w:rsidRDefault="00EA1F41" w:rsidP="00EA1F41">
      <w:pPr>
        <w:rPr>
          <w:sz w:val="16"/>
        </w:rPr>
      </w:pPr>
      <w:r>
        <w:rPr>
          <w:rFonts w:ascii="Copperplate Gothic Bold" w:eastAsia="Copperplate Gothic Bold" w:hAnsi="Copperplate Gothic Bold" w:cs="Copperplate Gothic Bold"/>
          <w:sz w:val="20"/>
        </w:rPr>
        <w:t xml:space="preserve"> </w:t>
      </w:r>
      <w:r>
        <w:rPr>
          <w:sz w:val="16"/>
        </w:rPr>
        <w:t xml:space="preserve"> </w:t>
      </w:r>
    </w:p>
    <w:p w14:paraId="74C79AD2" w14:textId="77777777" w:rsidR="00EA1F41" w:rsidRDefault="00EA1F41" w:rsidP="00EA1F41">
      <w:pPr>
        <w:rPr>
          <w:sz w:val="16"/>
        </w:rPr>
      </w:pPr>
      <w:r>
        <w:rPr>
          <w:sz w:val="16"/>
        </w:rPr>
        <w:t xml:space="preserve"> </w:t>
      </w:r>
    </w:p>
    <w:p w14:paraId="74C79AD5" w14:textId="4CB0A326" w:rsidR="00EA1F41" w:rsidRPr="002F761A" w:rsidRDefault="00EA1F41" w:rsidP="00EA1F41">
      <w:pPr>
        <w:pStyle w:val="Header"/>
        <w:ind w:left="-720"/>
        <w:rPr>
          <w:rFonts w:ascii="Arial Rounded MT Bold" w:eastAsia="Arial Unicode MS" w:hAnsi="Arial Rounded MT Bold" w:cs="Arial Unicode MS"/>
          <w:sz w:val="14"/>
          <w:szCs w:val="14"/>
        </w:rPr>
      </w:pPr>
      <w:r w:rsidRPr="002F761A">
        <w:rPr>
          <w:rFonts w:ascii="Copperplate Gothic Bold" w:eastAsia="Copperplate Gothic Bold" w:hAnsi="Copperplate Gothic Bold" w:cs="Copperplate Gothic Bold"/>
          <w:color w:val="295694"/>
          <w:sz w:val="13"/>
          <w:szCs w:val="14"/>
        </w:rPr>
        <w:t xml:space="preserve">        </w:t>
      </w:r>
      <w:r w:rsidR="004268AD">
        <w:rPr>
          <w:rFonts w:ascii="Copperplate Gothic Bold" w:eastAsia="Copperplate Gothic Bold" w:hAnsi="Copperplate Gothic Bold" w:cs="Copperplate Gothic Bold"/>
          <w:color w:val="295694"/>
          <w:sz w:val="13"/>
          <w:szCs w:val="14"/>
        </w:rPr>
        <w:t xml:space="preserve">  </w:t>
      </w:r>
      <w:r>
        <w:rPr>
          <w:rFonts w:ascii="Copperplate Gothic Bold" w:eastAsia="Copperplate Gothic Bold" w:hAnsi="Copperplate Gothic Bold" w:cs="Copperplate Gothic Bold"/>
          <w:color w:val="295694"/>
          <w:sz w:val="13"/>
          <w:szCs w:val="14"/>
        </w:rPr>
        <w:t xml:space="preserve"> LOGISTICS AND</w:t>
      </w:r>
    </w:p>
    <w:p w14:paraId="74C79AD6" w14:textId="77777777" w:rsidR="00EA1F41" w:rsidRPr="002F761A" w:rsidRDefault="00EA1F41" w:rsidP="00EA1F41">
      <w:pPr>
        <w:pStyle w:val="Header"/>
        <w:ind w:left="-720"/>
        <w:rPr>
          <w:rFonts w:ascii="Arial Rounded MT Bold" w:eastAsia="Arial Unicode MS" w:hAnsi="Arial Rounded MT Bold" w:cs="Arial Unicode MS"/>
          <w:sz w:val="14"/>
          <w:szCs w:val="14"/>
        </w:rPr>
      </w:pPr>
      <w:r w:rsidRPr="002F761A">
        <w:rPr>
          <w:rFonts w:ascii="Copperplate Gothic Bold" w:eastAsia="Copperplate Gothic Bold" w:hAnsi="Copperplate Gothic Bold" w:cs="Copperplate Gothic Bold"/>
          <w:color w:val="295694"/>
          <w:sz w:val="13"/>
          <w:szCs w:val="14"/>
        </w:rPr>
        <w:t xml:space="preserve">    </w:t>
      </w:r>
      <w:r>
        <w:rPr>
          <w:rFonts w:ascii="Copperplate Gothic Bold" w:eastAsia="Copperplate Gothic Bold" w:hAnsi="Copperplate Gothic Bold" w:cs="Copperplate Gothic Bold"/>
          <w:noProof/>
          <w:color w:val="295694"/>
          <w:sz w:val="13"/>
          <w:szCs w:val="14"/>
        </w:rPr>
        <w:t xml:space="preserve">MATERIEL READINESS </w:t>
      </w:r>
    </w:p>
    <w:p w14:paraId="791C09F9" w14:textId="1043658B" w:rsidR="00C67291" w:rsidRDefault="00C67291" w:rsidP="00C67291">
      <w:pPr>
        <w:pStyle w:val="Footer"/>
        <w:tabs>
          <w:tab w:val="left" w:pos="1620"/>
        </w:tabs>
        <w:ind w:left="1620" w:hanging="1620"/>
        <w:jc w:val="right"/>
        <w:rPr>
          <w:sz w:val="26"/>
          <w:szCs w:val="26"/>
        </w:rPr>
      </w:pPr>
      <w:r>
        <w:rPr>
          <w:sz w:val="26"/>
          <w:szCs w:val="26"/>
        </w:rPr>
        <w:t xml:space="preserve">DLM 4000.25, Volume </w:t>
      </w:r>
      <w:r w:rsidR="00250B95">
        <w:rPr>
          <w:sz w:val="26"/>
          <w:szCs w:val="26"/>
        </w:rPr>
        <w:t>7</w:t>
      </w:r>
      <w:r>
        <w:rPr>
          <w:sz w:val="26"/>
          <w:szCs w:val="26"/>
        </w:rPr>
        <w:t xml:space="preserve">, </w:t>
      </w:r>
      <w:r w:rsidR="006C2DE7">
        <w:rPr>
          <w:sz w:val="26"/>
          <w:szCs w:val="26"/>
        </w:rPr>
        <w:t>October 03</w:t>
      </w:r>
      <w:r w:rsidR="003930DE">
        <w:rPr>
          <w:sz w:val="26"/>
          <w:szCs w:val="26"/>
        </w:rPr>
        <w:t>,</w:t>
      </w:r>
      <w:r w:rsidR="00C72C1E" w:rsidRPr="00C72C1E">
        <w:rPr>
          <w:sz w:val="26"/>
          <w:szCs w:val="26"/>
        </w:rPr>
        <w:t xml:space="preserve"> 201</w:t>
      </w:r>
      <w:r w:rsidR="00F4378A">
        <w:rPr>
          <w:sz w:val="26"/>
          <w:szCs w:val="26"/>
        </w:rPr>
        <w:t>7</w:t>
      </w:r>
    </w:p>
    <w:p w14:paraId="43B78733" w14:textId="3A11BCEE" w:rsidR="00C67291" w:rsidRDefault="00C67291" w:rsidP="00C67291">
      <w:pPr>
        <w:pStyle w:val="Footer"/>
        <w:tabs>
          <w:tab w:val="left" w:pos="1620"/>
        </w:tabs>
        <w:spacing w:after="240"/>
        <w:ind w:left="1627" w:hanging="1627"/>
        <w:jc w:val="right"/>
        <w:rPr>
          <w:sz w:val="26"/>
          <w:szCs w:val="26"/>
        </w:rPr>
      </w:pPr>
      <w:r>
        <w:rPr>
          <w:sz w:val="26"/>
          <w:szCs w:val="26"/>
        </w:rPr>
        <w:t xml:space="preserve">Change </w:t>
      </w:r>
      <w:r w:rsidR="00F4378A">
        <w:rPr>
          <w:sz w:val="26"/>
          <w:szCs w:val="26"/>
        </w:rPr>
        <w:t>4</w:t>
      </w:r>
    </w:p>
    <w:p w14:paraId="72CA7F06" w14:textId="4848D3B0" w:rsidR="00C67291" w:rsidRDefault="00C67291" w:rsidP="00C67291">
      <w:pPr>
        <w:pStyle w:val="Footer"/>
        <w:tabs>
          <w:tab w:val="left" w:pos="1260"/>
        </w:tabs>
        <w:spacing w:after="240"/>
        <w:ind w:left="1267" w:hanging="1267"/>
        <w:contextualSpacing/>
        <w:jc w:val="center"/>
        <w:rPr>
          <w:bCs/>
        </w:rPr>
      </w:pPr>
      <w:r w:rsidRPr="007A4606">
        <w:rPr>
          <w:bCs/>
        </w:rPr>
        <w:t xml:space="preserve">DEFENSE LOGISTICS MANAGEMENT </w:t>
      </w:r>
      <w:r w:rsidR="00D25E1D">
        <w:rPr>
          <w:bCs/>
        </w:rPr>
        <w:t>STANDARDS</w:t>
      </w:r>
    </w:p>
    <w:p w14:paraId="5D77FEAA" w14:textId="7361AD1A" w:rsidR="00C67291" w:rsidRDefault="00C67291" w:rsidP="00C67291">
      <w:pPr>
        <w:pStyle w:val="Footer"/>
        <w:tabs>
          <w:tab w:val="left" w:pos="1260"/>
        </w:tabs>
        <w:spacing w:after="240"/>
        <w:ind w:left="1267" w:hanging="1267"/>
        <w:contextualSpacing/>
        <w:jc w:val="center"/>
        <w:rPr>
          <w:bCs/>
        </w:rPr>
      </w:pPr>
      <w:r w:rsidRPr="007A4606">
        <w:rPr>
          <w:bCs/>
        </w:rPr>
        <w:t xml:space="preserve">VOLUME </w:t>
      </w:r>
      <w:r w:rsidR="00250B95">
        <w:rPr>
          <w:bCs/>
        </w:rPr>
        <w:t>7</w:t>
      </w:r>
      <w:r w:rsidRPr="007A4606">
        <w:rPr>
          <w:bCs/>
        </w:rPr>
        <w:t xml:space="preserve">, </w:t>
      </w:r>
      <w:r w:rsidR="00250B95" w:rsidRPr="00250B95">
        <w:rPr>
          <w:bCs/>
        </w:rPr>
        <w:t>CONTRACT ADMINISTRATION</w:t>
      </w:r>
    </w:p>
    <w:p w14:paraId="5F71B8C4" w14:textId="1114EA3F" w:rsidR="00C67291" w:rsidRPr="007A4606" w:rsidRDefault="00C67291" w:rsidP="00C67291">
      <w:pPr>
        <w:pStyle w:val="Footer"/>
        <w:tabs>
          <w:tab w:val="left" w:pos="1260"/>
        </w:tabs>
        <w:spacing w:after="240"/>
        <w:ind w:left="1267" w:hanging="1267"/>
        <w:contextualSpacing/>
        <w:jc w:val="center"/>
        <w:rPr>
          <w:bCs/>
        </w:rPr>
      </w:pPr>
      <w:r w:rsidRPr="007A4606">
        <w:rPr>
          <w:bCs/>
        </w:rPr>
        <w:t>C</w:t>
      </w:r>
      <w:r>
        <w:rPr>
          <w:bCs/>
        </w:rPr>
        <w:t xml:space="preserve">HANGE </w:t>
      </w:r>
      <w:r w:rsidR="00F4378A">
        <w:rPr>
          <w:bCs/>
        </w:rPr>
        <w:t>4</w:t>
      </w:r>
    </w:p>
    <w:p w14:paraId="74C79ADC" w14:textId="77777777" w:rsidR="007A4606" w:rsidRDefault="007A4606" w:rsidP="007A4606">
      <w:pPr>
        <w:pStyle w:val="Footer"/>
        <w:tabs>
          <w:tab w:val="left" w:pos="1620"/>
        </w:tabs>
        <w:ind w:left="1620" w:hanging="1620"/>
      </w:pPr>
    </w:p>
    <w:p w14:paraId="74C79ADD" w14:textId="6A24F2CD" w:rsidR="007A4606" w:rsidRDefault="00A833FC" w:rsidP="00775B76">
      <w:pPr>
        <w:spacing w:after="240"/>
        <w:ind w:right="360"/>
      </w:pPr>
      <w:r w:rsidRPr="00A833FC">
        <w:t xml:space="preserve">I. </w:t>
      </w:r>
      <w:r w:rsidR="00C67291" w:rsidRPr="00C67291">
        <w:t xml:space="preserve">This change to DLM 4000.25, Defense Logistics Management </w:t>
      </w:r>
      <w:r w:rsidR="00C36F77">
        <w:t>Standards</w:t>
      </w:r>
      <w:r w:rsidR="00C67291" w:rsidRPr="00C67291">
        <w:t xml:space="preserve"> (DLMS), Volume </w:t>
      </w:r>
      <w:r w:rsidR="00250B95">
        <w:t>7</w:t>
      </w:r>
      <w:r w:rsidR="00C67291" w:rsidRPr="00C67291">
        <w:t xml:space="preserve">, </w:t>
      </w:r>
      <w:r w:rsidR="008822F3">
        <w:t>April 2012</w:t>
      </w:r>
      <w:r w:rsidR="00C67291" w:rsidRPr="00C67291">
        <w:t xml:space="preserve">, </w:t>
      </w:r>
      <w:r w:rsidR="009B397A" w:rsidRPr="005D0989">
        <w:t>is p</w:t>
      </w:r>
      <w:r w:rsidR="009B397A" w:rsidRPr="005D0989">
        <w:rPr>
          <w:spacing w:val="-1"/>
        </w:rPr>
        <w:t>u</w:t>
      </w:r>
      <w:r w:rsidR="009B397A" w:rsidRPr="005D0989">
        <w:t xml:space="preserve">blished </w:t>
      </w:r>
      <w:r w:rsidR="009B397A" w:rsidRPr="005D0989">
        <w:rPr>
          <w:spacing w:val="-1"/>
        </w:rPr>
        <w:t>b</w:t>
      </w:r>
      <w:r w:rsidR="009B397A" w:rsidRPr="005D0989">
        <w:t>y</w:t>
      </w:r>
      <w:r w:rsidR="009B397A" w:rsidRPr="005D0989">
        <w:rPr>
          <w:spacing w:val="1"/>
        </w:rPr>
        <w:t xml:space="preserve"> </w:t>
      </w:r>
      <w:r w:rsidR="009B397A" w:rsidRPr="005D0989">
        <w:t>dir</w:t>
      </w:r>
      <w:r w:rsidR="009B397A" w:rsidRPr="005D0989">
        <w:rPr>
          <w:spacing w:val="-2"/>
        </w:rPr>
        <w:t>e</w:t>
      </w:r>
      <w:r w:rsidR="009B397A" w:rsidRPr="005D0989">
        <w:t>ction of the Depu</w:t>
      </w:r>
      <w:r w:rsidR="009B397A" w:rsidRPr="005D0989">
        <w:rPr>
          <w:spacing w:val="-2"/>
        </w:rPr>
        <w:t>t</w:t>
      </w:r>
      <w:r w:rsidR="009B397A" w:rsidRPr="005D0989">
        <w:t>y</w:t>
      </w:r>
      <w:r w:rsidR="009B397A" w:rsidRPr="005D0989">
        <w:rPr>
          <w:spacing w:val="1"/>
        </w:rPr>
        <w:t xml:space="preserve"> Assistant Secretary of Defense for Supply Chain Integration </w:t>
      </w:r>
      <w:r w:rsidR="009B397A" w:rsidRPr="005D0989">
        <w:t>u</w:t>
      </w:r>
      <w:r w:rsidR="009B397A" w:rsidRPr="005D0989">
        <w:rPr>
          <w:spacing w:val="-1"/>
        </w:rPr>
        <w:t>n</w:t>
      </w:r>
      <w:r w:rsidR="009B397A" w:rsidRPr="005D0989">
        <w:t>d</w:t>
      </w:r>
      <w:r w:rsidR="009B397A" w:rsidRPr="005D0989">
        <w:rPr>
          <w:spacing w:val="-1"/>
        </w:rPr>
        <w:t>e</w:t>
      </w:r>
      <w:r w:rsidR="009B397A" w:rsidRPr="005D0989">
        <w:t>r the authority</w:t>
      </w:r>
      <w:r w:rsidR="009B397A" w:rsidRPr="005D0989">
        <w:rPr>
          <w:spacing w:val="1"/>
        </w:rPr>
        <w:t xml:space="preserve"> </w:t>
      </w:r>
      <w:r w:rsidR="009B397A" w:rsidRPr="005D0989">
        <w:rPr>
          <w:spacing w:val="-1"/>
        </w:rPr>
        <w:t>o</w:t>
      </w:r>
      <w:r w:rsidR="009B397A" w:rsidRPr="005D0989">
        <w:t>f D</w:t>
      </w:r>
      <w:r w:rsidR="009B397A" w:rsidRPr="005D0989">
        <w:rPr>
          <w:spacing w:val="-1"/>
        </w:rPr>
        <w:t>o</w:t>
      </w:r>
      <w:r w:rsidR="009B397A" w:rsidRPr="005D0989">
        <w:t>D Instruction (DoDI) 4140.01, “DoD Supply Chain Materiel Management Policy</w:t>
      </w:r>
      <w:r w:rsidR="009B397A" w:rsidRPr="005D0989">
        <w:rPr>
          <w:spacing w:val="1"/>
        </w:rPr>
        <w:t>,” December 14, 2011</w:t>
      </w:r>
      <w:r w:rsidR="009B397A" w:rsidRPr="005D0989">
        <w:t>.  Unless</w:t>
      </w:r>
      <w:r w:rsidR="009B397A" w:rsidRPr="005D0989">
        <w:rPr>
          <w:spacing w:val="-1"/>
        </w:rPr>
        <w:t xml:space="preserve"> </w:t>
      </w:r>
      <w:r w:rsidR="009B397A" w:rsidRPr="005D0989">
        <w:t>otherwise noted, revised text in the manual is identified by</w:t>
      </w:r>
      <w:r w:rsidR="009B397A" w:rsidRPr="005D0989">
        <w:rPr>
          <w:b/>
          <w:bCs/>
          <w:i/>
        </w:rPr>
        <w:t xml:space="preserve"> bold, italicized</w:t>
      </w:r>
      <w:r w:rsidR="009B397A" w:rsidRPr="005D0989">
        <w:rPr>
          <w:b/>
          <w:bCs/>
          <w:i/>
          <w:spacing w:val="-1"/>
        </w:rPr>
        <w:t xml:space="preserve"> </w:t>
      </w:r>
      <w:r w:rsidR="009B397A" w:rsidRPr="005D0989">
        <w:t xml:space="preserve">print.  Exceptions are when an entire chapter or appendix is replaced, a new one added, or an administrative update is made.  Administrative updates in Change </w:t>
      </w:r>
      <w:r w:rsidR="00BD6F3A">
        <w:t>4</w:t>
      </w:r>
      <w:r w:rsidR="009B397A" w:rsidRPr="005D0989">
        <w:t xml:space="preserve"> include the following: "DLA Logistics Management Standards" is changed to "Defense Logistics Management Standards" to reflect the most recent name change for the DLMS</w:t>
      </w:r>
      <w:r w:rsidR="00BD6F3A">
        <w:t xml:space="preserve"> Program Office.  A</w:t>
      </w:r>
      <w:r w:rsidR="009B397A" w:rsidRPr="005D0989">
        <w:t>bbreviations such as etc., e.g., and i.e. are incorp</w:t>
      </w:r>
      <w:r w:rsidR="00BD6F3A">
        <w:t>orated inside the parentheses.  O</w:t>
      </w:r>
      <w:r w:rsidR="009B397A" w:rsidRPr="005D0989">
        <w:t>ccurrences of “shall” are changed to “will” per a</w:t>
      </w:r>
      <w:r w:rsidR="00BD6F3A">
        <w:t xml:space="preserve"> style change for DoD issuances.  </w:t>
      </w:r>
      <w:r w:rsidR="009B397A" w:rsidRPr="005D0989">
        <w:t>“Defense Logistics Management System” is updated to “Defense Logistics Management Standards</w:t>
      </w:r>
      <w:r w:rsidR="005F744A">
        <w:t>.</w:t>
      </w:r>
      <w:r w:rsidR="009B397A" w:rsidRPr="005D0989">
        <w:t>”</w:t>
      </w:r>
      <w:r w:rsidR="00BD6F3A">
        <w:t xml:space="preserve">  </w:t>
      </w:r>
      <w:r w:rsidR="009B397A" w:rsidRPr="005D0989">
        <w:t>“DoDM 4140.1-R” is updated to “DoDM 4140.01</w:t>
      </w:r>
      <w:r w:rsidR="005F744A">
        <w:t>.</w:t>
      </w:r>
      <w:r w:rsidR="009B397A" w:rsidRPr="005D0989">
        <w:t>”</w:t>
      </w:r>
      <w:r w:rsidR="005F744A">
        <w:t xml:space="preserve">  </w:t>
      </w:r>
      <w:r w:rsidR="005F744A">
        <w:rPr>
          <w:color w:val="000000" w:themeColor="text1"/>
        </w:rPr>
        <w:t xml:space="preserve">References to “(DLA) Transaction Services” are changed to “Defense Automatic Addressing System (DAAS)” and “DLA Logistics Information Services” to “Logistics Information Services”; </w:t>
      </w:r>
      <w:r w:rsidR="009B397A" w:rsidRPr="005D0989">
        <w:t>and minor typographical and similar editing errors in previous version</w:t>
      </w:r>
      <w:r w:rsidR="00F125AE">
        <w:t>s</w:t>
      </w:r>
      <w:r w:rsidR="009B397A" w:rsidRPr="005D0989">
        <w:t xml:space="preserve"> have been corrected.</w:t>
      </w:r>
    </w:p>
    <w:p w14:paraId="74C79ADE" w14:textId="365D1BDC" w:rsidR="007A4606" w:rsidRPr="0033025A" w:rsidRDefault="007A4606" w:rsidP="004355D6">
      <w:pPr>
        <w:spacing w:after="240"/>
        <w:ind w:right="-20"/>
      </w:pPr>
      <w:r w:rsidRPr="0033025A">
        <w:t>II.</w:t>
      </w:r>
      <w:r w:rsidRPr="0033025A">
        <w:rPr>
          <w:spacing w:val="57"/>
        </w:rPr>
        <w:t xml:space="preserve"> </w:t>
      </w:r>
      <w:r w:rsidRPr="0033025A">
        <w:t>This cha</w:t>
      </w:r>
      <w:r w:rsidRPr="0033025A">
        <w:rPr>
          <w:spacing w:val="-1"/>
        </w:rPr>
        <w:t>n</w:t>
      </w:r>
      <w:r w:rsidRPr="0033025A">
        <w:t xml:space="preserve">ge includes Approved Defense Logistics Management </w:t>
      </w:r>
      <w:r w:rsidR="00665E2A">
        <w:t>Standards</w:t>
      </w:r>
      <w:r w:rsidRPr="0033025A">
        <w:t xml:space="preserve"> (DLMS) Changes (ADC) published by </w:t>
      </w:r>
      <w:r w:rsidR="00627063">
        <w:t>Defense Logistics</w:t>
      </w:r>
      <w:r w:rsidRPr="0033025A">
        <w:t xml:space="preserve"> Management Standards </w:t>
      </w:r>
      <w:r w:rsidR="00BD6F3A">
        <w:t xml:space="preserve">Program </w:t>
      </w:r>
      <w:r w:rsidRPr="0033025A">
        <w:t>Office memorandum:</w:t>
      </w:r>
    </w:p>
    <w:p w14:paraId="6EC0A189" w14:textId="77CF85EB" w:rsidR="009B397A" w:rsidRDefault="00A833FC" w:rsidP="009B397A">
      <w:pPr>
        <w:pStyle w:val="ListParagraph"/>
        <w:widowControl w:val="0"/>
        <w:numPr>
          <w:ilvl w:val="0"/>
          <w:numId w:val="3"/>
        </w:numPr>
        <w:spacing w:after="240" w:line="240" w:lineRule="auto"/>
        <w:ind w:left="0" w:right="706" w:firstLine="907"/>
        <w:contextualSpacing w:val="0"/>
        <w:rPr>
          <w:rFonts w:ascii="Times New Roman" w:eastAsia="Times New Roman" w:hAnsi="Times New Roman"/>
          <w:sz w:val="24"/>
          <w:szCs w:val="24"/>
        </w:rPr>
      </w:pPr>
      <w:r w:rsidRPr="001F4B7D">
        <w:rPr>
          <w:rFonts w:ascii="Times New Roman" w:eastAsia="Times New Roman" w:hAnsi="Times New Roman"/>
          <w:sz w:val="24"/>
          <w:szCs w:val="24"/>
        </w:rPr>
        <w:t xml:space="preserve">  </w:t>
      </w:r>
      <w:r w:rsidR="009B397A" w:rsidRPr="005D0989">
        <w:rPr>
          <w:rFonts w:ascii="Times New Roman" w:eastAsia="Times New Roman" w:hAnsi="Times New Roman"/>
          <w:sz w:val="24"/>
          <w:szCs w:val="24"/>
        </w:rPr>
        <w:t>ADC 11</w:t>
      </w:r>
      <w:r w:rsidR="004C2E44">
        <w:rPr>
          <w:rFonts w:ascii="Times New Roman" w:eastAsia="Times New Roman" w:hAnsi="Times New Roman"/>
          <w:sz w:val="24"/>
          <w:szCs w:val="24"/>
        </w:rPr>
        <w:t>57A</w:t>
      </w:r>
      <w:r w:rsidR="009B397A" w:rsidRPr="005D0989">
        <w:rPr>
          <w:rFonts w:ascii="Times New Roman" w:eastAsia="Times New Roman" w:hAnsi="Times New Roman"/>
          <w:sz w:val="24"/>
          <w:szCs w:val="24"/>
        </w:rPr>
        <w:t xml:space="preserve"> dated </w:t>
      </w:r>
      <w:r w:rsidR="004C2E44">
        <w:rPr>
          <w:rFonts w:ascii="Times New Roman" w:eastAsia="Times New Roman" w:hAnsi="Times New Roman"/>
          <w:sz w:val="24"/>
          <w:szCs w:val="24"/>
        </w:rPr>
        <w:t>February 23</w:t>
      </w:r>
      <w:r w:rsidR="009B397A" w:rsidRPr="005D0989">
        <w:rPr>
          <w:rFonts w:ascii="Times New Roman" w:eastAsia="Times New Roman" w:hAnsi="Times New Roman"/>
          <w:sz w:val="24"/>
          <w:szCs w:val="24"/>
        </w:rPr>
        <w:t>, 201</w:t>
      </w:r>
      <w:r w:rsidR="004C2E44">
        <w:rPr>
          <w:rFonts w:ascii="Times New Roman" w:eastAsia="Times New Roman" w:hAnsi="Times New Roman"/>
          <w:sz w:val="24"/>
          <w:szCs w:val="24"/>
        </w:rPr>
        <w:t>7</w:t>
      </w:r>
      <w:r w:rsidR="009B397A" w:rsidRPr="005D0989">
        <w:rPr>
          <w:rFonts w:ascii="Times New Roman" w:eastAsia="Times New Roman" w:hAnsi="Times New Roman"/>
          <w:sz w:val="24"/>
          <w:szCs w:val="24"/>
        </w:rPr>
        <w:t xml:space="preserve">. </w:t>
      </w:r>
      <w:r w:rsidR="004C2E44">
        <w:rPr>
          <w:rFonts w:ascii="Times New Roman" w:eastAsia="Times New Roman" w:hAnsi="Times New Roman"/>
          <w:sz w:val="24"/>
          <w:szCs w:val="24"/>
        </w:rPr>
        <w:t xml:space="preserve"> </w:t>
      </w:r>
      <w:r w:rsidR="004C2E44" w:rsidRPr="004C2E44">
        <w:rPr>
          <w:rFonts w:ascii="Times New Roman" w:eastAsia="Times New Roman" w:hAnsi="Times New Roman"/>
          <w:sz w:val="24"/>
          <w:szCs w:val="24"/>
        </w:rPr>
        <w:t>Replaces ADC 1157 in its entirety, removes an incorrect business rule in position 10 of the PIID, updates the list of references to reflect approved (rather than draft) documents, and updates the implementation date to no later than March 31, 2017.  There are no additional changes to the procedures or DLMS transactions identified in ADC 1157, which revised Chapter 1 and DLMS IC 856 Advance Shipment Notice (ASN)</w:t>
      </w:r>
      <w:r w:rsidR="004C2E44">
        <w:rPr>
          <w:rFonts w:ascii="Times New Roman" w:eastAsia="Times New Roman" w:hAnsi="Times New Roman"/>
          <w:sz w:val="24"/>
          <w:szCs w:val="24"/>
        </w:rPr>
        <w:t xml:space="preserve">.  </w:t>
      </w:r>
    </w:p>
    <w:p w14:paraId="72467451" w14:textId="67D0CE34" w:rsidR="004C2E44" w:rsidRDefault="009B397A" w:rsidP="004C2E44">
      <w:pPr>
        <w:pStyle w:val="ListParagraph"/>
        <w:widowControl w:val="0"/>
        <w:numPr>
          <w:ilvl w:val="0"/>
          <w:numId w:val="3"/>
        </w:numPr>
        <w:spacing w:after="240"/>
        <w:ind w:left="0" w:right="706" w:firstLine="900"/>
        <w:rPr>
          <w:rFonts w:ascii="Times New Roman" w:eastAsia="Times New Roman" w:hAnsi="Times New Roman"/>
          <w:sz w:val="24"/>
          <w:szCs w:val="24"/>
        </w:rPr>
      </w:pPr>
      <w:r w:rsidRPr="009B397A">
        <w:rPr>
          <w:rFonts w:ascii="Times New Roman" w:eastAsia="Times New Roman" w:hAnsi="Times New Roman"/>
          <w:sz w:val="24"/>
          <w:szCs w:val="24"/>
        </w:rPr>
        <w:t xml:space="preserve">  </w:t>
      </w:r>
      <w:r w:rsidRPr="004C2E44">
        <w:rPr>
          <w:rFonts w:ascii="Times New Roman" w:eastAsia="Times New Roman" w:hAnsi="Times New Roman"/>
          <w:sz w:val="24"/>
          <w:szCs w:val="24"/>
        </w:rPr>
        <w:t xml:space="preserve">ADC </w:t>
      </w:r>
      <w:r w:rsidR="004C2E44" w:rsidRPr="004C2E44">
        <w:rPr>
          <w:rFonts w:ascii="Times New Roman" w:eastAsia="Times New Roman" w:hAnsi="Times New Roman"/>
          <w:sz w:val="24"/>
          <w:szCs w:val="24"/>
        </w:rPr>
        <w:t>1161A</w:t>
      </w:r>
      <w:r w:rsidRPr="004C2E44">
        <w:rPr>
          <w:rFonts w:ascii="Times New Roman" w:eastAsia="Times New Roman" w:hAnsi="Times New Roman"/>
          <w:sz w:val="24"/>
          <w:szCs w:val="24"/>
        </w:rPr>
        <w:t xml:space="preserve"> </w:t>
      </w:r>
      <w:r w:rsidR="004C2E44" w:rsidRPr="004C2E44">
        <w:rPr>
          <w:rFonts w:ascii="Times New Roman" w:eastAsia="Times New Roman" w:hAnsi="Times New Roman"/>
          <w:sz w:val="24"/>
          <w:szCs w:val="24"/>
        </w:rPr>
        <w:t xml:space="preserve">February 23, </w:t>
      </w:r>
      <w:r w:rsidRPr="004C2E44">
        <w:rPr>
          <w:rFonts w:ascii="Times New Roman" w:eastAsia="Times New Roman" w:hAnsi="Times New Roman"/>
          <w:sz w:val="24"/>
          <w:szCs w:val="24"/>
        </w:rPr>
        <w:t>201</w:t>
      </w:r>
      <w:r w:rsidR="004C2E44" w:rsidRPr="004C2E44">
        <w:rPr>
          <w:rFonts w:ascii="Times New Roman" w:eastAsia="Times New Roman" w:hAnsi="Times New Roman"/>
          <w:sz w:val="24"/>
          <w:szCs w:val="24"/>
        </w:rPr>
        <w:t>7</w:t>
      </w:r>
      <w:r w:rsidRPr="004C2E44">
        <w:rPr>
          <w:rFonts w:ascii="Times New Roman" w:eastAsia="Times New Roman" w:hAnsi="Times New Roman"/>
          <w:sz w:val="24"/>
          <w:szCs w:val="24"/>
        </w:rPr>
        <w:t xml:space="preserve">.  </w:t>
      </w:r>
      <w:r w:rsidR="004C2E44" w:rsidRPr="004C2E44">
        <w:rPr>
          <w:rFonts w:ascii="Times New Roman" w:eastAsia="Times New Roman" w:hAnsi="Times New Roman"/>
          <w:sz w:val="24"/>
          <w:szCs w:val="24"/>
        </w:rPr>
        <w:t>Replaces ADC 1161 in its entirety and removes an incorrect business rule in position 10 of the PIID, updates the list of references to reflect approved (rather than draft) documents, and updates the implementation date to no later than March 31, 2017.  There are no additional changes to the procedures or DLMS transactions identified in ADC 1161, which updated DLMS procedures to accommodate the PIID numbering system.  This is a mandated change required by rec</w:t>
      </w:r>
      <w:r w:rsidR="00703406">
        <w:rPr>
          <w:rFonts w:ascii="Times New Roman" w:eastAsia="Times New Roman" w:hAnsi="Times New Roman"/>
          <w:sz w:val="24"/>
          <w:szCs w:val="24"/>
        </w:rPr>
        <w:t>ent changes to the FAR and DFARS</w:t>
      </w:r>
      <w:r w:rsidR="004C2E44" w:rsidRPr="004C2E44">
        <w:rPr>
          <w:rFonts w:ascii="Times New Roman" w:eastAsia="Times New Roman" w:hAnsi="Times New Roman"/>
          <w:sz w:val="24"/>
          <w:szCs w:val="24"/>
        </w:rPr>
        <w:t xml:space="preserve"> and all </w:t>
      </w:r>
      <w:r w:rsidR="004C2E44" w:rsidRPr="004C2E44">
        <w:rPr>
          <w:rFonts w:ascii="Times New Roman" w:eastAsia="Times New Roman" w:hAnsi="Times New Roman"/>
          <w:sz w:val="24"/>
          <w:szCs w:val="24"/>
        </w:rPr>
        <w:lastRenderedPageBreak/>
        <w:t xml:space="preserve">Components must comply with the PIID numbering requirements of DFARS subpart 204.16 for all new solicitations, contracts, delivery calls/orders, and agreements issued, and any amendments and modifications to those new actions.  Additionally, this change provides guidance for legacy procurement instrument identification number (PIIN)/legacy call/order number during the initial transition.  Revises </w:t>
      </w:r>
      <w:r w:rsidR="004C2E44">
        <w:rPr>
          <w:rFonts w:ascii="Times New Roman" w:eastAsia="Times New Roman" w:hAnsi="Times New Roman"/>
          <w:sz w:val="24"/>
          <w:szCs w:val="24"/>
        </w:rPr>
        <w:br/>
      </w:r>
      <w:r w:rsidR="004C2E44" w:rsidRPr="004C2E44">
        <w:rPr>
          <w:rFonts w:ascii="Times New Roman" w:eastAsia="Times New Roman" w:hAnsi="Times New Roman"/>
          <w:sz w:val="24"/>
          <w:szCs w:val="24"/>
        </w:rPr>
        <w:t xml:space="preserve">Chapter 4.  Revises DLMS ICs 4010:  511M, 511R, 517G, 527D, 527R, 536L, 567C, 810L, 812L, 812R, 824R, 846A, 846D, 846I, 856, 861, 867I, 869C, 869F, 870S, 945A, 947I.  Revises DLMS ICs 4030:  842A/R, 842A/W, 842C/I, 842C/R, 842P, 842S/Q, 856R, 856S, 856W, 940R, 945A, </w:t>
      </w:r>
      <w:r w:rsidR="004C2E44">
        <w:rPr>
          <w:rFonts w:ascii="Times New Roman" w:eastAsia="Times New Roman" w:hAnsi="Times New Roman"/>
          <w:sz w:val="24"/>
          <w:szCs w:val="24"/>
        </w:rPr>
        <w:t xml:space="preserve">and </w:t>
      </w:r>
      <w:r w:rsidR="004C2E44" w:rsidRPr="004C2E44">
        <w:rPr>
          <w:rFonts w:ascii="Times New Roman" w:eastAsia="Times New Roman" w:hAnsi="Times New Roman"/>
          <w:sz w:val="24"/>
          <w:szCs w:val="24"/>
        </w:rPr>
        <w:t>947</w:t>
      </w:r>
      <w:r w:rsidR="004C2E44">
        <w:rPr>
          <w:rFonts w:ascii="Times New Roman" w:eastAsia="Times New Roman" w:hAnsi="Times New Roman"/>
          <w:sz w:val="24"/>
          <w:szCs w:val="24"/>
        </w:rPr>
        <w:t xml:space="preserve">I.  </w:t>
      </w:r>
    </w:p>
    <w:p w14:paraId="1590E080" w14:textId="77777777" w:rsidR="004C2E44" w:rsidRDefault="004C2E44" w:rsidP="004C2E44">
      <w:pPr>
        <w:pStyle w:val="ListParagraph"/>
        <w:widowControl w:val="0"/>
        <w:spacing w:after="240"/>
        <w:ind w:left="900" w:right="706"/>
        <w:rPr>
          <w:rFonts w:ascii="Times New Roman" w:eastAsia="Times New Roman" w:hAnsi="Times New Roman"/>
          <w:sz w:val="24"/>
          <w:szCs w:val="24"/>
        </w:rPr>
      </w:pPr>
    </w:p>
    <w:p w14:paraId="7551A6FB" w14:textId="48238422" w:rsidR="00774233" w:rsidRPr="004C2E44" w:rsidRDefault="007A4606" w:rsidP="004C2E44">
      <w:pPr>
        <w:pStyle w:val="ListParagraph"/>
        <w:widowControl w:val="0"/>
        <w:spacing w:after="240"/>
        <w:ind w:left="0" w:right="706" w:firstLine="900"/>
        <w:rPr>
          <w:rFonts w:ascii="Times New Roman" w:eastAsia="Times New Roman" w:hAnsi="Times New Roman"/>
          <w:sz w:val="24"/>
          <w:szCs w:val="24"/>
        </w:rPr>
      </w:pPr>
      <w:r w:rsidRPr="004C2E44">
        <w:rPr>
          <w:rFonts w:ascii="Times New Roman" w:eastAsia="Times New Roman" w:hAnsi="Times New Roman"/>
          <w:sz w:val="24"/>
          <w:szCs w:val="24"/>
        </w:rPr>
        <w:t>III. The list below identifies the chapters, appendices or other files from the manual that are replaced by this change:</w:t>
      </w:r>
    </w:p>
    <w:tbl>
      <w:tblPr>
        <w:tblW w:w="0" w:type="auto"/>
        <w:jc w:val="center"/>
        <w:tblCellMar>
          <w:left w:w="0" w:type="dxa"/>
          <w:right w:w="0" w:type="dxa"/>
        </w:tblCellMar>
        <w:tblLook w:val="01E0" w:firstRow="1" w:lastRow="1" w:firstColumn="1" w:lastColumn="1" w:noHBand="0" w:noVBand="0"/>
      </w:tblPr>
      <w:tblGrid>
        <w:gridCol w:w="3150"/>
      </w:tblGrid>
      <w:tr w:rsidR="00A675AA" w:rsidRPr="003D312C" w14:paraId="74C79AE9" w14:textId="77777777" w:rsidTr="008A61A9">
        <w:trPr>
          <w:cantSplit/>
          <w:trHeight w:hRule="exact" w:val="460"/>
          <w:tblHeader/>
          <w:jc w:val="center"/>
        </w:trPr>
        <w:tc>
          <w:tcPr>
            <w:tcW w:w="3150" w:type="dxa"/>
          </w:tcPr>
          <w:p w14:paraId="1A27A0C2" w14:textId="3E1740F0" w:rsidR="00A675AA" w:rsidRDefault="00A675AA" w:rsidP="000E4DEC">
            <w:pPr>
              <w:spacing w:after="80"/>
              <w:ind w:right="-14"/>
              <w:rPr>
                <w:b/>
                <w:bCs/>
                <w:u w:val="single"/>
              </w:rPr>
            </w:pPr>
            <w:r>
              <w:rPr>
                <w:b/>
                <w:bCs/>
                <w:u w:val="single"/>
              </w:rPr>
              <w:t xml:space="preserve">Added or </w:t>
            </w:r>
            <w:r w:rsidRPr="003D312C">
              <w:rPr>
                <w:b/>
                <w:bCs/>
                <w:u w:val="single"/>
              </w:rPr>
              <w:t>Replaced Files</w:t>
            </w:r>
          </w:p>
        </w:tc>
      </w:tr>
      <w:tr w:rsidR="00A675AA" w:rsidRPr="000B3DAB" w14:paraId="74C79AEB" w14:textId="77777777" w:rsidTr="008A61A9">
        <w:trPr>
          <w:cantSplit/>
          <w:trHeight w:hRule="exact" w:val="301"/>
          <w:tblHeader/>
          <w:jc w:val="center"/>
        </w:trPr>
        <w:tc>
          <w:tcPr>
            <w:tcW w:w="3150" w:type="dxa"/>
          </w:tcPr>
          <w:p w14:paraId="5A454BDE" w14:textId="1D2302F1" w:rsidR="00A675AA" w:rsidRPr="000B3DAB" w:rsidRDefault="00A675AA" w:rsidP="0064224A">
            <w:pPr>
              <w:spacing w:before="40" w:after="40"/>
              <w:ind w:right="-14"/>
            </w:pPr>
            <w:r w:rsidRPr="000B3DAB">
              <w:t>Change History Page</w:t>
            </w:r>
          </w:p>
        </w:tc>
      </w:tr>
      <w:tr w:rsidR="00627063" w:rsidRPr="000B3DAB" w14:paraId="3817FF0C" w14:textId="77777777" w:rsidTr="008A61A9">
        <w:trPr>
          <w:cantSplit/>
          <w:trHeight w:hRule="exact" w:val="301"/>
          <w:tblHeader/>
          <w:jc w:val="center"/>
        </w:trPr>
        <w:tc>
          <w:tcPr>
            <w:tcW w:w="3150" w:type="dxa"/>
          </w:tcPr>
          <w:p w14:paraId="545410DE" w14:textId="0BA04681" w:rsidR="00627063" w:rsidRDefault="00627063" w:rsidP="0064224A">
            <w:pPr>
              <w:spacing w:before="40" w:after="40"/>
              <w:ind w:right="-14"/>
            </w:pPr>
            <w:r>
              <w:t>Table of Contents</w:t>
            </w:r>
          </w:p>
        </w:tc>
      </w:tr>
      <w:tr w:rsidR="00E46D06" w:rsidRPr="000B3DAB" w14:paraId="5F5AA798" w14:textId="77777777" w:rsidTr="008A61A9">
        <w:trPr>
          <w:cantSplit/>
          <w:trHeight w:hRule="exact" w:val="301"/>
          <w:tblHeader/>
          <w:jc w:val="center"/>
        </w:trPr>
        <w:tc>
          <w:tcPr>
            <w:tcW w:w="3150" w:type="dxa"/>
          </w:tcPr>
          <w:p w14:paraId="12E46746" w14:textId="2CD6CF33" w:rsidR="00E46D06" w:rsidRDefault="00E46D06" w:rsidP="0064224A">
            <w:pPr>
              <w:spacing w:before="40" w:after="40"/>
              <w:ind w:right="-14"/>
            </w:pPr>
            <w:r>
              <w:t>Chapter 1</w:t>
            </w:r>
          </w:p>
        </w:tc>
      </w:tr>
      <w:tr w:rsidR="00012AF9" w:rsidRPr="000B3DAB" w14:paraId="368C21F8" w14:textId="77777777" w:rsidTr="008A61A9">
        <w:trPr>
          <w:cantSplit/>
          <w:trHeight w:hRule="exact" w:val="301"/>
          <w:tblHeader/>
          <w:jc w:val="center"/>
        </w:trPr>
        <w:tc>
          <w:tcPr>
            <w:tcW w:w="3150" w:type="dxa"/>
          </w:tcPr>
          <w:p w14:paraId="75D63A6B" w14:textId="38FFEDC0" w:rsidR="00012AF9" w:rsidRPr="000B3DAB" w:rsidRDefault="00012AF9" w:rsidP="0064224A">
            <w:pPr>
              <w:spacing w:before="40" w:after="40"/>
              <w:ind w:right="-14"/>
            </w:pPr>
            <w:r>
              <w:t>Chapter 4</w:t>
            </w:r>
          </w:p>
        </w:tc>
      </w:tr>
    </w:tbl>
    <w:p w14:paraId="35AB8DA2" w14:textId="77777777" w:rsidR="00277FAE" w:rsidRDefault="00277FAE" w:rsidP="00277FAE">
      <w:pPr>
        <w:keepNext/>
        <w:keepLines/>
        <w:spacing w:before="240" w:after="240"/>
        <w:ind w:right="-14"/>
      </w:pPr>
      <w:bookmarkStart w:id="0" w:name="OLE_LINK1"/>
      <w:bookmarkStart w:id="1" w:name="OLE_LINK2"/>
      <w:r w:rsidRPr="000F503D">
        <w:rPr>
          <w:color w:val="000000" w:themeColor="text1"/>
        </w:rPr>
        <w:t xml:space="preserve">IV. This change is incorporated into the on-line DLMS manual at the Defense Logistics Managements Standards Website </w:t>
      </w:r>
      <w:r>
        <w:t>Publications Page</w:t>
      </w:r>
      <w:r>
        <w:rPr>
          <w:color w:val="000000" w:themeColor="text1"/>
        </w:rPr>
        <w:t xml:space="preserve"> </w:t>
      </w:r>
      <w:r w:rsidRPr="000F503D">
        <w:rPr>
          <w:color w:val="000000" w:themeColor="text1"/>
        </w:rPr>
        <w:t xml:space="preserve">and the PDF file containing the entire set of change files is available </w:t>
      </w:r>
      <w:r>
        <w:rPr>
          <w:color w:val="000000" w:themeColor="text1"/>
        </w:rPr>
        <w:t>on the Formal Changes Page.</w:t>
      </w:r>
    </w:p>
    <w:p w14:paraId="01E72A2C" w14:textId="77777777" w:rsidR="004735C8" w:rsidRDefault="004735C8" w:rsidP="004735C8">
      <w:pPr>
        <w:keepNext/>
        <w:keepLines/>
        <w:ind w:left="3600" w:firstLine="720"/>
        <w:rPr>
          <w:sz w:val="23"/>
          <w:szCs w:val="23"/>
        </w:rPr>
      </w:pPr>
      <w:bookmarkStart w:id="2" w:name="_GoBack"/>
      <w:bookmarkEnd w:id="0"/>
      <w:bookmarkEnd w:id="1"/>
      <w:bookmarkEnd w:id="2"/>
    </w:p>
    <w:p w14:paraId="7ECF76A6" w14:textId="2581DC24" w:rsidR="009B397A" w:rsidRPr="00526D48" w:rsidRDefault="004735C8" w:rsidP="004735C8">
      <w:pPr>
        <w:keepNext/>
        <w:keepLines/>
        <w:ind w:left="3600" w:firstLine="720"/>
        <w:rPr>
          <w:sz w:val="23"/>
          <w:szCs w:val="23"/>
        </w:rPr>
      </w:pPr>
      <w:r>
        <w:rPr>
          <w:rStyle w:val="Hyperlink"/>
          <w:noProof/>
          <w:color w:val="auto"/>
          <w:u w:val="none"/>
        </w:rPr>
        <w:drawing>
          <wp:inline distT="0" distB="0" distL="0" distR="0" wp14:anchorId="79D0125A" wp14:editId="3E5CF30B">
            <wp:extent cx="3032065"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2895" cy="1338263"/>
                    </a:xfrm>
                    <a:prstGeom prst="rect">
                      <a:avLst/>
                    </a:prstGeom>
                    <a:noFill/>
                    <a:ln>
                      <a:noFill/>
                    </a:ln>
                  </pic:spPr>
                </pic:pic>
              </a:graphicData>
            </a:graphic>
          </wp:inline>
        </w:drawing>
      </w:r>
    </w:p>
    <w:sectPr w:rsidR="009B397A" w:rsidRPr="00526D48" w:rsidSect="004268AD">
      <w:pgSz w:w="12240" w:h="15840"/>
      <w:pgMar w:top="982"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2878D" w14:textId="77777777" w:rsidR="004C2E44" w:rsidRDefault="004C2E44">
      <w:r>
        <w:separator/>
      </w:r>
    </w:p>
  </w:endnote>
  <w:endnote w:type="continuationSeparator" w:id="0">
    <w:p w14:paraId="03ACD794" w14:textId="77777777" w:rsidR="004C2E44" w:rsidRDefault="004C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55B5C" w14:textId="77777777" w:rsidR="004C2E44" w:rsidRDefault="004C2E44">
      <w:r>
        <w:separator/>
      </w:r>
    </w:p>
  </w:footnote>
  <w:footnote w:type="continuationSeparator" w:id="0">
    <w:p w14:paraId="2118C952" w14:textId="77777777" w:rsidR="004C2E44" w:rsidRDefault="004C2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7196"/>
    <w:multiLevelType w:val="multilevel"/>
    <w:tmpl w:val="4A9CD1DC"/>
    <w:numStyleLink w:val="Style1"/>
  </w:abstractNum>
  <w:abstractNum w:abstractNumId="1" w15:restartNumberingAfterBreak="0">
    <w:nsid w:val="2CC247F1"/>
    <w:multiLevelType w:val="hybridMultilevel"/>
    <w:tmpl w:val="2CC247F1"/>
    <w:lvl w:ilvl="0" w:tplc="FFFFFFFF">
      <w:start w:val="1"/>
      <w:numFmt w:val="bullet"/>
      <w:lvlText w:val="l"/>
      <w:lvlJc w:val="left"/>
      <w:pPr>
        <w:tabs>
          <w:tab w:val="num" w:pos="360"/>
        </w:tabs>
        <w:ind w:left="360" w:hanging="360"/>
      </w:pPr>
      <w:rPr>
        <w:rFonts w:ascii="Wingdings" w:eastAsia="Wingdings" w:hAnsi="Wingdings" w:cs="Wingdings"/>
        <w:color w:val="000000"/>
        <w:sz w:val="16"/>
      </w:rPr>
    </w:lvl>
    <w:lvl w:ilvl="1" w:tplc="FFFFFFFF">
      <w:start w:val="1"/>
      <w:numFmt w:val="bullet"/>
      <w:lvlText w:val="¡"/>
      <w:lvlJc w:val="left"/>
      <w:pPr>
        <w:tabs>
          <w:tab w:val="num" w:pos="720"/>
        </w:tabs>
        <w:ind w:left="720" w:hanging="360"/>
      </w:pPr>
      <w:rPr>
        <w:rFonts w:ascii="Wingdings" w:eastAsia="Wingdings" w:hAnsi="Wingdings" w:cs="Wingdings"/>
        <w:color w:val="000000"/>
        <w:sz w:val="16"/>
      </w:rPr>
    </w:lvl>
    <w:lvl w:ilvl="2" w:tplc="FFFFFFFF">
      <w:start w:val="1"/>
      <w:numFmt w:val="bullet"/>
      <w:lvlText w:val="¡"/>
      <w:lvlJc w:val="left"/>
      <w:pPr>
        <w:tabs>
          <w:tab w:val="num" w:pos="1080"/>
        </w:tabs>
        <w:ind w:left="1080" w:hanging="360"/>
      </w:pPr>
      <w:rPr>
        <w:rFonts w:ascii="Wingdings" w:eastAsia="Wingdings" w:hAnsi="Wingdings" w:cs="Wingdings"/>
        <w:color w:val="000000"/>
        <w:sz w:val="16"/>
      </w:rPr>
    </w:lvl>
    <w:lvl w:ilvl="3" w:tplc="FFFFFFFF">
      <w:start w:val="1"/>
      <w:numFmt w:val="bullet"/>
      <w:lvlText w:val="¡"/>
      <w:lvlJc w:val="left"/>
      <w:pPr>
        <w:tabs>
          <w:tab w:val="num" w:pos="1440"/>
        </w:tabs>
        <w:ind w:left="1440" w:hanging="360"/>
      </w:pPr>
      <w:rPr>
        <w:rFonts w:ascii="Wingdings" w:eastAsia="Wingdings" w:hAnsi="Wingdings" w:cs="Wingdings"/>
        <w:color w:val="000000"/>
        <w:sz w:val="16"/>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50B75569"/>
    <w:multiLevelType w:val="hybridMultilevel"/>
    <w:tmpl w:val="EC2CD694"/>
    <w:lvl w:ilvl="0" w:tplc="E6F2918A">
      <w:start w:val="1"/>
      <w:numFmt w:val="upperLetter"/>
      <w:suff w:val="nothing"/>
      <w:lvlText w:val="%1."/>
      <w:lvlJc w:val="left"/>
      <w:pPr>
        <w:ind w:left="996" w:hanging="96"/>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3" w15:restartNumberingAfterBreak="0">
    <w:nsid w:val="5D635919"/>
    <w:multiLevelType w:val="multilevel"/>
    <w:tmpl w:val="4A9CD1DC"/>
    <w:styleLink w:val="Style1"/>
    <w:lvl w:ilvl="0">
      <w:start w:val="1"/>
      <w:numFmt w:val="decimal"/>
      <w:suff w:val="space"/>
      <w:lvlText w:val="%1. "/>
      <w:lvlJc w:val="left"/>
      <w:pPr>
        <w:ind w:left="0" w:firstLine="0"/>
      </w:pPr>
      <w:rPr>
        <w:rFonts w:hint="default"/>
        <w:b/>
      </w:rPr>
    </w:lvl>
    <w:lvl w:ilvl="1">
      <w:start w:val="1"/>
      <w:numFmt w:val="lowerLetter"/>
      <w:suff w:val="space"/>
      <w:lvlText w:val="%2. "/>
      <w:lvlJc w:val="left"/>
      <w:pPr>
        <w:ind w:left="0" w:firstLine="720"/>
      </w:pPr>
      <w:rPr>
        <w:rFonts w:hint="default"/>
        <w:b/>
      </w:rPr>
    </w:lvl>
    <w:lvl w:ilvl="2">
      <w:start w:val="1"/>
      <w:numFmt w:val="decimal"/>
      <w:suff w:val="space"/>
      <w:lvlText w:val="(%3) "/>
      <w:lvlJc w:val="left"/>
      <w:pPr>
        <w:ind w:left="90" w:firstLine="1440"/>
      </w:pPr>
      <w:rPr>
        <w:rFonts w:hint="default"/>
        <w:b/>
      </w:rPr>
    </w:lvl>
    <w:lvl w:ilvl="3">
      <w:start w:val="1"/>
      <w:numFmt w:val="lowerLetter"/>
      <w:suff w:val="space"/>
      <w:lvlText w:val="(%4) "/>
      <w:lvlJc w:val="left"/>
      <w:pPr>
        <w:ind w:left="0" w:firstLine="2160"/>
      </w:pPr>
      <w:rPr>
        <w:rFonts w:hint="default"/>
        <w:b/>
      </w:rPr>
    </w:lvl>
    <w:lvl w:ilvl="4">
      <w:start w:val="1"/>
      <w:numFmt w:val="decimal"/>
      <w:suff w:val="space"/>
      <w:lvlText w:val="%5. "/>
      <w:lvlJc w:val="left"/>
      <w:pPr>
        <w:ind w:left="0" w:firstLine="2880"/>
      </w:pPr>
      <w:rPr>
        <w:rFonts w:hint="default"/>
        <w:b/>
        <w:u w:val="words"/>
      </w:rPr>
    </w:lvl>
    <w:lvl w:ilvl="5">
      <w:start w:val="1"/>
      <w:numFmt w:val="lowerLetter"/>
      <w:suff w:val="space"/>
      <w:lvlText w:val="%6. "/>
      <w:lvlJc w:val="left"/>
      <w:pPr>
        <w:ind w:left="0" w:firstLine="3600"/>
      </w:pPr>
      <w:rPr>
        <w:rFonts w:hint="default"/>
        <w:b/>
        <w:u w:val="words"/>
      </w:rPr>
    </w:lvl>
    <w:lvl w:ilvl="6">
      <w:start w:val="1"/>
      <w:numFmt w:val="decimal"/>
      <w:lvlText w:val="%7."/>
      <w:lvlJc w:val="left"/>
      <w:pPr>
        <w:ind w:left="2160" w:firstLine="360"/>
      </w:pPr>
      <w:rPr>
        <w:rFonts w:hint="default"/>
      </w:rPr>
    </w:lvl>
    <w:lvl w:ilvl="7">
      <w:start w:val="1"/>
      <w:numFmt w:val="lowerLetter"/>
      <w:lvlText w:val="%8."/>
      <w:lvlJc w:val="left"/>
      <w:pPr>
        <w:ind w:left="2520" w:firstLine="360"/>
      </w:pPr>
      <w:rPr>
        <w:rFonts w:hint="default"/>
      </w:rPr>
    </w:lvl>
    <w:lvl w:ilvl="8">
      <w:start w:val="1"/>
      <w:numFmt w:val="lowerRoman"/>
      <w:lvlText w:val="%9."/>
      <w:lvlJc w:val="left"/>
      <w:pPr>
        <w:ind w:left="2880" w:firstLine="360"/>
      </w:pPr>
      <w:rPr>
        <w:rFonts w:hint="default"/>
      </w:rPr>
    </w:lvl>
  </w:abstractNum>
  <w:abstractNum w:abstractNumId="4" w15:restartNumberingAfterBreak="0">
    <w:nsid w:val="7EDE7138"/>
    <w:multiLevelType w:val="hybridMultilevel"/>
    <w:tmpl w:val="EC2CD694"/>
    <w:lvl w:ilvl="0" w:tplc="E6F2918A">
      <w:start w:val="1"/>
      <w:numFmt w:val="upperLetter"/>
      <w:suff w:val="nothing"/>
      <w:lvlText w:val="%1."/>
      <w:lvlJc w:val="left"/>
      <w:pPr>
        <w:ind w:left="996" w:hanging="96"/>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E6"/>
    <w:rsid w:val="000010FB"/>
    <w:rsid w:val="00006915"/>
    <w:rsid w:val="00007A72"/>
    <w:rsid w:val="00012AF9"/>
    <w:rsid w:val="0003425D"/>
    <w:rsid w:val="00055220"/>
    <w:rsid w:val="00075C36"/>
    <w:rsid w:val="0008687E"/>
    <w:rsid w:val="000D54E6"/>
    <w:rsid w:val="000E4A8A"/>
    <w:rsid w:val="000E4DEC"/>
    <w:rsid w:val="000F7226"/>
    <w:rsid w:val="00101017"/>
    <w:rsid w:val="00114FDC"/>
    <w:rsid w:val="001822BB"/>
    <w:rsid w:val="00186203"/>
    <w:rsid w:val="00195DCE"/>
    <w:rsid w:val="001D1B5B"/>
    <w:rsid w:val="001D1F76"/>
    <w:rsid w:val="001E7833"/>
    <w:rsid w:val="001F2E01"/>
    <w:rsid w:val="001F4B7D"/>
    <w:rsid w:val="00250389"/>
    <w:rsid w:val="00250B95"/>
    <w:rsid w:val="00277FAE"/>
    <w:rsid w:val="0028222D"/>
    <w:rsid w:val="0028500E"/>
    <w:rsid w:val="00286745"/>
    <w:rsid w:val="002974D3"/>
    <w:rsid w:val="002F112B"/>
    <w:rsid w:val="002F2311"/>
    <w:rsid w:val="002F6167"/>
    <w:rsid w:val="00312A29"/>
    <w:rsid w:val="00326BFB"/>
    <w:rsid w:val="00327A0E"/>
    <w:rsid w:val="00333B11"/>
    <w:rsid w:val="00374DFB"/>
    <w:rsid w:val="00382299"/>
    <w:rsid w:val="003873F2"/>
    <w:rsid w:val="003930DE"/>
    <w:rsid w:val="003A51FF"/>
    <w:rsid w:val="003A5FFA"/>
    <w:rsid w:val="003A7968"/>
    <w:rsid w:val="003B18E9"/>
    <w:rsid w:val="003B6219"/>
    <w:rsid w:val="003D4CEB"/>
    <w:rsid w:val="003E5E5A"/>
    <w:rsid w:val="003F6A18"/>
    <w:rsid w:val="0041268E"/>
    <w:rsid w:val="004268AD"/>
    <w:rsid w:val="00433697"/>
    <w:rsid w:val="004355D6"/>
    <w:rsid w:val="0045038D"/>
    <w:rsid w:val="00463CC5"/>
    <w:rsid w:val="004735C8"/>
    <w:rsid w:val="00475EED"/>
    <w:rsid w:val="004B127B"/>
    <w:rsid w:val="004C2E44"/>
    <w:rsid w:val="004D1BA3"/>
    <w:rsid w:val="004E1FFF"/>
    <w:rsid w:val="004E722F"/>
    <w:rsid w:val="004F771B"/>
    <w:rsid w:val="005001FC"/>
    <w:rsid w:val="005014F0"/>
    <w:rsid w:val="00526D48"/>
    <w:rsid w:val="005416E8"/>
    <w:rsid w:val="00573575"/>
    <w:rsid w:val="00577ADD"/>
    <w:rsid w:val="00591666"/>
    <w:rsid w:val="005B055D"/>
    <w:rsid w:val="005B6C0F"/>
    <w:rsid w:val="005F402A"/>
    <w:rsid w:val="005F744A"/>
    <w:rsid w:val="00607DF4"/>
    <w:rsid w:val="006141D7"/>
    <w:rsid w:val="0061511E"/>
    <w:rsid w:val="006153D6"/>
    <w:rsid w:val="00616A4E"/>
    <w:rsid w:val="00627063"/>
    <w:rsid w:val="0062781F"/>
    <w:rsid w:val="0062786A"/>
    <w:rsid w:val="0064224A"/>
    <w:rsid w:val="00647078"/>
    <w:rsid w:val="0065298B"/>
    <w:rsid w:val="00665E2A"/>
    <w:rsid w:val="00694BFF"/>
    <w:rsid w:val="006B57E1"/>
    <w:rsid w:val="006C2DE7"/>
    <w:rsid w:val="006D6E9F"/>
    <w:rsid w:val="006F6A11"/>
    <w:rsid w:val="006F7EB4"/>
    <w:rsid w:val="00703406"/>
    <w:rsid w:val="00710D9C"/>
    <w:rsid w:val="00711BF3"/>
    <w:rsid w:val="007138DE"/>
    <w:rsid w:val="00726F50"/>
    <w:rsid w:val="0073569F"/>
    <w:rsid w:val="00774233"/>
    <w:rsid w:val="00775B76"/>
    <w:rsid w:val="007939FE"/>
    <w:rsid w:val="007A4606"/>
    <w:rsid w:val="007A5B2D"/>
    <w:rsid w:val="007B013C"/>
    <w:rsid w:val="007C3AD4"/>
    <w:rsid w:val="007C757B"/>
    <w:rsid w:val="007D0EF2"/>
    <w:rsid w:val="00814A2F"/>
    <w:rsid w:val="00843479"/>
    <w:rsid w:val="00847419"/>
    <w:rsid w:val="00853ABE"/>
    <w:rsid w:val="008822F3"/>
    <w:rsid w:val="00886B65"/>
    <w:rsid w:val="00895627"/>
    <w:rsid w:val="008A063C"/>
    <w:rsid w:val="008A61A9"/>
    <w:rsid w:val="008A7395"/>
    <w:rsid w:val="008C4D6E"/>
    <w:rsid w:val="008C5BD6"/>
    <w:rsid w:val="008C7032"/>
    <w:rsid w:val="008F02E4"/>
    <w:rsid w:val="008F6370"/>
    <w:rsid w:val="008F76AB"/>
    <w:rsid w:val="0090013B"/>
    <w:rsid w:val="0090384D"/>
    <w:rsid w:val="009217DD"/>
    <w:rsid w:val="0093326E"/>
    <w:rsid w:val="009424D1"/>
    <w:rsid w:val="00967C56"/>
    <w:rsid w:val="00980E9A"/>
    <w:rsid w:val="009B2F79"/>
    <w:rsid w:val="009B397A"/>
    <w:rsid w:val="009B72CC"/>
    <w:rsid w:val="009D6800"/>
    <w:rsid w:val="009E3A69"/>
    <w:rsid w:val="009E65AE"/>
    <w:rsid w:val="009F0E6A"/>
    <w:rsid w:val="009F33CE"/>
    <w:rsid w:val="00A16682"/>
    <w:rsid w:val="00A27E33"/>
    <w:rsid w:val="00A30AA8"/>
    <w:rsid w:val="00A43CDA"/>
    <w:rsid w:val="00A44439"/>
    <w:rsid w:val="00A461E1"/>
    <w:rsid w:val="00A675AA"/>
    <w:rsid w:val="00A833FC"/>
    <w:rsid w:val="00AB05D4"/>
    <w:rsid w:val="00AB4CA6"/>
    <w:rsid w:val="00AC5DD9"/>
    <w:rsid w:val="00AE33F6"/>
    <w:rsid w:val="00B04F88"/>
    <w:rsid w:val="00B14755"/>
    <w:rsid w:val="00B23455"/>
    <w:rsid w:val="00B34269"/>
    <w:rsid w:val="00B50BF8"/>
    <w:rsid w:val="00B70D19"/>
    <w:rsid w:val="00B7369C"/>
    <w:rsid w:val="00B750CE"/>
    <w:rsid w:val="00BD6F3A"/>
    <w:rsid w:val="00BF1997"/>
    <w:rsid w:val="00C31A62"/>
    <w:rsid w:val="00C36F77"/>
    <w:rsid w:val="00C67291"/>
    <w:rsid w:val="00C72C1E"/>
    <w:rsid w:val="00C83CE6"/>
    <w:rsid w:val="00CB2D13"/>
    <w:rsid w:val="00CC1199"/>
    <w:rsid w:val="00CC1F60"/>
    <w:rsid w:val="00D12E60"/>
    <w:rsid w:val="00D141E2"/>
    <w:rsid w:val="00D16B41"/>
    <w:rsid w:val="00D250E4"/>
    <w:rsid w:val="00D25E1D"/>
    <w:rsid w:val="00D3484C"/>
    <w:rsid w:val="00D4001F"/>
    <w:rsid w:val="00D4403F"/>
    <w:rsid w:val="00D529F1"/>
    <w:rsid w:val="00D76590"/>
    <w:rsid w:val="00D868E7"/>
    <w:rsid w:val="00D97980"/>
    <w:rsid w:val="00D97A77"/>
    <w:rsid w:val="00DA0CBC"/>
    <w:rsid w:val="00DD08F5"/>
    <w:rsid w:val="00DE24C8"/>
    <w:rsid w:val="00DE6111"/>
    <w:rsid w:val="00E01E8F"/>
    <w:rsid w:val="00E10876"/>
    <w:rsid w:val="00E44253"/>
    <w:rsid w:val="00E45A3D"/>
    <w:rsid w:val="00E46D06"/>
    <w:rsid w:val="00E6655F"/>
    <w:rsid w:val="00E839DC"/>
    <w:rsid w:val="00E8490B"/>
    <w:rsid w:val="00EA1F41"/>
    <w:rsid w:val="00EB2518"/>
    <w:rsid w:val="00EE2CC3"/>
    <w:rsid w:val="00EF692E"/>
    <w:rsid w:val="00F125AE"/>
    <w:rsid w:val="00F138E4"/>
    <w:rsid w:val="00F31163"/>
    <w:rsid w:val="00F36A81"/>
    <w:rsid w:val="00F3781D"/>
    <w:rsid w:val="00F4378A"/>
    <w:rsid w:val="00F67F39"/>
    <w:rsid w:val="00F7046F"/>
    <w:rsid w:val="00F719AB"/>
    <w:rsid w:val="00F742FA"/>
    <w:rsid w:val="00FA13D5"/>
    <w:rsid w:val="00FE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4C79ACE"/>
  <w15:docId w15:val="{9CD54D36-D25A-4040-AAF5-97D32CA7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C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3CE6"/>
    <w:pPr>
      <w:tabs>
        <w:tab w:val="center" w:pos="4320"/>
        <w:tab w:val="right" w:pos="8640"/>
      </w:tabs>
    </w:pPr>
  </w:style>
  <w:style w:type="paragraph" w:styleId="Footer">
    <w:name w:val="footer"/>
    <w:basedOn w:val="Normal"/>
    <w:link w:val="FooterChar"/>
    <w:uiPriority w:val="99"/>
    <w:rsid w:val="00C83CE6"/>
    <w:pPr>
      <w:tabs>
        <w:tab w:val="center" w:pos="4320"/>
        <w:tab w:val="right" w:pos="8640"/>
      </w:tabs>
    </w:pPr>
  </w:style>
  <w:style w:type="character" w:styleId="Hyperlink">
    <w:name w:val="Hyperlink"/>
    <w:uiPriority w:val="99"/>
    <w:unhideWhenUsed/>
    <w:rsid w:val="007A4606"/>
    <w:rPr>
      <w:color w:val="0000FF"/>
      <w:u w:val="single"/>
    </w:rPr>
  </w:style>
  <w:style w:type="paragraph" w:styleId="ListParagraph">
    <w:name w:val="List Paragraph"/>
    <w:basedOn w:val="Normal"/>
    <w:uiPriority w:val="34"/>
    <w:qFormat/>
    <w:rsid w:val="007A460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647078"/>
    <w:rPr>
      <w:rFonts w:ascii="Tahoma" w:hAnsi="Tahoma" w:cs="Tahoma"/>
      <w:sz w:val="16"/>
      <w:szCs w:val="16"/>
    </w:rPr>
  </w:style>
  <w:style w:type="character" w:customStyle="1" w:styleId="BalloonTextChar">
    <w:name w:val="Balloon Text Char"/>
    <w:link w:val="BalloonText"/>
    <w:rsid w:val="00647078"/>
    <w:rPr>
      <w:rFonts w:ascii="Tahoma" w:hAnsi="Tahoma" w:cs="Tahoma"/>
      <w:sz w:val="16"/>
      <w:szCs w:val="16"/>
    </w:rPr>
  </w:style>
  <w:style w:type="character" w:styleId="CommentReference">
    <w:name w:val="annotation reference"/>
    <w:basedOn w:val="DefaultParagraphFont"/>
    <w:rsid w:val="00250389"/>
    <w:rPr>
      <w:sz w:val="16"/>
      <w:szCs w:val="16"/>
    </w:rPr>
  </w:style>
  <w:style w:type="paragraph" w:styleId="CommentText">
    <w:name w:val="annotation text"/>
    <w:basedOn w:val="Normal"/>
    <w:link w:val="CommentTextChar"/>
    <w:rsid w:val="00250389"/>
    <w:rPr>
      <w:sz w:val="20"/>
      <w:szCs w:val="20"/>
    </w:rPr>
  </w:style>
  <w:style w:type="character" w:customStyle="1" w:styleId="CommentTextChar">
    <w:name w:val="Comment Text Char"/>
    <w:basedOn w:val="DefaultParagraphFont"/>
    <w:link w:val="CommentText"/>
    <w:rsid w:val="00250389"/>
  </w:style>
  <w:style w:type="paragraph" w:styleId="CommentSubject">
    <w:name w:val="annotation subject"/>
    <w:basedOn w:val="CommentText"/>
    <w:next w:val="CommentText"/>
    <w:link w:val="CommentSubjectChar"/>
    <w:rsid w:val="00250389"/>
    <w:rPr>
      <w:b/>
      <w:bCs/>
    </w:rPr>
  </w:style>
  <w:style w:type="character" w:customStyle="1" w:styleId="CommentSubjectChar">
    <w:name w:val="Comment Subject Char"/>
    <w:basedOn w:val="CommentTextChar"/>
    <w:link w:val="CommentSubject"/>
    <w:rsid w:val="00250389"/>
    <w:rPr>
      <w:b/>
      <w:bCs/>
    </w:rPr>
  </w:style>
  <w:style w:type="numbering" w:customStyle="1" w:styleId="Style1">
    <w:name w:val="Style1"/>
    <w:uiPriority w:val="99"/>
    <w:rsid w:val="004C2E44"/>
    <w:pPr>
      <w:numPr>
        <w:numId w:val="4"/>
      </w:numPr>
    </w:pPr>
  </w:style>
  <w:style w:type="character" w:styleId="FollowedHyperlink">
    <w:name w:val="FollowedHyperlink"/>
    <w:basedOn w:val="DefaultParagraphFont"/>
    <w:semiHidden/>
    <w:unhideWhenUsed/>
    <w:rsid w:val="0061511E"/>
    <w:rPr>
      <w:color w:val="800080" w:themeColor="followedHyperlink"/>
      <w:u w:val="single"/>
    </w:rPr>
  </w:style>
  <w:style w:type="character" w:customStyle="1" w:styleId="FooterChar">
    <w:name w:val="Footer Char"/>
    <w:basedOn w:val="DefaultParagraphFont"/>
    <w:link w:val="Footer"/>
    <w:uiPriority w:val="99"/>
    <w:rsid w:val="004735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7E2D2-3377-49CF-ACBB-8CE6926F3E39}">
  <ds:schemaRefs>
    <ds:schemaRef ds:uri="http://schemas.microsoft.com/office/2006/metadata/properties"/>
    <ds:schemaRef ds:uri="http://schemas.microsoft.com/sharepoint/v4"/>
    <ds:schemaRef ds:uri="1019005c-580f-42ae-adec-ba9490377f66"/>
  </ds:schemaRefs>
</ds:datastoreItem>
</file>

<file path=customXml/itemProps2.xml><?xml version="1.0" encoding="utf-8"?>
<ds:datastoreItem xmlns:ds="http://schemas.openxmlformats.org/officeDocument/2006/customXml" ds:itemID="{90830DF4-C9CE-49BD-9A08-9B1A7562B751}">
  <ds:schemaRefs>
    <ds:schemaRef ds:uri="http://schemas.microsoft.com/sharepoint/v3/contenttype/forms"/>
  </ds:schemaRefs>
</ds:datastoreItem>
</file>

<file path=customXml/itemProps3.xml><?xml version="1.0" encoding="utf-8"?>
<ds:datastoreItem xmlns:ds="http://schemas.openxmlformats.org/officeDocument/2006/customXml" ds:itemID="{84CF27D1-A449-48BA-B710-BDF70ADA29E9}"/>
</file>

<file path=docProps/app.xml><?xml version="1.0" encoding="utf-8"?>
<Properties xmlns="http://schemas.openxmlformats.org/officeDocument/2006/extended-properties" xmlns:vt="http://schemas.openxmlformats.org/officeDocument/2006/docPropsVTypes">
  <Template>8447ED9C.dotm</Template>
  <TotalTime>2</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DLMS V7 Change 3 Letter</vt:lpstr>
    </vt:vector>
  </TitlesOfParts>
  <Company>DoD</Company>
  <LinksUpToDate>false</LinksUpToDate>
  <CharactersWithSpaces>3901</CharactersWithSpaces>
  <SharedDoc>false</SharedDoc>
  <HLinks>
    <vt:vector size="12" baseType="variant">
      <vt:variant>
        <vt:i4>6946910</vt:i4>
      </vt:variant>
      <vt:variant>
        <vt:i4>3</vt:i4>
      </vt:variant>
      <vt:variant>
        <vt:i4>0</vt:i4>
      </vt:variant>
      <vt:variant>
        <vt:i4>5</vt:i4>
      </vt:variant>
      <vt:variant>
        <vt:lpwstr>http://www.dla.mil/j-6/dlmso/eLibrary/Manuals/DLMS/formal_changes.asp</vt:lpwstr>
      </vt:variant>
      <vt:variant>
        <vt:lpwstr/>
      </vt:variant>
      <vt:variant>
        <vt:i4>8060945</vt:i4>
      </vt:variant>
      <vt:variant>
        <vt:i4>0</vt:i4>
      </vt:variant>
      <vt:variant>
        <vt:i4>0</vt:i4>
      </vt:variant>
      <vt:variant>
        <vt:i4>5</vt:i4>
      </vt:variant>
      <vt:variant>
        <vt:lpwstr>http://www2.dla.mil/j-6/dlmso/elibrary/manuals/dlm/dlm_pubs.asp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DLMS V7 Change 4 (FC9) Letter</dc:title>
  <dc:creator>prezzysm</dc:creator>
  <cp:lastModifiedBy>Nguyen, Bao X CTR DLA INFO OPERATIONS (US)</cp:lastModifiedBy>
  <cp:revision>7</cp:revision>
  <cp:lastPrinted>2015-02-19T21:15:00Z</cp:lastPrinted>
  <dcterms:created xsi:type="dcterms:W3CDTF">2017-07-24T20:12:00Z</dcterms:created>
  <dcterms:modified xsi:type="dcterms:W3CDTF">2017-10-31T15:26:00Z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Order">
    <vt:r8>31700</vt:r8>
  </property>
  <property fmtid="{D5CDD505-2E9C-101B-9397-08002B2CF9AE}" pid="4" name="xd_ProgID">
    <vt:lpwstr/>
  </property>
  <property fmtid="{D5CDD505-2E9C-101B-9397-08002B2CF9AE}" pid="5" name="TemplateUrl">
    <vt:lpwstr/>
  </property>
</Properties>
</file>