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2998" w14:textId="77777777" w:rsidR="00EA1F41" w:rsidRPr="002F761A" w:rsidRDefault="00D3484C" w:rsidP="00EA1F41">
      <w:pPr>
        <w:pStyle w:val="Header"/>
        <w:spacing w:after="40"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67D29EF" wp14:editId="667D29F0">
            <wp:simplePos x="0" y="0"/>
            <wp:positionH relativeFrom="column">
              <wp:posOffset>-457200</wp:posOffset>
            </wp:positionH>
            <wp:positionV relativeFrom="page">
              <wp:posOffset>347345</wp:posOffset>
            </wp:positionV>
            <wp:extent cx="94170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0E4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OFFICE OF THE </w:t>
      </w:r>
      <w:r w:rsidR="00EA1F41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ASSISTANT </w:t>
      </w:r>
      <w:r w:rsidR="00EA1F41" w:rsidRPr="002F761A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>SECRETARY OF DEFENSE</w:t>
      </w:r>
    </w:p>
    <w:p w14:paraId="667D2999" w14:textId="77777777" w:rsidR="00EA1F41" w:rsidRPr="002F761A" w:rsidRDefault="00EA1F41" w:rsidP="00EA1F41">
      <w:pPr>
        <w:pStyle w:val="Header"/>
        <w:spacing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3000 DEFENSE PENTAGON</w:t>
      </w:r>
    </w:p>
    <w:p w14:paraId="667D299A" w14:textId="77777777" w:rsidR="00EA1F41" w:rsidRPr="002F761A" w:rsidRDefault="00EA1F41" w:rsidP="00EA1F41">
      <w:pPr>
        <w:pStyle w:val="Header"/>
        <w:spacing w:after="140" w:line="170" w:lineRule="exact"/>
        <w:jc w:val="center"/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WASHINGTON, DC  20301-3000</w:t>
      </w:r>
    </w:p>
    <w:p w14:paraId="667D299B" w14:textId="77777777" w:rsidR="00EA1F41" w:rsidRDefault="00EA1F41" w:rsidP="00EA1F41">
      <w:pPr>
        <w:rPr>
          <w:sz w:val="16"/>
        </w:rPr>
      </w:pPr>
      <w:r>
        <w:rPr>
          <w:rFonts w:ascii="Copperplate Gothic Bold" w:eastAsia="Copperplate Gothic Bold" w:hAnsi="Copperplate Gothic Bold" w:cs="Copperplate Gothic Bold"/>
          <w:sz w:val="20"/>
        </w:rPr>
        <w:t xml:space="preserve"> </w:t>
      </w:r>
      <w:r>
        <w:rPr>
          <w:sz w:val="16"/>
        </w:rPr>
        <w:t xml:space="preserve"> </w:t>
      </w:r>
    </w:p>
    <w:p w14:paraId="667D299C" w14:textId="77777777" w:rsidR="00EA1F41" w:rsidRDefault="00EA1F41" w:rsidP="00EA1F41">
      <w:pPr>
        <w:rPr>
          <w:sz w:val="16"/>
        </w:rPr>
      </w:pPr>
      <w:r>
        <w:rPr>
          <w:sz w:val="16"/>
        </w:rPr>
        <w:t xml:space="preserve"> </w:t>
      </w:r>
    </w:p>
    <w:p w14:paraId="667D299D" w14:textId="77777777" w:rsidR="00EA1F41" w:rsidRDefault="00EA1F41" w:rsidP="00EA1F41">
      <w:pPr>
        <w:pStyle w:val="Header"/>
        <w:ind w:left="-720"/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  </w:t>
      </w:r>
    </w:p>
    <w:p w14:paraId="667D299E" w14:textId="77777777" w:rsidR="00EA1F41" w:rsidRDefault="00EA1F41" w:rsidP="00EA1F41">
      <w:pPr>
        <w:pStyle w:val="Header"/>
        <w:ind w:left="-720"/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</w:pPr>
    </w:p>
    <w:p w14:paraId="667D299F" w14:textId="77777777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      LOGISTICS AND</w:t>
      </w:r>
    </w:p>
    <w:p w14:paraId="667D29A0" w14:textId="77777777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</w:t>
      </w:r>
      <w:r>
        <w:rPr>
          <w:rFonts w:ascii="Copperplate Gothic Bold" w:eastAsia="Copperplate Gothic Bold" w:hAnsi="Copperplate Gothic Bold" w:cs="Copperplate Gothic Bold"/>
          <w:noProof/>
          <w:color w:val="295694"/>
          <w:sz w:val="13"/>
          <w:szCs w:val="14"/>
        </w:rPr>
        <w:t xml:space="preserve">MATERIEL READINESS </w:t>
      </w:r>
    </w:p>
    <w:p w14:paraId="667D29A1" w14:textId="3F897658" w:rsidR="00EA1F41" w:rsidRDefault="00216F80" w:rsidP="001822BB">
      <w:pPr>
        <w:pStyle w:val="Footer"/>
        <w:tabs>
          <w:tab w:val="left" w:pos="1620"/>
        </w:tabs>
        <w:ind w:left="1620" w:hanging="16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DLM 4000.25, Volume </w:t>
      </w:r>
      <w:r w:rsidR="00867567">
        <w:rPr>
          <w:sz w:val="26"/>
          <w:szCs w:val="26"/>
        </w:rPr>
        <w:t>4</w:t>
      </w:r>
      <w:r w:rsidR="008F76AB">
        <w:rPr>
          <w:sz w:val="26"/>
          <w:szCs w:val="26"/>
        </w:rPr>
        <w:t xml:space="preserve">, </w:t>
      </w:r>
      <w:r w:rsidR="00D4113B">
        <w:rPr>
          <w:sz w:val="26"/>
          <w:szCs w:val="26"/>
        </w:rPr>
        <w:t>October 23</w:t>
      </w:r>
      <w:r w:rsidR="002B71DC">
        <w:rPr>
          <w:sz w:val="26"/>
          <w:szCs w:val="26"/>
        </w:rPr>
        <w:t>, 20</w:t>
      </w:r>
      <w:r w:rsidR="00D4113B">
        <w:rPr>
          <w:sz w:val="26"/>
          <w:szCs w:val="26"/>
        </w:rPr>
        <w:t>15</w:t>
      </w:r>
    </w:p>
    <w:p w14:paraId="667D29A2" w14:textId="3A783D0E" w:rsidR="008F76AB" w:rsidRPr="00A977E9" w:rsidRDefault="008F76AB" w:rsidP="00726F50">
      <w:pPr>
        <w:pStyle w:val="Footer"/>
        <w:tabs>
          <w:tab w:val="left" w:pos="1620"/>
        </w:tabs>
        <w:spacing w:after="240"/>
        <w:ind w:left="1627" w:hanging="1627"/>
        <w:jc w:val="right"/>
        <w:rPr>
          <w:sz w:val="26"/>
          <w:szCs w:val="26"/>
        </w:rPr>
      </w:pPr>
      <w:bookmarkStart w:id="0" w:name="_GoBack"/>
      <w:bookmarkEnd w:id="0"/>
      <w:r w:rsidRPr="00EA1789">
        <w:rPr>
          <w:sz w:val="26"/>
          <w:szCs w:val="26"/>
        </w:rPr>
        <w:t xml:space="preserve">Change </w:t>
      </w:r>
      <w:r w:rsidR="00795E70">
        <w:rPr>
          <w:sz w:val="26"/>
          <w:szCs w:val="26"/>
        </w:rPr>
        <w:t>5</w:t>
      </w:r>
    </w:p>
    <w:p w14:paraId="667D29A3" w14:textId="77777777" w:rsidR="008F76AB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</w:rPr>
      </w:pPr>
      <w:r w:rsidRPr="007A4606">
        <w:rPr>
          <w:bCs/>
        </w:rPr>
        <w:t>DEFENSE LOGISTICS MANAGEMENT SYSTEM</w:t>
      </w:r>
    </w:p>
    <w:p w14:paraId="667D29A4" w14:textId="238DEF96" w:rsidR="008F76AB" w:rsidRPr="00F071A1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  <w:caps/>
        </w:rPr>
      </w:pPr>
      <w:r w:rsidRPr="007A4606">
        <w:rPr>
          <w:bCs/>
        </w:rPr>
        <w:t xml:space="preserve">VOLUME </w:t>
      </w:r>
      <w:r w:rsidR="00867567">
        <w:rPr>
          <w:bCs/>
        </w:rPr>
        <w:t>4</w:t>
      </w:r>
      <w:r w:rsidRPr="007A4606">
        <w:rPr>
          <w:bCs/>
        </w:rPr>
        <w:t xml:space="preserve">, </w:t>
      </w:r>
      <w:r w:rsidR="00867567" w:rsidRPr="00867567">
        <w:rPr>
          <w:bCs/>
          <w:caps/>
        </w:rPr>
        <w:t>Military Standard Billing System - Finance</w:t>
      </w:r>
    </w:p>
    <w:p w14:paraId="667D29A5" w14:textId="56BC1320" w:rsidR="007A4606" w:rsidRPr="007A4606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</w:rPr>
      </w:pPr>
      <w:r w:rsidRPr="007A4606">
        <w:rPr>
          <w:bCs/>
        </w:rPr>
        <w:t>C</w:t>
      </w:r>
      <w:r w:rsidR="00333B11">
        <w:rPr>
          <w:bCs/>
        </w:rPr>
        <w:t xml:space="preserve">HANGE </w:t>
      </w:r>
      <w:r w:rsidR="00795E70">
        <w:rPr>
          <w:bCs/>
        </w:rPr>
        <w:t>5</w:t>
      </w:r>
    </w:p>
    <w:p w14:paraId="667D29A6" w14:textId="77777777" w:rsidR="007A4606" w:rsidRDefault="007A4606" w:rsidP="007A4606">
      <w:pPr>
        <w:pStyle w:val="Footer"/>
        <w:tabs>
          <w:tab w:val="left" w:pos="1620"/>
        </w:tabs>
        <w:ind w:left="1620" w:hanging="1620"/>
      </w:pPr>
    </w:p>
    <w:p w14:paraId="43DA0C9C" w14:textId="1841D996" w:rsidR="0050336C" w:rsidRDefault="007A4606" w:rsidP="0050336C">
      <w:pPr>
        <w:spacing w:after="240"/>
        <w:ind w:right="180"/>
      </w:pPr>
      <w:r>
        <w:t>I.</w:t>
      </w:r>
      <w:r>
        <w:rPr>
          <w:spacing w:val="57"/>
        </w:rPr>
        <w:t xml:space="preserve"> </w:t>
      </w:r>
      <w:r>
        <w:t>This change to DLM 4000.25,</w:t>
      </w:r>
      <w:r>
        <w:rPr>
          <w:spacing w:val="-1"/>
        </w:rPr>
        <w:t xml:space="preserve"> Defense Logistics Management System (DLMS), </w:t>
      </w:r>
      <w:r w:rsidR="00785558">
        <w:rPr>
          <w:spacing w:val="-1"/>
        </w:rPr>
        <w:br/>
      </w:r>
      <w:r>
        <w:rPr>
          <w:spacing w:val="-1"/>
        </w:rPr>
        <w:t xml:space="preserve">Volume </w:t>
      </w:r>
      <w:r w:rsidR="00AB5162">
        <w:rPr>
          <w:spacing w:val="-1"/>
        </w:rPr>
        <w:t>4</w:t>
      </w:r>
      <w:r>
        <w:rPr>
          <w:spacing w:val="-1"/>
        </w:rPr>
        <w:t xml:space="preserve">, </w:t>
      </w:r>
      <w:r w:rsidR="00795E70" w:rsidRPr="00795E70">
        <w:rPr>
          <w:spacing w:val="-1"/>
        </w:rPr>
        <w:t>June 2012</w:t>
      </w:r>
      <w:r w:rsidR="00795E70">
        <w:rPr>
          <w:spacing w:val="-1"/>
        </w:rPr>
        <w:t>,</w:t>
      </w:r>
      <w:r>
        <w:t xml:space="preserve"> is p</w:t>
      </w:r>
      <w:r>
        <w:rPr>
          <w:spacing w:val="-1"/>
        </w:rPr>
        <w:t>u</w:t>
      </w:r>
      <w:r>
        <w:t>blished</w:t>
      </w:r>
      <w:r w:rsidR="00327A0E">
        <w:t xml:space="preserve"> </w:t>
      </w:r>
      <w:r w:rsidRPr="008F76AB">
        <w:rPr>
          <w:spacing w:val="-1"/>
        </w:rPr>
        <w:t>b</w:t>
      </w:r>
      <w:r w:rsidRPr="008F76AB">
        <w:t>y</w:t>
      </w:r>
      <w:r w:rsidRPr="008F76AB">
        <w:rPr>
          <w:spacing w:val="1"/>
        </w:rPr>
        <w:t xml:space="preserve"> </w:t>
      </w:r>
      <w:r w:rsidRPr="008F76AB">
        <w:t>dir</w:t>
      </w:r>
      <w:r w:rsidRPr="008F76AB">
        <w:rPr>
          <w:spacing w:val="-2"/>
        </w:rPr>
        <w:t>e</w:t>
      </w:r>
      <w:r w:rsidRPr="008F76AB">
        <w:t>ction of the Depu</w:t>
      </w:r>
      <w:r w:rsidRPr="008F76AB">
        <w:rPr>
          <w:spacing w:val="-2"/>
        </w:rPr>
        <w:t>t</w:t>
      </w:r>
      <w:r w:rsidRPr="008F76AB">
        <w:t>y</w:t>
      </w:r>
      <w:r w:rsidRPr="008F76AB">
        <w:rPr>
          <w:spacing w:val="1"/>
        </w:rPr>
        <w:t xml:space="preserve"> Assistant Secretary of Defense for Supply Chain Integration </w:t>
      </w:r>
      <w:r w:rsidRPr="008F76AB">
        <w:t>u</w:t>
      </w:r>
      <w:r w:rsidRPr="008F76AB">
        <w:rPr>
          <w:spacing w:val="-1"/>
        </w:rPr>
        <w:t>n</w:t>
      </w:r>
      <w:r w:rsidRPr="008F76AB">
        <w:t>d</w:t>
      </w:r>
      <w:r w:rsidRPr="008F76AB">
        <w:rPr>
          <w:spacing w:val="-1"/>
        </w:rPr>
        <w:t>e</w:t>
      </w:r>
      <w:r w:rsidRPr="008F76AB">
        <w:t>r the authorit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D</w:t>
      </w:r>
      <w:r>
        <w:rPr>
          <w:spacing w:val="-1"/>
        </w:rPr>
        <w:t>o</w:t>
      </w:r>
      <w:r>
        <w:t>D Instruction (DoDI) 4140.01, “DoD Supply Chain Materiel Management Policy</w:t>
      </w:r>
      <w:r>
        <w:rPr>
          <w:spacing w:val="1"/>
        </w:rPr>
        <w:t>,” December 14, 2011</w:t>
      </w:r>
      <w:r>
        <w:t>.</w:t>
      </w:r>
      <w:r w:rsidR="003F6A18">
        <w:t xml:space="preserve">  </w:t>
      </w:r>
      <w:r>
        <w:t>Unless</w:t>
      </w:r>
      <w:r>
        <w:rPr>
          <w:spacing w:val="-1"/>
        </w:rPr>
        <w:t xml:space="preserve"> </w:t>
      </w:r>
      <w:r>
        <w:t>otherwise noted, revised text in the manual is identified</w:t>
      </w:r>
      <w:r w:rsidRPr="007A4606">
        <w:rPr>
          <w:color w:val="000000"/>
        </w:rPr>
        <w:t xml:space="preserve"> by</w:t>
      </w:r>
      <w:r w:rsidRPr="007A4606">
        <w:rPr>
          <w:b/>
          <w:bCs/>
          <w:i/>
          <w:color w:val="000000"/>
        </w:rPr>
        <w:t xml:space="preserve"> bold, italicized</w:t>
      </w:r>
      <w:r w:rsidRPr="007A4606">
        <w:rPr>
          <w:b/>
          <w:bCs/>
          <w:i/>
          <w:color w:val="000000"/>
          <w:spacing w:val="-1"/>
        </w:rPr>
        <w:t xml:space="preserve"> </w:t>
      </w:r>
      <w:r w:rsidRPr="007A4606">
        <w:rPr>
          <w:color w:val="000000"/>
        </w:rPr>
        <w:t>p</w:t>
      </w:r>
      <w:r>
        <w:rPr>
          <w:color w:val="000000"/>
        </w:rPr>
        <w:t>rint.  The exception would be when the entire chapter or appendix i</w:t>
      </w:r>
      <w:r w:rsidR="00787061">
        <w:rPr>
          <w:color w:val="000000"/>
        </w:rPr>
        <w:t xml:space="preserve">s replaced, or a new one added.  </w:t>
      </w:r>
      <w:r w:rsidR="00787061" w:rsidRPr="00787061">
        <w:rPr>
          <w:color w:val="000000"/>
        </w:rPr>
        <w:t xml:space="preserve">Change </w:t>
      </w:r>
      <w:r w:rsidR="00973A9B">
        <w:rPr>
          <w:color w:val="000000"/>
        </w:rPr>
        <w:t>5</w:t>
      </w:r>
      <w:r w:rsidR="00787061" w:rsidRPr="00787061">
        <w:rPr>
          <w:color w:val="000000"/>
        </w:rPr>
        <w:t xml:space="preserve"> also includes administrative updates: </w:t>
      </w:r>
      <w:r w:rsidR="005D0A60">
        <w:rPr>
          <w:color w:val="000000"/>
        </w:rPr>
        <w:t xml:space="preserve"> </w:t>
      </w:r>
      <w:r w:rsidR="00AD7721">
        <w:rPr>
          <w:color w:val="000000"/>
        </w:rPr>
        <w:t>In all updated documents "Defense</w:t>
      </w:r>
      <w:r w:rsidR="00787061" w:rsidRPr="00787061">
        <w:rPr>
          <w:color w:val="000000"/>
        </w:rPr>
        <w:t xml:space="preserve"> Logistics Management </w:t>
      </w:r>
      <w:r w:rsidR="00B7507A" w:rsidRPr="00787061">
        <w:rPr>
          <w:color w:val="000000"/>
        </w:rPr>
        <w:t>S</w:t>
      </w:r>
      <w:r w:rsidR="00AD7721">
        <w:rPr>
          <w:color w:val="000000"/>
        </w:rPr>
        <w:t>ystem</w:t>
      </w:r>
      <w:r w:rsidR="00B7507A" w:rsidRPr="00787061">
        <w:rPr>
          <w:color w:val="000000"/>
        </w:rPr>
        <w:t>”</w:t>
      </w:r>
      <w:r w:rsidR="00787061" w:rsidRPr="00787061">
        <w:rPr>
          <w:color w:val="000000"/>
        </w:rPr>
        <w:t xml:space="preserve"> is changed to "Defense Logistics Management Standards" per DoDI 8190.01</w:t>
      </w:r>
      <w:r w:rsidR="00AD7721">
        <w:rPr>
          <w:color w:val="000000"/>
        </w:rPr>
        <w:t>E</w:t>
      </w:r>
      <w:r w:rsidR="00C60343">
        <w:rPr>
          <w:color w:val="000000"/>
        </w:rPr>
        <w:t>.</w:t>
      </w:r>
      <w:r w:rsidR="005D0A60">
        <w:rPr>
          <w:color w:val="000000"/>
        </w:rPr>
        <w:t xml:space="preserve"> </w:t>
      </w:r>
      <w:r w:rsidR="00B7507A">
        <w:rPr>
          <w:color w:val="000000"/>
        </w:rPr>
        <w:t xml:space="preserve"> In accordance with new direction for issuances, “shall” has been replaced by “will”, “must”, or other appropriate words or phrases throughout the updated documents</w:t>
      </w:r>
      <w:r w:rsidR="005D0A60">
        <w:rPr>
          <w:color w:val="000000"/>
        </w:rPr>
        <w:t>.</w:t>
      </w:r>
    </w:p>
    <w:p w14:paraId="5729106B" w14:textId="41E76FAD" w:rsidR="00E70CCC" w:rsidRDefault="007A4606" w:rsidP="00581D38">
      <w:pPr>
        <w:spacing w:after="240"/>
        <w:ind w:right="180"/>
      </w:pPr>
      <w:r w:rsidRPr="0033025A">
        <w:t>II.</w:t>
      </w:r>
      <w:r w:rsidRPr="0033025A">
        <w:rPr>
          <w:spacing w:val="57"/>
        </w:rPr>
        <w:t xml:space="preserve"> </w:t>
      </w:r>
      <w:r w:rsidRPr="0033025A">
        <w:t>This cha</w:t>
      </w:r>
      <w:r w:rsidRPr="0033025A">
        <w:rPr>
          <w:spacing w:val="-1"/>
        </w:rPr>
        <w:t>n</w:t>
      </w:r>
      <w:r w:rsidRPr="0033025A">
        <w:t xml:space="preserve">ge includes Approved Defense Logistics Management </w:t>
      </w:r>
      <w:r w:rsidR="006A2309">
        <w:t xml:space="preserve">Standards </w:t>
      </w:r>
      <w:r w:rsidR="006A2309" w:rsidRPr="0033025A">
        <w:t>(</w:t>
      </w:r>
      <w:r w:rsidR="0050336C">
        <w:t>DLMS) Change</w:t>
      </w:r>
      <w:r w:rsidRPr="0033025A">
        <w:t xml:space="preserve"> (ADC) published by DLA Logistics Management </w:t>
      </w:r>
      <w:r w:rsidR="00E569C8">
        <w:t xml:space="preserve">Standards Office </w:t>
      </w:r>
      <w:r w:rsidR="00581D38">
        <w:t>memorandum:</w:t>
      </w:r>
    </w:p>
    <w:p w14:paraId="4140AE5A" w14:textId="66EA5395" w:rsidR="00581D38" w:rsidRDefault="00581D38" w:rsidP="00B336AF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90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A460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ADC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2E3CC2">
        <w:rPr>
          <w:rFonts w:ascii="Times New Roman" w:eastAsia="Times New Roman" w:hAnsi="Times New Roman"/>
          <w:sz w:val="24"/>
          <w:szCs w:val="24"/>
        </w:rPr>
        <w:t>43</w:t>
      </w:r>
      <w:r w:rsidR="00807DFE">
        <w:rPr>
          <w:rFonts w:ascii="Times New Roman" w:eastAsia="Times New Roman" w:hAnsi="Times New Roman"/>
          <w:sz w:val="24"/>
          <w:szCs w:val="24"/>
        </w:rPr>
        <w:t>C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 dated </w:t>
      </w:r>
      <w:r w:rsidR="00807DFE">
        <w:rPr>
          <w:rFonts w:ascii="Times New Roman" w:eastAsia="Times New Roman" w:hAnsi="Times New Roman"/>
          <w:sz w:val="24"/>
          <w:szCs w:val="24"/>
        </w:rPr>
        <w:t>December 22</w:t>
      </w:r>
      <w:r w:rsidRPr="008C7032">
        <w:rPr>
          <w:rFonts w:ascii="Times New Roman" w:eastAsia="Times New Roman" w:hAnsi="Times New Roman"/>
          <w:sz w:val="24"/>
          <w:szCs w:val="24"/>
        </w:rPr>
        <w:t>, 201</w:t>
      </w:r>
      <w:r w:rsidR="00807DFE">
        <w:rPr>
          <w:rFonts w:ascii="Times New Roman" w:eastAsia="Times New Roman" w:hAnsi="Times New Roman"/>
          <w:sz w:val="24"/>
          <w:szCs w:val="24"/>
        </w:rPr>
        <w:t>4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.  </w:t>
      </w:r>
      <w:r w:rsidR="00807DFE" w:rsidRPr="00807DFE">
        <w:rPr>
          <w:rFonts w:ascii="Times New Roman" w:eastAsia="Times New Roman" w:hAnsi="Times New Roman"/>
          <w:sz w:val="24"/>
          <w:szCs w:val="24"/>
        </w:rPr>
        <w:t xml:space="preserve">Corrections for SLOA Data in the 810L </w:t>
      </w:r>
      <w:r w:rsidR="00807DFE">
        <w:rPr>
          <w:rFonts w:ascii="Times New Roman" w:eastAsia="Times New Roman" w:hAnsi="Times New Roman"/>
          <w:sz w:val="24"/>
          <w:szCs w:val="24"/>
        </w:rPr>
        <w:t>Logistics Bill and related administrative fixes to other DLMS Implementation Conventions</w:t>
      </w:r>
      <w:r w:rsidR="002E3CC2" w:rsidRPr="002E3CC2">
        <w:rPr>
          <w:rFonts w:ascii="Times New Roman" w:eastAsia="Times New Roman" w:hAnsi="Times New Roman"/>
          <w:sz w:val="24"/>
          <w:szCs w:val="24"/>
        </w:rPr>
        <w:t>.</w:t>
      </w:r>
      <w:r w:rsidRPr="002241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 </w:t>
      </w:r>
      <w:r w:rsidR="00470AA5" w:rsidRPr="008C7032">
        <w:rPr>
          <w:rFonts w:ascii="Times New Roman" w:eastAsia="Times New Roman" w:hAnsi="Times New Roman"/>
          <w:sz w:val="24"/>
          <w:szCs w:val="24"/>
        </w:rPr>
        <w:t>Revises</w:t>
      </w:r>
      <w:r w:rsidR="00470AA5">
        <w:rPr>
          <w:rFonts w:ascii="Times New Roman" w:eastAsia="Times New Roman" w:hAnsi="Times New Roman"/>
          <w:sz w:val="24"/>
          <w:szCs w:val="24"/>
        </w:rPr>
        <w:t xml:space="preserve"> DLMS Implementation Conventions</w:t>
      </w:r>
      <w:r w:rsidR="00807DFE">
        <w:rPr>
          <w:rFonts w:ascii="Times New Roman" w:eastAsia="Times New Roman" w:hAnsi="Times New Roman"/>
          <w:sz w:val="24"/>
          <w:szCs w:val="24"/>
        </w:rPr>
        <w:t xml:space="preserve"> </w:t>
      </w:r>
      <w:r w:rsidR="00B336AF" w:rsidRPr="00B336AF">
        <w:rPr>
          <w:rFonts w:ascii="Times New Roman" w:eastAsia="Times New Roman" w:hAnsi="Times New Roman"/>
          <w:sz w:val="24"/>
          <w:szCs w:val="24"/>
        </w:rPr>
        <w:t>140A, 180M, 511M, 511R, 517G, 517M, 527D, 527R, 536L, 567C, 650A, 650C, 810L, 812L, 812R, 824R, 830D, 830R, 830W, 842 A/W, 842P, 846A, 846C, 846D, 846F, 846I, 846P, 846R, 846S, 856N (4010 &amp; proposed 4030 versions), 856R (4010 &amp; 4030 versions), 856S, 867D, 867I, 869A, 869C, 869F, 870L, 870M, 870N, 870S, 888A, 888I, 888W, 940R, 945A (4010 and 4030 versions), and 947I (4010 and 4030 versions)</w:t>
      </w:r>
      <w:r w:rsidR="00DD20C6">
        <w:rPr>
          <w:rFonts w:ascii="Times New Roman" w:eastAsia="Times New Roman" w:hAnsi="Times New Roman"/>
          <w:sz w:val="24"/>
          <w:szCs w:val="24"/>
        </w:rPr>
        <w:t>.</w:t>
      </w:r>
    </w:p>
    <w:p w14:paraId="0B30D60A" w14:textId="781E1997" w:rsidR="00AB5162" w:rsidRPr="00AB5162" w:rsidRDefault="00AB5162" w:rsidP="00B336AF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90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ADC 10</w:t>
      </w:r>
      <w:r w:rsidR="00807DFE">
        <w:rPr>
          <w:rFonts w:ascii="Times New Roman" w:eastAsia="Times New Roman" w:hAnsi="Times New Roman"/>
          <w:sz w:val="24"/>
          <w:szCs w:val="24"/>
        </w:rPr>
        <w:t>43D</w:t>
      </w:r>
      <w:r>
        <w:rPr>
          <w:rFonts w:ascii="Times New Roman" w:eastAsia="Times New Roman" w:hAnsi="Times New Roman"/>
          <w:sz w:val="24"/>
          <w:szCs w:val="24"/>
        </w:rPr>
        <w:t xml:space="preserve"> dated </w:t>
      </w:r>
      <w:r w:rsidR="00B336AF">
        <w:rPr>
          <w:rFonts w:ascii="Times New Roman" w:eastAsia="Times New Roman" w:hAnsi="Times New Roman"/>
          <w:sz w:val="24"/>
          <w:szCs w:val="24"/>
        </w:rPr>
        <w:t>July 1, 2015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="00B336AF">
        <w:rPr>
          <w:rFonts w:ascii="Times New Roman" w:eastAsia="Times New Roman" w:hAnsi="Times New Roman"/>
          <w:sz w:val="24"/>
          <w:szCs w:val="24"/>
        </w:rPr>
        <w:t>S</w:t>
      </w:r>
      <w:r w:rsidR="00B336AF" w:rsidRPr="00B336AF">
        <w:rPr>
          <w:rFonts w:ascii="Times New Roman" w:eastAsia="Times New Roman" w:hAnsi="Times New Roman"/>
          <w:sz w:val="24"/>
          <w:szCs w:val="24"/>
        </w:rPr>
        <w:t xml:space="preserve">ubsumes the Limit/Subhead data element into the Sub-Allocation Holder Identifier data element included in the Standard Financial Information Structure (SFIS) </w:t>
      </w:r>
      <w:r w:rsidR="00B336AF">
        <w:rPr>
          <w:rFonts w:ascii="Times New Roman" w:eastAsia="Times New Roman" w:hAnsi="Times New Roman"/>
          <w:sz w:val="24"/>
          <w:szCs w:val="24"/>
        </w:rPr>
        <w:t>and corrects</w:t>
      </w:r>
      <w:r w:rsidR="00B336AF" w:rsidRPr="00B336AF">
        <w:rPr>
          <w:rFonts w:ascii="Times New Roman" w:eastAsia="Times New Roman" w:hAnsi="Times New Roman"/>
          <w:sz w:val="24"/>
          <w:szCs w:val="24"/>
        </w:rPr>
        <w:t xml:space="preserve"> the Sub-Allocation Holder Identifier </w:t>
      </w:r>
      <w:r w:rsidR="00B336AF">
        <w:rPr>
          <w:rFonts w:ascii="Times New Roman" w:eastAsia="Times New Roman" w:hAnsi="Times New Roman"/>
          <w:sz w:val="24"/>
          <w:szCs w:val="24"/>
        </w:rPr>
        <w:t>for</w:t>
      </w:r>
      <w:r w:rsidR="00B336AF" w:rsidRPr="00B336AF">
        <w:rPr>
          <w:rFonts w:ascii="Times New Roman" w:eastAsia="Times New Roman" w:hAnsi="Times New Roman"/>
          <w:sz w:val="24"/>
          <w:szCs w:val="24"/>
        </w:rPr>
        <w:t xml:space="preserve"> the DLA default appropriation</w:t>
      </w:r>
      <w:r w:rsidRPr="00191A0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C7032">
        <w:rPr>
          <w:rFonts w:ascii="Times New Roman" w:eastAsia="Times New Roman" w:hAnsi="Times New Roman"/>
          <w:sz w:val="24"/>
          <w:szCs w:val="24"/>
        </w:rPr>
        <w:t>Revises Chapter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36AF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 w:rsidR="00B7507A">
        <w:rPr>
          <w:rFonts w:ascii="Times New Roman" w:eastAsia="Times New Roman" w:hAnsi="Times New Roman"/>
          <w:sz w:val="24"/>
          <w:szCs w:val="24"/>
        </w:rPr>
        <w:t>Appendices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36AF">
        <w:rPr>
          <w:rFonts w:ascii="Times New Roman" w:eastAsia="Times New Roman" w:hAnsi="Times New Roman"/>
          <w:sz w:val="24"/>
          <w:szCs w:val="24"/>
        </w:rPr>
        <w:t>1.1, 2.2, and 4</w:t>
      </w:r>
      <w:r w:rsidRPr="008C7032">
        <w:rPr>
          <w:rFonts w:ascii="Times New Roman" w:eastAsia="Times New Roman" w:hAnsi="Times New Roman"/>
          <w:sz w:val="24"/>
          <w:szCs w:val="24"/>
        </w:rPr>
        <w:t>.</w:t>
      </w:r>
    </w:p>
    <w:p w14:paraId="667D29A9" w14:textId="5E55B0B6" w:rsidR="007A4606" w:rsidRPr="00763BE5" w:rsidRDefault="007A4606" w:rsidP="00E70CCC">
      <w:pPr>
        <w:keepNext/>
        <w:spacing w:after="240"/>
        <w:ind w:right="-14"/>
        <w:rPr>
          <w:color w:val="000000" w:themeColor="text1"/>
        </w:rPr>
      </w:pPr>
      <w:r w:rsidRPr="00763BE5">
        <w:rPr>
          <w:color w:val="000000" w:themeColor="text1"/>
        </w:rPr>
        <w:lastRenderedPageBreak/>
        <w:t>III. The list below identifies the chapters, appendices</w:t>
      </w:r>
      <w:r w:rsidR="00FA51F6" w:rsidRPr="00763BE5">
        <w:rPr>
          <w:color w:val="000000" w:themeColor="text1"/>
        </w:rPr>
        <w:t>,</w:t>
      </w:r>
      <w:r w:rsidRPr="00763BE5">
        <w:rPr>
          <w:color w:val="000000" w:themeColor="text1"/>
        </w:rPr>
        <w:t xml:space="preserve"> or other files from the manual that are </w:t>
      </w:r>
      <w:r w:rsidR="00D71767">
        <w:rPr>
          <w:color w:val="000000" w:themeColor="text1"/>
        </w:rPr>
        <w:t>updated</w:t>
      </w:r>
      <w:r w:rsidRPr="00763BE5">
        <w:rPr>
          <w:color w:val="000000" w:themeColor="text1"/>
        </w:rPr>
        <w:t xml:space="preserve"> by this change: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</w:tblGrid>
      <w:tr w:rsidR="00140432" w:rsidRPr="003D312C" w14:paraId="667D29AC" w14:textId="77777777" w:rsidTr="006A2309">
        <w:trPr>
          <w:cantSplit/>
          <w:trHeight w:hRule="exact" w:val="460"/>
          <w:tblHeader/>
          <w:jc w:val="center"/>
        </w:trPr>
        <w:tc>
          <w:tcPr>
            <w:tcW w:w="3150" w:type="dxa"/>
          </w:tcPr>
          <w:p w14:paraId="667D29AA" w14:textId="77777777" w:rsidR="00140432" w:rsidRPr="003D312C" w:rsidRDefault="00140432" w:rsidP="00AB5162">
            <w:pPr>
              <w:keepNext/>
              <w:spacing w:after="240"/>
              <w:ind w:right="-14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Added or </w:t>
            </w:r>
            <w:r w:rsidRPr="003D312C">
              <w:rPr>
                <w:b/>
                <w:bCs/>
                <w:u w:val="single"/>
              </w:rPr>
              <w:t>Replaced Files</w:t>
            </w:r>
          </w:p>
        </w:tc>
      </w:tr>
      <w:tr w:rsidR="00140432" w:rsidRPr="00763BE5" w14:paraId="667D29AF" w14:textId="77777777" w:rsidTr="006A2309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AD" w14:textId="77777777" w:rsidR="00140432" w:rsidRPr="00763BE5" w:rsidRDefault="00140432" w:rsidP="00E45A3D">
            <w:pPr>
              <w:spacing w:after="240"/>
              <w:ind w:right="-20"/>
              <w:rPr>
                <w:color w:val="000000" w:themeColor="text1"/>
              </w:rPr>
            </w:pPr>
            <w:r w:rsidRPr="00763BE5">
              <w:rPr>
                <w:color w:val="000000" w:themeColor="text1"/>
              </w:rPr>
              <w:t>Change History Page</w:t>
            </w:r>
          </w:p>
        </w:tc>
      </w:tr>
      <w:tr w:rsidR="00140432" w:rsidRPr="00763BE5" w14:paraId="667D29B2" w14:textId="77777777" w:rsidTr="006A2309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B0" w14:textId="77777777" w:rsidR="00140432" w:rsidRPr="00763BE5" w:rsidRDefault="00140432" w:rsidP="00E45A3D">
            <w:pPr>
              <w:spacing w:after="240"/>
              <w:ind w:right="-20"/>
              <w:rPr>
                <w:color w:val="000000" w:themeColor="text1"/>
              </w:rPr>
            </w:pPr>
            <w:r w:rsidRPr="003328E7">
              <w:rPr>
                <w:color w:val="000000" w:themeColor="text1"/>
              </w:rPr>
              <w:t>Table of Contents</w:t>
            </w:r>
          </w:p>
        </w:tc>
      </w:tr>
      <w:tr w:rsidR="00140432" w:rsidRPr="00763BE5" w14:paraId="667D29B6" w14:textId="77777777" w:rsidTr="006A2309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B3" w14:textId="6E98D628" w:rsidR="00140432" w:rsidRPr="00763BE5" w:rsidRDefault="00140432" w:rsidP="00E45A3D">
            <w:pPr>
              <w:spacing w:after="240"/>
              <w:ind w:right="-20"/>
              <w:rPr>
                <w:color w:val="000000" w:themeColor="text1"/>
              </w:rPr>
            </w:pPr>
            <w:r w:rsidRPr="00763BE5">
              <w:rPr>
                <w:color w:val="000000" w:themeColor="text1"/>
              </w:rPr>
              <w:t xml:space="preserve">Chapter </w:t>
            </w:r>
            <w:r w:rsidR="00B336AF">
              <w:rPr>
                <w:color w:val="000000" w:themeColor="text1"/>
              </w:rPr>
              <w:t>5</w:t>
            </w:r>
          </w:p>
          <w:p w14:paraId="667D29B4" w14:textId="77777777" w:rsidR="00140432" w:rsidRPr="00763BE5" w:rsidRDefault="00140432" w:rsidP="00E45A3D">
            <w:pPr>
              <w:spacing w:after="240"/>
              <w:ind w:right="-20"/>
              <w:rPr>
                <w:color w:val="000000" w:themeColor="text1"/>
              </w:rPr>
            </w:pPr>
            <w:r w:rsidRPr="00763BE5">
              <w:rPr>
                <w:color w:val="000000" w:themeColor="text1"/>
              </w:rPr>
              <w:t>Volume 6, Appendix 1.1</w:t>
            </w:r>
          </w:p>
        </w:tc>
      </w:tr>
      <w:tr w:rsidR="00DD20C6" w:rsidRPr="00763BE5" w14:paraId="22B51F95" w14:textId="77777777" w:rsidTr="006A2309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75ED1114" w14:textId="3A6CD683" w:rsidR="00DD20C6" w:rsidRPr="008B53C4" w:rsidRDefault="00B336AF" w:rsidP="002E27C0">
            <w:pPr>
              <w:spacing w:after="240"/>
              <w:ind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Appendix 1</w:t>
            </w:r>
            <w:r w:rsidR="00DD20C6">
              <w:rPr>
                <w:color w:val="000000" w:themeColor="text1"/>
              </w:rPr>
              <w:t>.1</w:t>
            </w:r>
          </w:p>
        </w:tc>
      </w:tr>
      <w:tr w:rsidR="00140432" w:rsidRPr="00763BE5" w14:paraId="667D29CE" w14:textId="77777777" w:rsidTr="006A2309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CC" w14:textId="63ACBADE" w:rsidR="00140432" w:rsidRPr="00763BE5" w:rsidRDefault="002E27C0" w:rsidP="00B336AF">
            <w:pPr>
              <w:spacing w:after="240"/>
              <w:ind w:right="-20"/>
              <w:rPr>
                <w:color w:val="000000" w:themeColor="text1"/>
              </w:rPr>
            </w:pPr>
            <w:r w:rsidRPr="008B53C4">
              <w:rPr>
                <w:color w:val="000000" w:themeColor="text1"/>
              </w:rPr>
              <w:t xml:space="preserve">Appendix </w:t>
            </w:r>
            <w:r>
              <w:rPr>
                <w:color w:val="000000" w:themeColor="text1"/>
              </w:rPr>
              <w:t>2.</w:t>
            </w:r>
            <w:r w:rsidR="00B336AF">
              <w:rPr>
                <w:color w:val="000000" w:themeColor="text1"/>
              </w:rPr>
              <w:t>2</w:t>
            </w:r>
          </w:p>
        </w:tc>
      </w:tr>
      <w:tr w:rsidR="00140432" w:rsidRPr="00763BE5" w14:paraId="667D29D1" w14:textId="77777777" w:rsidTr="006A2309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CF" w14:textId="61BA57C7" w:rsidR="00140432" w:rsidRPr="00763BE5" w:rsidRDefault="002E27C0" w:rsidP="00E45A3D">
            <w:pPr>
              <w:spacing w:after="240"/>
              <w:ind w:right="-20"/>
              <w:rPr>
                <w:color w:val="000000" w:themeColor="text1"/>
              </w:rPr>
            </w:pPr>
            <w:r w:rsidRPr="008B53C4">
              <w:rPr>
                <w:color w:val="000000" w:themeColor="text1"/>
              </w:rPr>
              <w:t xml:space="preserve">Appendix </w:t>
            </w:r>
            <w:r w:rsidR="00B336AF">
              <w:rPr>
                <w:color w:val="000000" w:themeColor="text1"/>
              </w:rPr>
              <w:t>4</w:t>
            </w:r>
          </w:p>
        </w:tc>
      </w:tr>
    </w:tbl>
    <w:p w14:paraId="2BDCA96B" w14:textId="77777777" w:rsidR="00CF4A1F" w:rsidRDefault="00CF4A1F" w:rsidP="00CF4A1F">
      <w:pPr>
        <w:keepNext/>
        <w:keepLines/>
        <w:spacing w:before="240" w:after="240"/>
        <w:ind w:right="-14"/>
      </w:pPr>
      <w:r>
        <w:rPr>
          <w:color w:val="000000" w:themeColor="text1"/>
        </w:rPr>
        <w:t xml:space="preserve">IV. This change is incorporated into the on-line DLMS manual at the Defense Logistics Managements Standards Website </w:t>
      </w:r>
      <w:r>
        <w:t>Publications Page</w:t>
      </w:r>
      <w:r>
        <w:rPr>
          <w:color w:val="000000" w:themeColor="text1"/>
        </w:rPr>
        <w:t xml:space="preserve"> and the PDF file containing the entire set of change files is available on the Formal Changes Page.</w:t>
      </w:r>
    </w:p>
    <w:p w14:paraId="667D29EC" w14:textId="34380C8B" w:rsidR="00EA1F41" w:rsidRPr="006F6A11" w:rsidRDefault="00EA1F41" w:rsidP="00FE33A9"/>
    <w:p w14:paraId="667D29ED" w14:textId="77777777" w:rsidR="00EA1F41" w:rsidRPr="006F6A11" w:rsidRDefault="00EA1F41" w:rsidP="00491A8C">
      <w:pPr>
        <w:jc w:val="right"/>
      </w:pPr>
    </w:p>
    <w:p w14:paraId="667D29EE" w14:textId="7DB8F107" w:rsidR="009B2F79" w:rsidRPr="006F6A11" w:rsidRDefault="00FE33A9" w:rsidP="00491A8C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F41" w:rsidRPr="006F6A11">
        <w:tab/>
      </w:r>
      <w:r>
        <w:tab/>
      </w:r>
      <w:r>
        <w:rPr>
          <w:noProof/>
        </w:rPr>
        <w:drawing>
          <wp:inline distT="0" distB="0" distL="0" distR="0" wp14:anchorId="7FF94EAA" wp14:editId="1A4BC672">
            <wp:extent cx="2857143" cy="123809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F79" w:rsidRPr="006F6A11" w:rsidSect="008232A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45BD4" w14:textId="77777777" w:rsidR="008E781A" w:rsidRDefault="008E781A">
      <w:r>
        <w:separator/>
      </w:r>
    </w:p>
  </w:endnote>
  <w:endnote w:type="continuationSeparator" w:id="0">
    <w:p w14:paraId="1E104D90" w14:textId="77777777" w:rsidR="008E781A" w:rsidRDefault="008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C8E7" w14:textId="77777777" w:rsidR="008E781A" w:rsidRDefault="008E781A">
      <w:r>
        <w:separator/>
      </w:r>
    </w:p>
  </w:footnote>
  <w:footnote w:type="continuationSeparator" w:id="0">
    <w:p w14:paraId="60745C06" w14:textId="77777777" w:rsidR="008E781A" w:rsidRDefault="008E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196"/>
    <w:multiLevelType w:val="multilevel"/>
    <w:tmpl w:val="4A9CD1DC"/>
    <w:numStyleLink w:val="Style1"/>
  </w:abstractNum>
  <w:abstractNum w:abstractNumId="1" w15:restartNumberingAfterBreak="0">
    <w:nsid w:val="29473329"/>
    <w:multiLevelType w:val="hybridMultilevel"/>
    <w:tmpl w:val="CE9E1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47F1"/>
    <w:multiLevelType w:val="hybridMultilevel"/>
    <w:tmpl w:val="2CC247F1"/>
    <w:lvl w:ilvl="0" w:tplc="FFFFFFFF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color w:val="000000"/>
        <w:sz w:val="16"/>
      </w:rPr>
    </w:lvl>
    <w:lvl w:ilvl="1" w:tplc="FFFFFFFF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color w:val="000000"/>
        <w:sz w:val="16"/>
      </w:rPr>
    </w:lvl>
    <w:lvl w:ilvl="2" w:tplc="FFFFFFFF">
      <w:start w:val="1"/>
      <w:numFmt w:val="bullet"/>
      <w:lvlText w:val="¡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/>
        <w:color w:val="000000"/>
        <w:sz w:val="16"/>
      </w:rPr>
    </w:lvl>
    <w:lvl w:ilvl="3" w:tplc="FFFFFFFF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  <w:color w:val="000000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9366FB1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07E36A9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0B75569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</w:lvl>
    <w:lvl w:ilvl="7">
      <w:start w:val="1"/>
      <w:numFmt w:val="lowerLetter"/>
      <w:lvlText w:val="%8."/>
      <w:lvlJc w:val="left"/>
      <w:pPr>
        <w:ind w:left="2520" w:firstLine="360"/>
      </w:pPr>
    </w:lvl>
    <w:lvl w:ilvl="8">
      <w:start w:val="1"/>
      <w:numFmt w:val="lowerRoman"/>
      <w:lvlText w:val="%9."/>
      <w:lvlJc w:val="left"/>
      <w:pPr>
        <w:ind w:left="2880" w:firstLine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suff w:val="space"/>
        <w:lvlText w:val="%2. "/>
        <w:lvlJc w:val="left"/>
        <w:pPr>
          <w:ind w:left="0" w:firstLine="72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suff w:val="space"/>
        <w:lvlText w:val="%5. "/>
        <w:lvlJc w:val="left"/>
        <w:pPr>
          <w:ind w:left="0" w:firstLine="2880"/>
        </w:pPr>
        <w:rPr>
          <w:b/>
          <w:u w:val="words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E6"/>
    <w:rsid w:val="000010FB"/>
    <w:rsid w:val="00006915"/>
    <w:rsid w:val="000070FD"/>
    <w:rsid w:val="00055220"/>
    <w:rsid w:val="00065F69"/>
    <w:rsid w:val="00075659"/>
    <w:rsid w:val="00075C36"/>
    <w:rsid w:val="0008687E"/>
    <w:rsid w:val="00093328"/>
    <w:rsid w:val="000A0ED7"/>
    <w:rsid w:val="000B0C3A"/>
    <w:rsid w:val="000C775C"/>
    <w:rsid w:val="000F7226"/>
    <w:rsid w:val="00140432"/>
    <w:rsid w:val="001822BB"/>
    <w:rsid w:val="001D1F76"/>
    <w:rsid w:val="001E7833"/>
    <w:rsid w:val="00216F80"/>
    <w:rsid w:val="002350B5"/>
    <w:rsid w:val="00236D04"/>
    <w:rsid w:val="0028500E"/>
    <w:rsid w:val="00286745"/>
    <w:rsid w:val="002A2DA4"/>
    <w:rsid w:val="002A76F1"/>
    <w:rsid w:val="002B71DC"/>
    <w:rsid w:val="002B7579"/>
    <w:rsid w:val="002D3535"/>
    <w:rsid w:val="002E27C0"/>
    <w:rsid w:val="002E3CC2"/>
    <w:rsid w:val="002E454F"/>
    <w:rsid w:val="002F6167"/>
    <w:rsid w:val="00327A0E"/>
    <w:rsid w:val="00327E5C"/>
    <w:rsid w:val="003328E7"/>
    <w:rsid w:val="00333B11"/>
    <w:rsid w:val="003513C0"/>
    <w:rsid w:val="00375AD0"/>
    <w:rsid w:val="0038439B"/>
    <w:rsid w:val="003A7968"/>
    <w:rsid w:val="003B6219"/>
    <w:rsid w:val="003C540D"/>
    <w:rsid w:val="003F6A18"/>
    <w:rsid w:val="00431694"/>
    <w:rsid w:val="0045038D"/>
    <w:rsid w:val="00455CBC"/>
    <w:rsid w:val="00470AA5"/>
    <w:rsid w:val="00491A8C"/>
    <w:rsid w:val="004D1166"/>
    <w:rsid w:val="004D1BA3"/>
    <w:rsid w:val="004D2742"/>
    <w:rsid w:val="004E1FFF"/>
    <w:rsid w:val="004E722F"/>
    <w:rsid w:val="004F3B6E"/>
    <w:rsid w:val="005001FC"/>
    <w:rsid w:val="0050336C"/>
    <w:rsid w:val="0051125A"/>
    <w:rsid w:val="00515687"/>
    <w:rsid w:val="00522729"/>
    <w:rsid w:val="00535067"/>
    <w:rsid w:val="0056224A"/>
    <w:rsid w:val="00563006"/>
    <w:rsid w:val="00573575"/>
    <w:rsid w:val="00577EA1"/>
    <w:rsid w:val="00581D38"/>
    <w:rsid w:val="00591666"/>
    <w:rsid w:val="005B055D"/>
    <w:rsid w:val="005D0A60"/>
    <w:rsid w:val="005F402A"/>
    <w:rsid w:val="006153D6"/>
    <w:rsid w:val="00616A4E"/>
    <w:rsid w:val="0062781F"/>
    <w:rsid w:val="00636CEB"/>
    <w:rsid w:val="00643D98"/>
    <w:rsid w:val="00647078"/>
    <w:rsid w:val="006A2309"/>
    <w:rsid w:val="006F6A11"/>
    <w:rsid w:val="006F7EB4"/>
    <w:rsid w:val="00711BF3"/>
    <w:rsid w:val="0071301B"/>
    <w:rsid w:val="00726F50"/>
    <w:rsid w:val="00737225"/>
    <w:rsid w:val="00763BE5"/>
    <w:rsid w:val="00785558"/>
    <w:rsid w:val="00787061"/>
    <w:rsid w:val="007939FE"/>
    <w:rsid w:val="00795E70"/>
    <w:rsid w:val="007A4606"/>
    <w:rsid w:val="007B013C"/>
    <w:rsid w:val="007B7A31"/>
    <w:rsid w:val="007C3AD4"/>
    <w:rsid w:val="007F5299"/>
    <w:rsid w:val="00801853"/>
    <w:rsid w:val="00807DFE"/>
    <w:rsid w:val="008232A7"/>
    <w:rsid w:val="00857349"/>
    <w:rsid w:val="00867567"/>
    <w:rsid w:val="00882FDC"/>
    <w:rsid w:val="008A063C"/>
    <w:rsid w:val="008B53C4"/>
    <w:rsid w:val="008C4D6E"/>
    <w:rsid w:val="008D2281"/>
    <w:rsid w:val="008E745B"/>
    <w:rsid w:val="008E781A"/>
    <w:rsid w:val="008F6370"/>
    <w:rsid w:val="008F76AB"/>
    <w:rsid w:val="0090384D"/>
    <w:rsid w:val="009217DD"/>
    <w:rsid w:val="00973A9B"/>
    <w:rsid w:val="00975EBA"/>
    <w:rsid w:val="00980E9A"/>
    <w:rsid w:val="009813CB"/>
    <w:rsid w:val="0098303D"/>
    <w:rsid w:val="009A31D7"/>
    <w:rsid w:val="009B2F79"/>
    <w:rsid w:val="009D6800"/>
    <w:rsid w:val="009E3A69"/>
    <w:rsid w:val="009E5905"/>
    <w:rsid w:val="009E65AE"/>
    <w:rsid w:val="009F33CE"/>
    <w:rsid w:val="00A27E33"/>
    <w:rsid w:val="00A461E1"/>
    <w:rsid w:val="00A977E9"/>
    <w:rsid w:val="00AB05D4"/>
    <w:rsid w:val="00AB5162"/>
    <w:rsid w:val="00AC31C5"/>
    <w:rsid w:val="00AC5DD9"/>
    <w:rsid w:val="00AD7721"/>
    <w:rsid w:val="00AE33F6"/>
    <w:rsid w:val="00AF12BC"/>
    <w:rsid w:val="00B14755"/>
    <w:rsid w:val="00B2540D"/>
    <w:rsid w:val="00B336AF"/>
    <w:rsid w:val="00B50BF8"/>
    <w:rsid w:val="00B6289D"/>
    <w:rsid w:val="00B7507A"/>
    <w:rsid w:val="00BA6E8C"/>
    <w:rsid w:val="00BD59D5"/>
    <w:rsid w:val="00BE45B6"/>
    <w:rsid w:val="00C06F28"/>
    <w:rsid w:val="00C31DC6"/>
    <w:rsid w:val="00C33DD1"/>
    <w:rsid w:val="00C575AB"/>
    <w:rsid w:val="00C60343"/>
    <w:rsid w:val="00C628BC"/>
    <w:rsid w:val="00C83CE6"/>
    <w:rsid w:val="00C87113"/>
    <w:rsid w:val="00C92608"/>
    <w:rsid w:val="00CB2D13"/>
    <w:rsid w:val="00CF4A1F"/>
    <w:rsid w:val="00D12E60"/>
    <w:rsid w:val="00D141E2"/>
    <w:rsid w:val="00D250E4"/>
    <w:rsid w:val="00D3484C"/>
    <w:rsid w:val="00D363BF"/>
    <w:rsid w:val="00D4001F"/>
    <w:rsid w:val="00D4113B"/>
    <w:rsid w:val="00D64920"/>
    <w:rsid w:val="00D71767"/>
    <w:rsid w:val="00D76590"/>
    <w:rsid w:val="00D868E7"/>
    <w:rsid w:val="00D96D3E"/>
    <w:rsid w:val="00D97980"/>
    <w:rsid w:val="00DD20C6"/>
    <w:rsid w:val="00DD220B"/>
    <w:rsid w:val="00DD5DF0"/>
    <w:rsid w:val="00E15130"/>
    <w:rsid w:val="00E402E1"/>
    <w:rsid w:val="00E45A3D"/>
    <w:rsid w:val="00E569C8"/>
    <w:rsid w:val="00E70CCC"/>
    <w:rsid w:val="00E77A19"/>
    <w:rsid w:val="00E839DC"/>
    <w:rsid w:val="00EA1789"/>
    <w:rsid w:val="00EA1F41"/>
    <w:rsid w:val="00F071A1"/>
    <w:rsid w:val="00F31163"/>
    <w:rsid w:val="00F35CA8"/>
    <w:rsid w:val="00F823C4"/>
    <w:rsid w:val="00F96665"/>
    <w:rsid w:val="00FA51F6"/>
    <w:rsid w:val="00FE33A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67D2998"/>
  <w15:docId w15:val="{88F5AD1C-5A5D-43BA-B356-9E883C2C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C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A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4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3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535"/>
  </w:style>
  <w:style w:type="paragraph" w:styleId="CommentSubject">
    <w:name w:val="annotation subject"/>
    <w:basedOn w:val="CommentText"/>
    <w:next w:val="CommentText"/>
    <w:link w:val="CommentSubjectChar"/>
    <w:rsid w:val="002D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535"/>
    <w:rPr>
      <w:b/>
      <w:bCs/>
    </w:rPr>
  </w:style>
  <w:style w:type="numbering" w:customStyle="1" w:styleId="Style1">
    <w:name w:val="Style1"/>
    <w:uiPriority w:val="99"/>
    <w:rsid w:val="0050336C"/>
    <w:pPr>
      <w:numPr>
        <w:numId w:val="6"/>
      </w:numPr>
    </w:pPr>
  </w:style>
  <w:style w:type="character" w:styleId="FollowedHyperlink">
    <w:name w:val="FollowedHyperlink"/>
    <w:basedOn w:val="DefaultParagraphFont"/>
    <w:semiHidden/>
    <w:unhideWhenUsed/>
    <w:rsid w:val="00DD5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1320-31A5-4671-A945-F4F9EB65DB60}"/>
</file>

<file path=customXml/itemProps2.xml><?xml version="1.0" encoding="utf-8"?>
<ds:datastoreItem xmlns:ds="http://schemas.openxmlformats.org/officeDocument/2006/customXml" ds:itemID="{90830DF4-C9CE-49BD-9A08-9B1A7562B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7E2D2-3377-49CF-ACBB-8CE6926F3E39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schemas.microsoft.com/office/infopath/2007/PartnerControls"/>
    <ds:schemaRef ds:uri="http://purl.org/dc/terms/"/>
    <ds:schemaRef ds:uri="1019005c-580f-42ae-adec-ba9490377f66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FA65F5-3E4F-4C70-BE45-2C189B4A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7E6EF9F6.dotm</Template>
  <TotalTime>22</TotalTime>
  <Pages>2</Pages>
  <Words>407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DLMS V4 Change 5 Letter</vt:lpstr>
    </vt:vector>
  </TitlesOfParts>
  <Company>DoD</Company>
  <LinksUpToDate>false</LinksUpToDate>
  <CharactersWithSpaces>2757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http://www.dla.mil/j-6/dlmso/eLibrary/Manuals/DLMS/formal_changes.asp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http://www2.dla.mil/j-6/dlmso/elibrary/manuals/dlm/dlm_pubs.asp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DLMS V4 Change 5 Letter</dc:title>
  <dc:creator>prezzysm</dc:creator>
  <cp:lastModifiedBy>Nguyen, Bao X CTR DLA INFO OPERATIONS (US)</cp:lastModifiedBy>
  <cp:revision>11</cp:revision>
  <cp:lastPrinted>2015-08-03T16:36:00Z</cp:lastPrinted>
  <dcterms:created xsi:type="dcterms:W3CDTF">2015-08-03T16:48:00Z</dcterms:created>
  <dcterms:modified xsi:type="dcterms:W3CDTF">2017-11-02T15:50:00Z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2398800</vt:r8>
  </property>
  <property fmtid="{D5CDD505-2E9C-101B-9397-08002B2CF9AE}" pid="7" name="_SourceUrl">
    <vt:lpwstr/>
  </property>
  <property fmtid="{D5CDD505-2E9C-101B-9397-08002B2CF9AE}" pid="8" name="_SharedFileIndex">
    <vt:lpwstr/>
  </property>
</Properties>
</file>