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2998" w14:textId="77777777" w:rsidR="00EA1F41" w:rsidRPr="002F761A" w:rsidRDefault="00D3484C" w:rsidP="00EA1F41">
      <w:pPr>
        <w:pStyle w:val="Header"/>
        <w:spacing w:after="40"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7D29EF" wp14:editId="667D29F0">
            <wp:simplePos x="0" y="0"/>
            <wp:positionH relativeFrom="column">
              <wp:posOffset>-457200</wp:posOffset>
            </wp:positionH>
            <wp:positionV relativeFrom="page">
              <wp:posOffset>347345</wp:posOffset>
            </wp:positionV>
            <wp:extent cx="94170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0E4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OFFICE OF THE </w:t>
      </w:r>
      <w:r w:rsidR="00EA1F41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ASSISTANT </w:t>
      </w:r>
      <w:r w:rsidR="00EA1F41" w:rsidRPr="002F761A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>SECRETARY OF DEFENSE</w:t>
      </w:r>
    </w:p>
    <w:p w14:paraId="667D2999" w14:textId="77777777" w:rsidR="00EA1F41" w:rsidRPr="002F761A" w:rsidRDefault="00EA1F41" w:rsidP="00EA1F41">
      <w:pPr>
        <w:pStyle w:val="Header"/>
        <w:spacing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3000 DEFENSE PENTAGON</w:t>
      </w:r>
    </w:p>
    <w:p w14:paraId="667D299E" w14:textId="0D135561" w:rsidR="00EA1F41" w:rsidRPr="007424CE" w:rsidRDefault="00EA1F41" w:rsidP="007424CE">
      <w:pPr>
        <w:pStyle w:val="Header"/>
        <w:spacing w:line="170" w:lineRule="exact"/>
        <w:jc w:val="center"/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WASHINGTON, DC  20301-3000</w:t>
      </w: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</w:t>
      </w:r>
    </w:p>
    <w:p w14:paraId="667D299F" w14:textId="77777777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      LOGISTICS AND</w:t>
      </w:r>
    </w:p>
    <w:p w14:paraId="667D29A0" w14:textId="77777777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</w:t>
      </w:r>
      <w:r>
        <w:rPr>
          <w:rFonts w:ascii="Copperplate Gothic Bold" w:eastAsia="Copperplate Gothic Bold" w:hAnsi="Copperplate Gothic Bold" w:cs="Copperplate Gothic Bold"/>
          <w:noProof/>
          <w:color w:val="295694"/>
          <w:sz w:val="13"/>
          <w:szCs w:val="14"/>
        </w:rPr>
        <w:t xml:space="preserve">MATERIEL READINESS </w:t>
      </w:r>
    </w:p>
    <w:p w14:paraId="667D29A1" w14:textId="0BC9F6B4" w:rsidR="00EA1F41" w:rsidRDefault="00216F80" w:rsidP="001822BB">
      <w:pPr>
        <w:pStyle w:val="Footer"/>
        <w:tabs>
          <w:tab w:val="left" w:pos="1620"/>
        </w:tabs>
        <w:ind w:left="1620" w:hanging="16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DLM 4000.25, Volume </w:t>
      </w:r>
      <w:r w:rsidR="00F071A1">
        <w:rPr>
          <w:sz w:val="26"/>
          <w:szCs w:val="26"/>
        </w:rPr>
        <w:t>6</w:t>
      </w:r>
      <w:r w:rsidR="008F76AB">
        <w:rPr>
          <w:sz w:val="26"/>
          <w:szCs w:val="26"/>
        </w:rPr>
        <w:t xml:space="preserve">, </w:t>
      </w:r>
      <w:r w:rsidR="00E0781A" w:rsidRPr="00E0781A">
        <w:rPr>
          <w:sz w:val="26"/>
          <w:szCs w:val="26"/>
        </w:rPr>
        <w:t>June 16, 2015</w:t>
      </w:r>
    </w:p>
    <w:p w14:paraId="667D29A2" w14:textId="6596814F" w:rsidR="008F76AB" w:rsidRPr="00A977E9" w:rsidRDefault="008F76AB" w:rsidP="00726F50">
      <w:pPr>
        <w:pStyle w:val="Footer"/>
        <w:tabs>
          <w:tab w:val="left" w:pos="1620"/>
        </w:tabs>
        <w:spacing w:after="240"/>
        <w:ind w:left="1627" w:hanging="1627"/>
        <w:jc w:val="right"/>
        <w:rPr>
          <w:sz w:val="26"/>
          <w:szCs w:val="26"/>
        </w:rPr>
      </w:pPr>
      <w:r w:rsidRPr="00EA1789">
        <w:rPr>
          <w:sz w:val="26"/>
          <w:szCs w:val="26"/>
        </w:rPr>
        <w:t xml:space="preserve">Change </w:t>
      </w:r>
      <w:r w:rsidR="00F728AE">
        <w:rPr>
          <w:sz w:val="26"/>
          <w:szCs w:val="26"/>
        </w:rPr>
        <w:t>5</w:t>
      </w:r>
    </w:p>
    <w:p w14:paraId="667D29A3" w14:textId="5C63D093" w:rsidR="008F76AB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</w:rPr>
      </w:pPr>
      <w:r w:rsidRPr="007A4606">
        <w:rPr>
          <w:bCs/>
        </w:rPr>
        <w:t xml:space="preserve">DEFENSE LOGISTICS MANAGEMENT </w:t>
      </w:r>
      <w:r w:rsidR="004B2F60">
        <w:rPr>
          <w:bCs/>
        </w:rPr>
        <w:t>STANDARDS</w:t>
      </w:r>
    </w:p>
    <w:p w14:paraId="667D29A4" w14:textId="77777777" w:rsidR="008F76AB" w:rsidRPr="00F071A1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  <w:caps/>
        </w:rPr>
      </w:pPr>
      <w:r w:rsidRPr="007A4606">
        <w:rPr>
          <w:bCs/>
        </w:rPr>
        <w:t xml:space="preserve">VOLUME </w:t>
      </w:r>
      <w:r w:rsidR="00F071A1">
        <w:rPr>
          <w:bCs/>
        </w:rPr>
        <w:t>6</w:t>
      </w:r>
      <w:r w:rsidRPr="007A4606">
        <w:rPr>
          <w:bCs/>
        </w:rPr>
        <w:t xml:space="preserve">, </w:t>
      </w:r>
      <w:r w:rsidR="00F071A1" w:rsidRPr="00F071A1">
        <w:rPr>
          <w:bCs/>
          <w:caps/>
        </w:rPr>
        <w:t>Logistics Systems Interoperability Support Services</w:t>
      </w:r>
    </w:p>
    <w:p w14:paraId="667D29A5" w14:textId="368E1F34" w:rsidR="007A4606" w:rsidRPr="007A4606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</w:rPr>
      </w:pPr>
      <w:r w:rsidRPr="007A4606">
        <w:rPr>
          <w:bCs/>
        </w:rPr>
        <w:t>C</w:t>
      </w:r>
      <w:r w:rsidR="00333B11">
        <w:rPr>
          <w:bCs/>
        </w:rPr>
        <w:t xml:space="preserve">HANGE </w:t>
      </w:r>
      <w:r w:rsidR="00F728AE">
        <w:rPr>
          <w:bCs/>
        </w:rPr>
        <w:t>5</w:t>
      </w:r>
    </w:p>
    <w:p w14:paraId="667D29A6" w14:textId="77777777" w:rsidR="007A4606" w:rsidRDefault="007A4606" w:rsidP="007A4606">
      <w:pPr>
        <w:pStyle w:val="Footer"/>
        <w:tabs>
          <w:tab w:val="left" w:pos="1620"/>
        </w:tabs>
        <w:ind w:left="1620" w:hanging="1620"/>
      </w:pPr>
    </w:p>
    <w:p w14:paraId="43DA0C9C" w14:textId="4147E91F" w:rsidR="0050336C" w:rsidRDefault="007A4606" w:rsidP="0050336C">
      <w:pPr>
        <w:spacing w:after="240"/>
        <w:ind w:right="180"/>
      </w:pPr>
      <w:r>
        <w:t>I.</w:t>
      </w:r>
      <w:r>
        <w:rPr>
          <w:spacing w:val="57"/>
        </w:rPr>
        <w:t xml:space="preserve"> </w:t>
      </w:r>
      <w:r>
        <w:t>This change to DLM 4000.25,</w:t>
      </w:r>
      <w:r>
        <w:rPr>
          <w:spacing w:val="-1"/>
        </w:rPr>
        <w:t xml:space="preserve"> Defense Logistics Management </w:t>
      </w:r>
      <w:r w:rsidR="001B72CE">
        <w:rPr>
          <w:spacing w:val="-1"/>
        </w:rPr>
        <w:t>Standards</w:t>
      </w:r>
      <w:r>
        <w:rPr>
          <w:spacing w:val="-1"/>
        </w:rPr>
        <w:t xml:space="preserve"> (DLMS), </w:t>
      </w:r>
      <w:r w:rsidR="00785558">
        <w:rPr>
          <w:spacing w:val="-1"/>
        </w:rPr>
        <w:br/>
      </w:r>
      <w:r>
        <w:rPr>
          <w:spacing w:val="-1"/>
        </w:rPr>
        <w:t xml:space="preserve">Volume </w:t>
      </w:r>
      <w:r w:rsidR="002D3535">
        <w:rPr>
          <w:spacing w:val="-1"/>
        </w:rPr>
        <w:t>6</w:t>
      </w:r>
      <w:r>
        <w:rPr>
          <w:spacing w:val="-1"/>
        </w:rPr>
        <w:t xml:space="preserve">, </w:t>
      </w:r>
      <w:r w:rsidR="0032323F">
        <w:rPr>
          <w:spacing w:val="-1"/>
        </w:rPr>
        <w:t>June 2012</w:t>
      </w:r>
      <w:r>
        <w:t>, is p</w:t>
      </w:r>
      <w:r>
        <w:rPr>
          <w:spacing w:val="-1"/>
        </w:rPr>
        <w:t>u</w:t>
      </w:r>
      <w:r>
        <w:t>blished</w:t>
      </w:r>
      <w:r w:rsidR="00327A0E">
        <w:t xml:space="preserve"> </w:t>
      </w:r>
      <w:r w:rsidRPr="008F76AB">
        <w:rPr>
          <w:spacing w:val="-1"/>
        </w:rPr>
        <w:t>b</w:t>
      </w:r>
      <w:r w:rsidRPr="008F76AB">
        <w:t>y</w:t>
      </w:r>
      <w:r w:rsidRPr="008F76AB">
        <w:rPr>
          <w:spacing w:val="1"/>
        </w:rPr>
        <w:t xml:space="preserve"> </w:t>
      </w:r>
      <w:r w:rsidRPr="008F76AB">
        <w:t>dir</w:t>
      </w:r>
      <w:r w:rsidRPr="008F76AB">
        <w:rPr>
          <w:spacing w:val="-2"/>
        </w:rPr>
        <w:t>e</w:t>
      </w:r>
      <w:r w:rsidRPr="008F76AB">
        <w:t>ction of the Depu</w:t>
      </w:r>
      <w:r w:rsidRPr="008F76AB">
        <w:rPr>
          <w:spacing w:val="-2"/>
        </w:rPr>
        <w:t>t</w:t>
      </w:r>
      <w:r w:rsidRPr="008F76AB">
        <w:t>y</w:t>
      </w:r>
      <w:r w:rsidRPr="008F76AB">
        <w:rPr>
          <w:spacing w:val="1"/>
        </w:rPr>
        <w:t xml:space="preserve"> Assistant Secretary of Defense for Supply Chain Integration </w:t>
      </w:r>
      <w:r w:rsidRPr="008F76AB">
        <w:t>u</w:t>
      </w:r>
      <w:r w:rsidRPr="008F76AB">
        <w:rPr>
          <w:spacing w:val="-1"/>
        </w:rPr>
        <w:t>n</w:t>
      </w:r>
      <w:r w:rsidRPr="008F76AB">
        <w:t>d</w:t>
      </w:r>
      <w:r w:rsidRPr="008F76AB">
        <w:rPr>
          <w:spacing w:val="-1"/>
        </w:rPr>
        <w:t>e</w:t>
      </w:r>
      <w:r w:rsidRPr="008F76AB">
        <w:t>r the authorit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D</w:t>
      </w:r>
      <w:r>
        <w:rPr>
          <w:spacing w:val="-1"/>
        </w:rPr>
        <w:t>o</w:t>
      </w:r>
      <w:r>
        <w:t>D Instruction (DoDI) 4140.01, “DoD Supply Chain Materiel Management Policy</w:t>
      </w:r>
      <w:r>
        <w:rPr>
          <w:spacing w:val="1"/>
        </w:rPr>
        <w:t>,” December 14, 2011</w:t>
      </w:r>
      <w:r>
        <w:t>.</w:t>
      </w:r>
      <w:r w:rsidR="003F6A18">
        <w:t xml:space="preserve">  </w:t>
      </w:r>
      <w:r>
        <w:t>Unless</w:t>
      </w:r>
      <w:r>
        <w:rPr>
          <w:spacing w:val="-1"/>
        </w:rPr>
        <w:t xml:space="preserve"> </w:t>
      </w:r>
      <w:r>
        <w:t>otherwise noted, revised text in the manual is identified</w:t>
      </w:r>
      <w:r w:rsidRPr="007A4606">
        <w:rPr>
          <w:color w:val="000000"/>
        </w:rPr>
        <w:t xml:space="preserve"> by</w:t>
      </w:r>
      <w:r w:rsidRPr="007A4606">
        <w:rPr>
          <w:b/>
          <w:bCs/>
          <w:i/>
          <w:color w:val="000000"/>
        </w:rPr>
        <w:t xml:space="preserve"> bold, italicized</w:t>
      </w:r>
      <w:r w:rsidRPr="007A4606">
        <w:rPr>
          <w:b/>
          <w:bCs/>
          <w:i/>
          <w:color w:val="000000"/>
          <w:spacing w:val="-1"/>
        </w:rPr>
        <w:t xml:space="preserve"> </w:t>
      </w:r>
      <w:r w:rsidRPr="007A4606">
        <w:rPr>
          <w:color w:val="000000"/>
        </w:rPr>
        <w:t>p</w:t>
      </w:r>
      <w:r>
        <w:rPr>
          <w:color w:val="000000"/>
        </w:rPr>
        <w:t xml:space="preserve">rint.  The exception would be when the entire chapter or appendix is replaced, or a new one added. </w:t>
      </w:r>
      <w:r w:rsidR="004B2F60" w:rsidRPr="004B2F60">
        <w:rPr>
          <w:color w:val="000000"/>
        </w:rPr>
        <w:t xml:space="preserve">Change 5 also includes administrative updates not marked by bold italics, to include changing “shall” to “will” per a style change for DoD issuances and updating “Defense Logistics Management System” to “Defense Logistics Management Standards.” </w:t>
      </w:r>
    </w:p>
    <w:p w14:paraId="4601AA6E" w14:textId="1ACE2351" w:rsidR="002473E4" w:rsidRDefault="002473E4" w:rsidP="002473E4">
      <w:pPr>
        <w:spacing w:after="240"/>
        <w:ind w:right="180"/>
      </w:pPr>
      <w:r w:rsidRPr="0033025A">
        <w:t>II.</w:t>
      </w:r>
      <w:r w:rsidRPr="0033025A">
        <w:rPr>
          <w:spacing w:val="57"/>
        </w:rPr>
        <w:t xml:space="preserve"> </w:t>
      </w:r>
      <w:r w:rsidRPr="0033025A">
        <w:t>This cha</w:t>
      </w:r>
      <w:r w:rsidRPr="0033025A">
        <w:rPr>
          <w:spacing w:val="-1"/>
        </w:rPr>
        <w:t>n</w:t>
      </w:r>
      <w:r w:rsidRPr="0033025A">
        <w:t xml:space="preserve">ge includes Approved Defense Logistics Management </w:t>
      </w:r>
      <w:r>
        <w:t xml:space="preserve">Standards </w:t>
      </w:r>
      <w:r w:rsidRPr="0033025A">
        <w:t>(</w:t>
      </w:r>
      <w:r>
        <w:t>DLMS) Change</w:t>
      </w:r>
      <w:r w:rsidRPr="0033025A">
        <w:t xml:space="preserve"> (ADC) published by </w:t>
      </w:r>
      <w:r w:rsidR="00352679">
        <w:t>Defense Logistics</w:t>
      </w:r>
      <w:r w:rsidRPr="0033025A">
        <w:t xml:space="preserve"> Management </w:t>
      </w:r>
      <w:r>
        <w:t>Standards Office memorandum:</w:t>
      </w:r>
    </w:p>
    <w:p w14:paraId="48F418EC" w14:textId="54A5C1FE" w:rsidR="002473E4" w:rsidRDefault="002473E4" w:rsidP="00B557FF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90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A460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ADC </w:t>
      </w:r>
      <w:r>
        <w:rPr>
          <w:rFonts w:ascii="Times New Roman" w:eastAsia="Times New Roman" w:hAnsi="Times New Roman"/>
          <w:sz w:val="24"/>
          <w:szCs w:val="24"/>
        </w:rPr>
        <w:t>1025B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 dated </w:t>
      </w:r>
      <w:r>
        <w:rPr>
          <w:rFonts w:ascii="Times New Roman" w:eastAsia="Times New Roman" w:hAnsi="Times New Roman"/>
          <w:sz w:val="24"/>
          <w:szCs w:val="24"/>
        </w:rPr>
        <w:t>February 7, 2014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2473E4">
        <w:rPr>
          <w:rFonts w:ascii="Times New Roman" w:eastAsia="Times New Roman" w:hAnsi="Times New Roman"/>
          <w:sz w:val="24"/>
          <w:szCs w:val="24"/>
        </w:rPr>
        <w:t>Update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2473E4">
        <w:rPr>
          <w:rFonts w:ascii="Times New Roman" w:eastAsia="Times New Roman" w:hAnsi="Times New Roman"/>
          <w:sz w:val="24"/>
          <w:szCs w:val="24"/>
        </w:rPr>
        <w:t xml:space="preserve"> U.S. Air Force Routing Identifier Codes (RICs) used</w:t>
      </w:r>
      <w:r w:rsidR="00B557FF">
        <w:rPr>
          <w:rFonts w:ascii="Times New Roman" w:eastAsia="Times New Roman" w:hAnsi="Times New Roman"/>
          <w:sz w:val="24"/>
          <w:szCs w:val="24"/>
        </w:rPr>
        <w:t xml:space="preserve"> to generate reports in LMARS.  </w:t>
      </w:r>
      <w:r w:rsidR="00862E26">
        <w:rPr>
          <w:rFonts w:ascii="Times New Roman" w:eastAsia="Times New Roman" w:hAnsi="Times New Roman"/>
          <w:sz w:val="24"/>
          <w:szCs w:val="24"/>
        </w:rPr>
        <w:t>No changes to the manual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6F6E5F8" w14:textId="30BCACA4" w:rsidR="00807660" w:rsidRDefault="002473E4" w:rsidP="00B557FF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90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07660" w:rsidRPr="00807660">
        <w:rPr>
          <w:rFonts w:ascii="Times New Roman" w:eastAsia="Times New Roman" w:hAnsi="Times New Roman"/>
          <w:sz w:val="24"/>
          <w:szCs w:val="24"/>
        </w:rPr>
        <w:t xml:space="preserve">ADC 1098 dated November 7, 2014.  Updated the DD Form 1348-5, Notice of Availability; updated the DLMS 856N NOA and DLMS 870N NOA Reply to align with the hard copy data content of the DD Form 1348-5; established the foundation for a mechanized implementation for the NOA process to provide the International Logistics Control Office (ILCO) visibility; and updated procedures for ensuring timely replies to NOAs by actively engaging the ILCOs when there is no response to a follow-up NOA.  Revises Chapter </w:t>
      </w:r>
      <w:r w:rsidR="00807660">
        <w:rPr>
          <w:rFonts w:ascii="Times New Roman" w:eastAsia="Times New Roman" w:hAnsi="Times New Roman"/>
          <w:sz w:val="24"/>
          <w:szCs w:val="24"/>
        </w:rPr>
        <w:t>3.</w:t>
      </w:r>
    </w:p>
    <w:p w14:paraId="576D0334" w14:textId="7B76BC67" w:rsidR="002473E4" w:rsidRDefault="00352679" w:rsidP="00B557FF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90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473E4">
        <w:rPr>
          <w:rFonts w:ascii="Times New Roman" w:eastAsia="Times New Roman" w:hAnsi="Times New Roman"/>
          <w:sz w:val="24"/>
          <w:szCs w:val="24"/>
        </w:rPr>
        <w:t xml:space="preserve">ADC </w:t>
      </w:r>
      <w:r w:rsidR="00B557FF">
        <w:rPr>
          <w:rFonts w:ascii="Times New Roman" w:eastAsia="Times New Roman" w:hAnsi="Times New Roman"/>
          <w:sz w:val="24"/>
          <w:szCs w:val="24"/>
        </w:rPr>
        <w:t>1100</w:t>
      </w:r>
      <w:r w:rsidR="002473E4">
        <w:rPr>
          <w:rFonts w:ascii="Times New Roman" w:eastAsia="Times New Roman" w:hAnsi="Times New Roman"/>
          <w:sz w:val="24"/>
          <w:szCs w:val="24"/>
        </w:rPr>
        <w:t xml:space="preserve"> dated </w:t>
      </w:r>
      <w:r w:rsidR="00B557FF">
        <w:rPr>
          <w:rFonts w:ascii="Times New Roman" w:eastAsia="Times New Roman" w:hAnsi="Times New Roman"/>
          <w:sz w:val="24"/>
          <w:szCs w:val="24"/>
        </w:rPr>
        <w:t>April 17</w:t>
      </w:r>
      <w:r w:rsidR="002473E4">
        <w:rPr>
          <w:rFonts w:ascii="Times New Roman" w:eastAsia="Times New Roman" w:hAnsi="Times New Roman"/>
          <w:sz w:val="24"/>
          <w:szCs w:val="24"/>
        </w:rPr>
        <w:t xml:space="preserve">, 2014.  </w:t>
      </w:r>
      <w:r w:rsidR="00B557FF" w:rsidRPr="00B557FF">
        <w:rPr>
          <w:rFonts w:ascii="Times New Roman" w:eastAsia="Times New Roman" w:hAnsi="Times New Roman"/>
          <w:sz w:val="24"/>
          <w:szCs w:val="24"/>
        </w:rPr>
        <w:t>Allocate</w:t>
      </w:r>
      <w:r w:rsidR="00B557FF">
        <w:rPr>
          <w:rFonts w:ascii="Times New Roman" w:eastAsia="Times New Roman" w:hAnsi="Times New Roman"/>
          <w:sz w:val="24"/>
          <w:szCs w:val="24"/>
        </w:rPr>
        <w:t>d</w:t>
      </w:r>
      <w:r w:rsidR="00B557FF" w:rsidRPr="00B557FF">
        <w:rPr>
          <w:rFonts w:ascii="Times New Roman" w:eastAsia="Times New Roman" w:hAnsi="Times New Roman"/>
          <w:sz w:val="24"/>
          <w:szCs w:val="24"/>
        </w:rPr>
        <w:t xml:space="preserve"> the HGA series to USTRANSCOM Acquisition </w:t>
      </w:r>
      <w:r w:rsidR="00B557FF">
        <w:rPr>
          <w:rFonts w:ascii="Times New Roman" w:eastAsia="Times New Roman" w:hAnsi="Times New Roman"/>
          <w:sz w:val="24"/>
          <w:szCs w:val="24"/>
        </w:rPr>
        <w:t>for tracking contractor DoDAACs</w:t>
      </w:r>
      <w:r w:rsidR="002473E4" w:rsidRPr="008C7032">
        <w:rPr>
          <w:rFonts w:ascii="Times New Roman" w:eastAsia="Times New Roman" w:hAnsi="Times New Roman"/>
          <w:sz w:val="24"/>
          <w:szCs w:val="24"/>
        </w:rPr>
        <w:t>.</w:t>
      </w:r>
      <w:r w:rsidR="002473E4">
        <w:rPr>
          <w:rFonts w:ascii="Times New Roman" w:eastAsia="Times New Roman" w:hAnsi="Times New Roman"/>
          <w:sz w:val="24"/>
          <w:szCs w:val="24"/>
        </w:rPr>
        <w:t xml:space="preserve">  </w:t>
      </w:r>
      <w:r w:rsidR="00B557FF">
        <w:rPr>
          <w:rFonts w:ascii="Times New Roman" w:eastAsia="Times New Roman" w:hAnsi="Times New Roman"/>
          <w:sz w:val="24"/>
          <w:szCs w:val="24"/>
        </w:rPr>
        <w:t>No changes to the manual</w:t>
      </w:r>
      <w:r w:rsidR="002473E4" w:rsidRPr="00191A05">
        <w:rPr>
          <w:rFonts w:ascii="Times New Roman" w:eastAsia="Times New Roman" w:hAnsi="Times New Roman"/>
          <w:sz w:val="24"/>
          <w:szCs w:val="24"/>
        </w:rPr>
        <w:t>.</w:t>
      </w:r>
    </w:p>
    <w:p w14:paraId="7239AD25" w14:textId="000F7DF9" w:rsidR="00B557FF" w:rsidRDefault="00B557FF" w:rsidP="00B557FF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90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A460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ADC </w:t>
      </w:r>
      <w:r>
        <w:rPr>
          <w:rFonts w:ascii="Times New Roman" w:eastAsia="Times New Roman" w:hAnsi="Times New Roman"/>
          <w:sz w:val="24"/>
          <w:szCs w:val="24"/>
        </w:rPr>
        <w:t>1101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 dated </w:t>
      </w:r>
      <w:r>
        <w:rPr>
          <w:rFonts w:ascii="Times New Roman" w:eastAsia="Times New Roman" w:hAnsi="Times New Roman"/>
          <w:sz w:val="24"/>
          <w:szCs w:val="24"/>
        </w:rPr>
        <w:t>May 19, 2014</w:t>
      </w:r>
      <w:r w:rsidRPr="008C7032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B557FF">
        <w:rPr>
          <w:rFonts w:ascii="Times New Roman" w:eastAsia="Times New Roman" w:hAnsi="Times New Roman"/>
          <w:sz w:val="24"/>
          <w:szCs w:val="24"/>
        </w:rPr>
        <w:t>Allocate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B557FF">
        <w:rPr>
          <w:rFonts w:ascii="Times New Roman" w:eastAsia="Times New Roman" w:hAnsi="Times New Roman"/>
          <w:sz w:val="24"/>
          <w:szCs w:val="24"/>
        </w:rPr>
        <w:t xml:space="preserve"> the DoDAAC series H96 to US Northern Command (USNORTHCOM). H96 will not be authorized </w:t>
      </w:r>
      <w:r>
        <w:rPr>
          <w:rFonts w:ascii="Times New Roman" w:eastAsia="Times New Roman" w:hAnsi="Times New Roman"/>
          <w:sz w:val="24"/>
          <w:szCs w:val="24"/>
        </w:rPr>
        <w:t>for creating contractor DoDAACs.  No changes to the manual.</w:t>
      </w:r>
    </w:p>
    <w:p w14:paraId="29B45DE7" w14:textId="0A5FC39C" w:rsidR="00B557FF" w:rsidRPr="00AB5162" w:rsidRDefault="00B557FF" w:rsidP="00B557FF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90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ADC 1117 dated July 2, 2014.  </w:t>
      </w:r>
      <w:r w:rsidRPr="00B557FF">
        <w:rPr>
          <w:rFonts w:ascii="Times New Roman" w:eastAsia="Times New Roman" w:hAnsi="Times New Roman"/>
          <w:sz w:val="24"/>
          <w:szCs w:val="24"/>
        </w:rPr>
        <w:t>Improve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B557FF">
        <w:rPr>
          <w:rFonts w:ascii="Times New Roman" w:eastAsia="Times New Roman" w:hAnsi="Times New Roman"/>
          <w:sz w:val="24"/>
          <w:szCs w:val="24"/>
        </w:rPr>
        <w:t xml:space="preserve"> and refine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B557FF">
        <w:rPr>
          <w:rFonts w:ascii="Times New Roman" w:eastAsia="Times New Roman" w:hAnsi="Times New Roman"/>
          <w:sz w:val="24"/>
          <w:szCs w:val="24"/>
        </w:rPr>
        <w:t xml:space="preserve"> the business rules associated with the type address codes (TAC) used in</w:t>
      </w:r>
      <w:r>
        <w:rPr>
          <w:rFonts w:ascii="Times New Roman" w:eastAsia="Times New Roman" w:hAnsi="Times New Roman"/>
          <w:sz w:val="24"/>
          <w:szCs w:val="24"/>
        </w:rPr>
        <w:t xml:space="preserve"> the DoDAAD and removes TAC 4.  </w:t>
      </w:r>
      <w:r w:rsidRPr="00B557FF">
        <w:rPr>
          <w:rFonts w:ascii="Times New Roman" w:eastAsia="Times New Roman" w:hAnsi="Times New Roman"/>
          <w:sz w:val="24"/>
          <w:szCs w:val="24"/>
        </w:rPr>
        <w:t xml:space="preserve">This change is not applicable to DoDAACs already resident in the </w:t>
      </w:r>
      <w:r w:rsidRPr="00B557FF">
        <w:rPr>
          <w:rFonts w:ascii="Times New Roman" w:eastAsia="Times New Roman" w:hAnsi="Times New Roman"/>
          <w:sz w:val="24"/>
          <w:szCs w:val="24"/>
        </w:rPr>
        <w:lastRenderedPageBreak/>
        <w:t>DoDAAD, but will apply to any future changes made to existing DoDAACs or when new DoDAACs are created after the imp</w:t>
      </w:r>
      <w:r>
        <w:rPr>
          <w:rFonts w:ascii="Times New Roman" w:eastAsia="Times New Roman" w:hAnsi="Times New Roman"/>
          <w:sz w:val="24"/>
          <w:szCs w:val="24"/>
        </w:rPr>
        <w:t>lementation date of this change</w:t>
      </w:r>
      <w:r w:rsidRPr="008C703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191A05">
        <w:rPr>
          <w:rFonts w:ascii="Times New Roman" w:eastAsia="Times New Roman" w:hAnsi="Times New Roman"/>
          <w:sz w:val="24"/>
          <w:szCs w:val="24"/>
        </w:rPr>
        <w:t xml:space="preserve">Revises </w:t>
      </w:r>
      <w:r>
        <w:rPr>
          <w:rFonts w:ascii="Times New Roman" w:eastAsia="Times New Roman" w:hAnsi="Times New Roman"/>
          <w:sz w:val="24"/>
          <w:szCs w:val="24"/>
        </w:rPr>
        <w:t>Chapter 2</w:t>
      </w:r>
      <w:r w:rsidRPr="00191A05">
        <w:rPr>
          <w:rFonts w:ascii="Times New Roman" w:eastAsia="Times New Roman" w:hAnsi="Times New Roman"/>
          <w:sz w:val="24"/>
          <w:szCs w:val="24"/>
        </w:rPr>
        <w:t>.</w:t>
      </w:r>
    </w:p>
    <w:p w14:paraId="667D29A9" w14:textId="77777777" w:rsidR="007A4606" w:rsidRPr="00763BE5" w:rsidRDefault="007A4606" w:rsidP="00E70CCC">
      <w:pPr>
        <w:keepNext/>
        <w:spacing w:after="240"/>
        <w:ind w:right="-14"/>
        <w:rPr>
          <w:color w:val="000000" w:themeColor="text1"/>
        </w:rPr>
      </w:pPr>
      <w:r w:rsidRPr="00763BE5">
        <w:rPr>
          <w:color w:val="000000" w:themeColor="text1"/>
        </w:rPr>
        <w:t>III. The list below identifies the chapters, appendices</w:t>
      </w:r>
      <w:r w:rsidR="00FA51F6" w:rsidRPr="00763BE5">
        <w:rPr>
          <w:color w:val="000000" w:themeColor="text1"/>
        </w:rPr>
        <w:t>,</w:t>
      </w:r>
      <w:r w:rsidRPr="00763BE5">
        <w:rPr>
          <w:color w:val="000000" w:themeColor="text1"/>
        </w:rPr>
        <w:t xml:space="preserve"> or other files from the manual that are replaced by this change: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</w:tblGrid>
      <w:tr w:rsidR="00917BE6" w:rsidRPr="003D312C" w14:paraId="667D29AC" w14:textId="77777777" w:rsidTr="00917BE6">
        <w:trPr>
          <w:cantSplit/>
          <w:trHeight w:hRule="exact" w:val="460"/>
          <w:tblHeader/>
          <w:jc w:val="center"/>
        </w:trPr>
        <w:tc>
          <w:tcPr>
            <w:tcW w:w="3150" w:type="dxa"/>
          </w:tcPr>
          <w:p w14:paraId="667D29AA" w14:textId="77777777" w:rsidR="00917BE6" w:rsidRPr="003D312C" w:rsidRDefault="00917BE6" w:rsidP="004B2F60">
            <w:pPr>
              <w:keepNext/>
              <w:spacing w:after="240"/>
              <w:ind w:right="-14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Added or </w:t>
            </w:r>
            <w:r w:rsidRPr="003D312C">
              <w:rPr>
                <w:b/>
                <w:bCs/>
                <w:u w:val="single"/>
              </w:rPr>
              <w:t>Replaced Files</w:t>
            </w:r>
          </w:p>
        </w:tc>
      </w:tr>
      <w:tr w:rsidR="00917BE6" w:rsidRPr="00763BE5" w14:paraId="667D29AF" w14:textId="77777777" w:rsidTr="00917BE6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AD" w14:textId="77777777" w:rsidR="00917BE6" w:rsidRPr="00763BE5" w:rsidRDefault="00917BE6" w:rsidP="00E45A3D">
            <w:pPr>
              <w:spacing w:after="240"/>
              <w:ind w:right="-20"/>
              <w:rPr>
                <w:color w:val="000000" w:themeColor="text1"/>
              </w:rPr>
            </w:pPr>
            <w:r w:rsidRPr="00763BE5">
              <w:rPr>
                <w:color w:val="000000" w:themeColor="text1"/>
              </w:rPr>
              <w:t>Change History Page</w:t>
            </w:r>
          </w:p>
        </w:tc>
      </w:tr>
      <w:tr w:rsidR="00917BE6" w:rsidRPr="00763BE5" w14:paraId="667D29B2" w14:textId="77777777" w:rsidTr="00917BE6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B0" w14:textId="77777777" w:rsidR="00917BE6" w:rsidRPr="00763BE5" w:rsidRDefault="00917BE6" w:rsidP="00E45A3D">
            <w:pPr>
              <w:spacing w:after="240"/>
              <w:ind w:right="-20"/>
              <w:rPr>
                <w:color w:val="000000" w:themeColor="text1"/>
              </w:rPr>
            </w:pPr>
            <w:r w:rsidRPr="00763BE5">
              <w:rPr>
                <w:color w:val="000000" w:themeColor="text1"/>
              </w:rPr>
              <w:t>Table of Contents</w:t>
            </w:r>
          </w:p>
        </w:tc>
      </w:tr>
      <w:tr w:rsidR="00917BE6" w:rsidRPr="00763BE5" w14:paraId="667D29B6" w14:textId="77777777" w:rsidTr="00917BE6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B3" w14:textId="23E593A9" w:rsidR="00917BE6" w:rsidRDefault="00917BE6" w:rsidP="00E45A3D">
            <w:pPr>
              <w:spacing w:after="240"/>
              <w:ind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2</w:t>
            </w:r>
          </w:p>
          <w:p w14:paraId="2457109C" w14:textId="77777777" w:rsidR="00270D8B" w:rsidRDefault="00270D8B" w:rsidP="00E45A3D">
            <w:pPr>
              <w:spacing w:after="240"/>
              <w:ind w:right="-20"/>
              <w:rPr>
                <w:color w:val="000000" w:themeColor="text1"/>
              </w:rPr>
            </w:pPr>
          </w:p>
          <w:p w14:paraId="3717BA69" w14:textId="77777777" w:rsidR="00270D8B" w:rsidRPr="00763BE5" w:rsidRDefault="00270D8B" w:rsidP="00E45A3D">
            <w:pPr>
              <w:spacing w:after="240"/>
              <w:ind w:right="-20"/>
              <w:rPr>
                <w:color w:val="000000" w:themeColor="text1"/>
              </w:rPr>
            </w:pPr>
          </w:p>
          <w:p w14:paraId="667D29B4" w14:textId="77777777" w:rsidR="00917BE6" w:rsidRPr="00763BE5" w:rsidRDefault="00917BE6" w:rsidP="00E45A3D">
            <w:pPr>
              <w:spacing w:after="240"/>
              <w:ind w:right="-20"/>
              <w:rPr>
                <w:color w:val="000000" w:themeColor="text1"/>
              </w:rPr>
            </w:pPr>
            <w:r w:rsidRPr="00763BE5">
              <w:rPr>
                <w:color w:val="000000" w:themeColor="text1"/>
              </w:rPr>
              <w:t>Volume 6, Appendix 1.1</w:t>
            </w:r>
          </w:p>
        </w:tc>
      </w:tr>
      <w:tr w:rsidR="00270D8B" w:rsidRPr="00763BE5" w14:paraId="62D02442" w14:textId="77777777" w:rsidTr="00917BE6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11FAEFD9" w14:textId="660BDC4E" w:rsidR="00270D8B" w:rsidRDefault="00270D8B" w:rsidP="00E45A3D">
            <w:pPr>
              <w:spacing w:after="240"/>
              <w:ind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3</w:t>
            </w:r>
          </w:p>
        </w:tc>
      </w:tr>
      <w:tr w:rsidR="00917BE6" w:rsidRPr="00763BE5" w14:paraId="667D29B9" w14:textId="77777777" w:rsidTr="00917BE6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667D29B7" w14:textId="1810116A" w:rsidR="00917BE6" w:rsidRPr="00763BE5" w:rsidRDefault="00F728AE" w:rsidP="00E45A3D">
            <w:pPr>
              <w:spacing w:after="240"/>
              <w:ind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4</w:t>
            </w:r>
          </w:p>
        </w:tc>
      </w:tr>
    </w:tbl>
    <w:p w14:paraId="5AC76D89" w14:textId="77777777" w:rsidR="00E653F4" w:rsidRDefault="00E653F4" w:rsidP="00E653F4">
      <w:pPr>
        <w:keepNext/>
        <w:keepLines/>
        <w:spacing w:before="240" w:after="240"/>
        <w:ind w:right="-14"/>
      </w:pPr>
      <w:bookmarkStart w:id="0" w:name="OLE_LINK1"/>
      <w:bookmarkStart w:id="1" w:name="OLE_LINK2"/>
      <w:r w:rsidRPr="000F503D">
        <w:rPr>
          <w:color w:val="000000" w:themeColor="text1"/>
        </w:rPr>
        <w:t xml:space="preserve">IV. This change is incorporated into the on-line DLMS manual at the Defense Logistics Managements Standards Website </w:t>
      </w:r>
      <w:r>
        <w:t>Publications Page</w:t>
      </w:r>
      <w:r>
        <w:rPr>
          <w:color w:val="000000" w:themeColor="text1"/>
        </w:rPr>
        <w:t xml:space="preserve"> </w:t>
      </w:r>
      <w:r w:rsidRPr="000F503D">
        <w:rPr>
          <w:color w:val="000000" w:themeColor="text1"/>
        </w:rPr>
        <w:t xml:space="preserve">and the PDF file containing the entire set of change files is available </w:t>
      </w:r>
      <w:r>
        <w:rPr>
          <w:color w:val="000000" w:themeColor="text1"/>
        </w:rPr>
        <w:t>on the Formal Changes Page.</w:t>
      </w:r>
    </w:p>
    <w:p w14:paraId="667D29E9" w14:textId="77777777" w:rsidR="00EA1F41" w:rsidRPr="006F6A11" w:rsidRDefault="00EA1F41" w:rsidP="00EA1F41">
      <w:bookmarkStart w:id="2" w:name="_GoBack"/>
      <w:bookmarkEnd w:id="0"/>
      <w:bookmarkEnd w:id="1"/>
      <w:bookmarkEnd w:id="2"/>
    </w:p>
    <w:p w14:paraId="667D29EA" w14:textId="6D4208D4" w:rsidR="00EA1F41" w:rsidRDefault="00EA1F41" w:rsidP="00EA1F41"/>
    <w:p w14:paraId="65460AC8" w14:textId="77777777" w:rsidR="00E402E1" w:rsidRDefault="00E402E1" w:rsidP="00EA1F41"/>
    <w:p w14:paraId="4B189623" w14:textId="77777777" w:rsidR="00E402E1" w:rsidRDefault="00E402E1" w:rsidP="00EA1F41"/>
    <w:p w14:paraId="667D29EC" w14:textId="6ABA9D8D" w:rsidR="00EA1F41" w:rsidRPr="006F6A11" w:rsidRDefault="00E402E1" w:rsidP="00FA3932">
      <w:pPr>
        <w:tabs>
          <w:tab w:val="left" w:pos="4950"/>
        </w:tabs>
      </w:pPr>
      <w:r>
        <w:tab/>
      </w:r>
      <w:r w:rsidR="00FA3932">
        <w:rPr>
          <w:noProof/>
        </w:rPr>
        <w:drawing>
          <wp:inline distT="0" distB="0" distL="0" distR="0" wp14:anchorId="143B0A5C" wp14:editId="3809209F">
            <wp:extent cx="2200275" cy="8926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8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D29ED" w14:textId="77777777" w:rsidR="00EA1F41" w:rsidRPr="006F6A11" w:rsidRDefault="00EA1F41" w:rsidP="00491A8C">
      <w:pPr>
        <w:jc w:val="right"/>
      </w:pPr>
    </w:p>
    <w:p w14:paraId="667D29EE" w14:textId="661E4FE2" w:rsidR="009B2F79" w:rsidRPr="006F6A11" w:rsidRDefault="00EA1F41" w:rsidP="00491A8C">
      <w:pPr>
        <w:tabs>
          <w:tab w:val="left" w:pos="4320"/>
        </w:tabs>
      </w:pPr>
      <w:r w:rsidRPr="006F6A11">
        <w:tab/>
      </w:r>
    </w:p>
    <w:sectPr w:rsidR="009B2F79" w:rsidRPr="006F6A11" w:rsidSect="008232A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9010" w14:textId="77777777" w:rsidR="00AD1CC1" w:rsidRDefault="00AD1CC1">
      <w:r>
        <w:separator/>
      </w:r>
    </w:p>
  </w:endnote>
  <w:endnote w:type="continuationSeparator" w:id="0">
    <w:p w14:paraId="7F36D5AF" w14:textId="77777777" w:rsidR="00AD1CC1" w:rsidRDefault="00AD1CC1">
      <w:r>
        <w:continuationSeparator/>
      </w:r>
    </w:p>
  </w:endnote>
  <w:endnote w:type="continuationNotice" w:id="1">
    <w:p w14:paraId="482FC285" w14:textId="77777777" w:rsidR="008357AE" w:rsidRDefault="00835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1DF4" w14:textId="77777777" w:rsidR="00AD1CC1" w:rsidRDefault="00AD1CC1">
      <w:r>
        <w:separator/>
      </w:r>
    </w:p>
  </w:footnote>
  <w:footnote w:type="continuationSeparator" w:id="0">
    <w:p w14:paraId="1D7A3354" w14:textId="77777777" w:rsidR="00AD1CC1" w:rsidRDefault="00AD1CC1">
      <w:r>
        <w:continuationSeparator/>
      </w:r>
    </w:p>
  </w:footnote>
  <w:footnote w:type="continuationNotice" w:id="1">
    <w:p w14:paraId="42EDCA1C" w14:textId="77777777" w:rsidR="008357AE" w:rsidRDefault="008357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196"/>
    <w:multiLevelType w:val="multilevel"/>
    <w:tmpl w:val="4A9CD1DC"/>
    <w:numStyleLink w:val="Style1"/>
  </w:abstractNum>
  <w:abstractNum w:abstractNumId="1" w15:restartNumberingAfterBreak="0">
    <w:nsid w:val="29473329"/>
    <w:multiLevelType w:val="hybridMultilevel"/>
    <w:tmpl w:val="CE9E1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47F1"/>
    <w:multiLevelType w:val="hybridMultilevel"/>
    <w:tmpl w:val="2CC247F1"/>
    <w:lvl w:ilvl="0" w:tplc="FFFFFFFF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color w:val="000000"/>
        <w:sz w:val="16"/>
      </w:rPr>
    </w:lvl>
    <w:lvl w:ilvl="1" w:tplc="FFFFFFFF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color w:val="000000"/>
        <w:sz w:val="16"/>
      </w:rPr>
    </w:lvl>
    <w:lvl w:ilvl="2" w:tplc="FFFFFFFF">
      <w:start w:val="1"/>
      <w:numFmt w:val="bullet"/>
      <w:lvlText w:val="¡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/>
        <w:color w:val="000000"/>
        <w:sz w:val="16"/>
      </w:rPr>
    </w:lvl>
    <w:lvl w:ilvl="3" w:tplc="FFFFFFFF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  <w:color w:val="000000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561127D"/>
    <w:multiLevelType w:val="hybridMultilevel"/>
    <w:tmpl w:val="E5220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6A9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0B75569"/>
    <w:multiLevelType w:val="hybridMultilevel"/>
    <w:tmpl w:val="0BB694CE"/>
    <w:lvl w:ilvl="0" w:tplc="058C1332">
      <w:start w:val="1"/>
      <w:numFmt w:val="upperLetter"/>
      <w:suff w:val="nothing"/>
      <w:lvlText w:val="%1."/>
      <w:lvlJc w:val="left"/>
      <w:pPr>
        <w:ind w:left="996" w:hanging="96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</w:lvl>
    <w:lvl w:ilvl="7">
      <w:start w:val="1"/>
      <w:numFmt w:val="lowerLetter"/>
      <w:lvlText w:val="%8."/>
      <w:lvlJc w:val="left"/>
      <w:pPr>
        <w:ind w:left="2520" w:firstLine="360"/>
      </w:pPr>
    </w:lvl>
    <w:lvl w:ilvl="8">
      <w:start w:val="1"/>
      <w:numFmt w:val="lowerRoman"/>
      <w:lvlText w:val="%9."/>
      <w:lvlJc w:val="left"/>
      <w:pPr>
        <w:ind w:left="2880" w:firstLine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suff w:val="space"/>
        <w:lvlText w:val="%2. "/>
        <w:lvlJc w:val="left"/>
        <w:pPr>
          <w:ind w:left="0" w:firstLine="72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suff w:val="space"/>
        <w:lvlText w:val="%5. "/>
        <w:lvlJc w:val="left"/>
        <w:pPr>
          <w:ind w:left="0" w:firstLine="2880"/>
        </w:pPr>
        <w:rPr>
          <w:b/>
          <w:u w:val="words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E6"/>
    <w:rsid w:val="000010FB"/>
    <w:rsid w:val="00006915"/>
    <w:rsid w:val="00055220"/>
    <w:rsid w:val="00075659"/>
    <w:rsid w:val="00075C36"/>
    <w:rsid w:val="0008687E"/>
    <w:rsid w:val="00093328"/>
    <w:rsid w:val="000B0C3A"/>
    <w:rsid w:val="000C775C"/>
    <w:rsid w:val="000F7226"/>
    <w:rsid w:val="001822BB"/>
    <w:rsid w:val="001B52FC"/>
    <w:rsid w:val="001B72CE"/>
    <w:rsid w:val="001D1F76"/>
    <w:rsid w:val="001E7833"/>
    <w:rsid w:val="00216F80"/>
    <w:rsid w:val="002350B5"/>
    <w:rsid w:val="00236D04"/>
    <w:rsid w:val="002473E4"/>
    <w:rsid w:val="00270D8B"/>
    <w:rsid w:val="0028500E"/>
    <w:rsid w:val="00286745"/>
    <w:rsid w:val="002A2DA4"/>
    <w:rsid w:val="002A76F1"/>
    <w:rsid w:val="002B71DC"/>
    <w:rsid w:val="002B7579"/>
    <w:rsid w:val="002D3535"/>
    <w:rsid w:val="002E454F"/>
    <w:rsid w:val="002F6167"/>
    <w:rsid w:val="0032323F"/>
    <w:rsid w:val="00327A0E"/>
    <w:rsid w:val="00327E5C"/>
    <w:rsid w:val="00333B11"/>
    <w:rsid w:val="003513C0"/>
    <w:rsid w:val="00352679"/>
    <w:rsid w:val="00362FAB"/>
    <w:rsid w:val="00375AD0"/>
    <w:rsid w:val="00390EC8"/>
    <w:rsid w:val="003A7968"/>
    <w:rsid w:val="003B6219"/>
    <w:rsid w:val="003E0E29"/>
    <w:rsid w:val="003F6A18"/>
    <w:rsid w:val="0045038D"/>
    <w:rsid w:val="00455CBC"/>
    <w:rsid w:val="00491A8C"/>
    <w:rsid w:val="004B2F60"/>
    <w:rsid w:val="004D1BA3"/>
    <w:rsid w:val="004D2742"/>
    <w:rsid w:val="004E1FFF"/>
    <w:rsid w:val="004E722F"/>
    <w:rsid w:val="004F3B6E"/>
    <w:rsid w:val="005001FC"/>
    <w:rsid w:val="0050336C"/>
    <w:rsid w:val="0051125A"/>
    <w:rsid w:val="00515687"/>
    <w:rsid w:val="00522729"/>
    <w:rsid w:val="00563006"/>
    <w:rsid w:val="00573575"/>
    <w:rsid w:val="005774EA"/>
    <w:rsid w:val="00577EA1"/>
    <w:rsid w:val="00591666"/>
    <w:rsid w:val="005B055D"/>
    <w:rsid w:val="005C534D"/>
    <w:rsid w:val="005F402A"/>
    <w:rsid w:val="006153D6"/>
    <w:rsid w:val="00616A4E"/>
    <w:rsid w:val="0062781F"/>
    <w:rsid w:val="00636CEB"/>
    <w:rsid w:val="00643D98"/>
    <w:rsid w:val="00647078"/>
    <w:rsid w:val="006A2309"/>
    <w:rsid w:val="006F6A11"/>
    <w:rsid w:val="006F7EB4"/>
    <w:rsid w:val="00711BF3"/>
    <w:rsid w:val="00726F50"/>
    <w:rsid w:val="00737225"/>
    <w:rsid w:val="007424CE"/>
    <w:rsid w:val="007520EB"/>
    <w:rsid w:val="00763BE5"/>
    <w:rsid w:val="00785558"/>
    <w:rsid w:val="007939FE"/>
    <w:rsid w:val="007A4606"/>
    <w:rsid w:val="007B013C"/>
    <w:rsid w:val="007C3AD4"/>
    <w:rsid w:val="00801853"/>
    <w:rsid w:val="00807660"/>
    <w:rsid w:val="008232A7"/>
    <w:rsid w:val="008357AE"/>
    <w:rsid w:val="00857349"/>
    <w:rsid w:val="00862E26"/>
    <w:rsid w:val="00882FDC"/>
    <w:rsid w:val="008A063C"/>
    <w:rsid w:val="008B53C4"/>
    <w:rsid w:val="008C4D6E"/>
    <w:rsid w:val="008D2281"/>
    <w:rsid w:val="008F6370"/>
    <w:rsid w:val="008F76AB"/>
    <w:rsid w:val="0090384D"/>
    <w:rsid w:val="00917BE6"/>
    <w:rsid w:val="009217DD"/>
    <w:rsid w:val="00975EBA"/>
    <w:rsid w:val="00980E9A"/>
    <w:rsid w:val="009813CB"/>
    <w:rsid w:val="009A31D7"/>
    <w:rsid w:val="009B2F79"/>
    <w:rsid w:val="009D6800"/>
    <w:rsid w:val="009E3A69"/>
    <w:rsid w:val="009E65AE"/>
    <w:rsid w:val="009F0B65"/>
    <w:rsid w:val="009F33CE"/>
    <w:rsid w:val="00A27E33"/>
    <w:rsid w:val="00A461E1"/>
    <w:rsid w:val="00A94A2C"/>
    <w:rsid w:val="00A977E9"/>
    <w:rsid w:val="00AB05D4"/>
    <w:rsid w:val="00AC5DD9"/>
    <w:rsid w:val="00AD1CC1"/>
    <w:rsid w:val="00AE33F6"/>
    <w:rsid w:val="00AF12BC"/>
    <w:rsid w:val="00B14755"/>
    <w:rsid w:val="00B2540D"/>
    <w:rsid w:val="00B50BF8"/>
    <w:rsid w:val="00B557FF"/>
    <w:rsid w:val="00B6289D"/>
    <w:rsid w:val="00BA6E8C"/>
    <w:rsid w:val="00BE45B6"/>
    <w:rsid w:val="00C06F28"/>
    <w:rsid w:val="00C628BC"/>
    <w:rsid w:val="00C83CE6"/>
    <w:rsid w:val="00CB2D13"/>
    <w:rsid w:val="00D12E60"/>
    <w:rsid w:val="00D141E2"/>
    <w:rsid w:val="00D250E4"/>
    <w:rsid w:val="00D3484C"/>
    <w:rsid w:val="00D4001F"/>
    <w:rsid w:val="00D76590"/>
    <w:rsid w:val="00D868E7"/>
    <w:rsid w:val="00D944DA"/>
    <w:rsid w:val="00D97980"/>
    <w:rsid w:val="00DD220B"/>
    <w:rsid w:val="00DE7F43"/>
    <w:rsid w:val="00E0781A"/>
    <w:rsid w:val="00E15130"/>
    <w:rsid w:val="00E402E1"/>
    <w:rsid w:val="00E45A3D"/>
    <w:rsid w:val="00E569C8"/>
    <w:rsid w:val="00E653F4"/>
    <w:rsid w:val="00E70CCC"/>
    <w:rsid w:val="00E839DC"/>
    <w:rsid w:val="00EA1789"/>
    <w:rsid w:val="00EA1F41"/>
    <w:rsid w:val="00F071A1"/>
    <w:rsid w:val="00F31163"/>
    <w:rsid w:val="00F728AE"/>
    <w:rsid w:val="00F823C4"/>
    <w:rsid w:val="00FA3932"/>
    <w:rsid w:val="00FA51F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67D2998"/>
  <w15:docId w15:val="{64072E45-957D-44CC-B0B8-E0A1534F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C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A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4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3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535"/>
  </w:style>
  <w:style w:type="paragraph" w:styleId="CommentSubject">
    <w:name w:val="annotation subject"/>
    <w:basedOn w:val="CommentText"/>
    <w:next w:val="CommentText"/>
    <w:link w:val="CommentSubjectChar"/>
    <w:rsid w:val="002D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535"/>
    <w:rPr>
      <w:b/>
      <w:bCs/>
    </w:rPr>
  </w:style>
  <w:style w:type="numbering" w:customStyle="1" w:styleId="Style1">
    <w:name w:val="Style1"/>
    <w:uiPriority w:val="99"/>
    <w:rsid w:val="0050336C"/>
    <w:pPr>
      <w:numPr>
        <w:numId w:val="6"/>
      </w:numPr>
    </w:pPr>
  </w:style>
  <w:style w:type="character" w:styleId="FollowedHyperlink">
    <w:name w:val="FollowedHyperlink"/>
    <w:basedOn w:val="DefaultParagraphFont"/>
    <w:semiHidden/>
    <w:unhideWhenUsed/>
    <w:rsid w:val="005C5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0DF4-C9CE-49BD-9A08-9B1A7562B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7E2D2-3377-49CF-ACBB-8CE6926F3E39}">
  <ds:schemaRefs>
    <ds:schemaRef ds:uri="http://schemas.microsoft.com/office/2006/metadata/properties"/>
    <ds:schemaRef ds:uri="1019005c-580f-42ae-adec-ba9490377f6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09241FC-7F56-4D1B-81AD-EC34ACC36D08}"/>
</file>

<file path=customXml/itemProps4.xml><?xml version="1.0" encoding="utf-8"?>
<ds:datastoreItem xmlns:ds="http://schemas.openxmlformats.org/officeDocument/2006/customXml" ds:itemID="{7D6D2F58-D524-4020-ABF8-80AAFFF3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8447ED9C.dotm</Template>
  <TotalTime>90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DLMS V6 Change 3 Letter</vt:lpstr>
    </vt:vector>
  </TitlesOfParts>
  <Company>DoD</Company>
  <LinksUpToDate>false</LinksUpToDate>
  <CharactersWithSpaces>3094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http://www.dla.mil/j-6/dlmso/eLibrary/Manuals/DLMS/formal_changes.asp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http://www2.dla.mil/j-6/dlmso/elibrary/manuals/dlm/dlm_pubs.asp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DLMS V6 Change 5 Letter</dc:title>
  <dc:creator>prezzysm</dc:creator>
  <cp:lastModifiedBy>Nguyen, Bao X CTR DLA INFO OPERATIONS (US)</cp:lastModifiedBy>
  <cp:revision>25</cp:revision>
  <cp:lastPrinted>2013-12-30T18:28:00Z</cp:lastPrinted>
  <dcterms:created xsi:type="dcterms:W3CDTF">2014-02-19T15:40:00Z</dcterms:created>
  <dcterms:modified xsi:type="dcterms:W3CDTF">2017-10-31T15:14:00Z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Order">
    <vt:r8>31400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