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2FD6D" w14:textId="77777777" w:rsidR="00A103DB" w:rsidRDefault="003856AC" w:rsidP="00A103DB">
      <w:pPr>
        <w:pStyle w:val="Heading1"/>
      </w:pPr>
      <w:r>
        <w:t xml:space="preserve"> </w:t>
      </w:r>
      <w:r w:rsidR="00160F5A">
        <w:t>DLMS Enhancement File</w:t>
      </w:r>
    </w:p>
    <w:p w14:paraId="5B02FD6E" w14:textId="6E77D2E5" w:rsidR="00B16750" w:rsidRDefault="00A103DB" w:rsidP="00B16750">
      <w:pPr>
        <w:ind w:firstLine="720"/>
      </w:pPr>
      <w:r>
        <w:t xml:space="preserve">DLMS </w:t>
      </w:r>
      <w:r w:rsidR="001B49DC">
        <w:t>Implementation Convention (IC)</w:t>
      </w:r>
      <w:r w:rsidR="000A094F">
        <w:t>:</w:t>
      </w:r>
      <w:r>
        <w:t xml:space="preserve"> </w:t>
      </w:r>
      <w:r w:rsidR="000A094F">
        <w:tab/>
      </w:r>
      <w:r w:rsidR="00DE44D6">
        <w:t>8</w:t>
      </w:r>
      <w:r w:rsidR="003856AC">
        <w:t>4</w:t>
      </w:r>
      <w:r w:rsidR="007904A6">
        <w:t>6</w:t>
      </w:r>
      <w:r w:rsidR="002765CC">
        <w:t>D</w:t>
      </w:r>
      <w:bookmarkStart w:id="0" w:name="_GoBack"/>
      <w:bookmarkEnd w:id="0"/>
    </w:p>
    <w:p w14:paraId="5B02FD6F"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7904A6">
        <w:t>1</w:t>
      </w:r>
      <w:r w:rsidR="00A103DB">
        <w:t>0</w:t>
      </w:r>
    </w:p>
    <w:p w14:paraId="5B02FD70" w14:textId="77777777" w:rsidR="00C13A2B" w:rsidRDefault="00C13A2B" w:rsidP="00B16750">
      <w:pPr>
        <w:ind w:firstLine="720"/>
      </w:pPr>
      <w:r>
        <w:t>Change Log:</w:t>
      </w:r>
    </w:p>
    <w:p w14:paraId="5B02FD71"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5B02FD72" w14:textId="285FBF36" w:rsidR="00B16750" w:rsidRDefault="00546535" w:rsidP="00C13A2B">
      <w:pPr>
        <w:ind w:left="720" w:firstLine="720"/>
      </w:pPr>
      <w:r>
        <w:t>Jan. 1</w:t>
      </w:r>
      <w:r w:rsidR="00DE44D6">
        <w:t>5</w:t>
      </w:r>
      <w:r w:rsidR="00B16750">
        <w:t>, 201</w:t>
      </w:r>
      <w:r>
        <w:t>3</w:t>
      </w:r>
      <w:r w:rsidR="00C13A2B">
        <w:tab/>
      </w:r>
      <w:r w:rsidR="00C13A2B">
        <w:tab/>
        <w:t>Reformatted file based on recommendations from update proj</w:t>
      </w:r>
      <w:r w:rsidR="00306397">
        <w:t>e</w:t>
      </w:r>
      <w:r w:rsidR="00C13A2B">
        <w:t>ct team</w:t>
      </w:r>
    </w:p>
    <w:p w14:paraId="7C373A3A" w14:textId="6BECC1A8" w:rsidR="00645D52" w:rsidRPr="00645D52" w:rsidRDefault="00645D52" w:rsidP="00C13A2B">
      <w:pPr>
        <w:ind w:left="720" w:firstLine="720"/>
        <w:rPr>
          <w:color w:val="FF0000"/>
        </w:rPr>
      </w:pPr>
      <w:r w:rsidRPr="00645D52">
        <w:rPr>
          <w:color w:val="FF0000"/>
        </w:rPr>
        <w:t>Sept. 15, 2016</w:t>
      </w:r>
      <w:r w:rsidRPr="00645D52">
        <w:rPr>
          <w:color w:val="FF0000"/>
        </w:rPr>
        <w:tab/>
      </w:r>
      <w:r w:rsidRPr="00645D52">
        <w:rPr>
          <w:color w:val="FF0000"/>
        </w:rPr>
        <w:tab/>
        <w:t>Added ADC 1161 DLMS Enhancements</w:t>
      </w:r>
    </w:p>
    <w:p w14:paraId="5B02FD73" w14:textId="77777777" w:rsidR="00C13A2B" w:rsidRDefault="00C13A2B" w:rsidP="00B16750">
      <w:pPr>
        <w:ind w:firstLine="720"/>
      </w:pPr>
    </w:p>
    <w:p w14:paraId="5B02FD74" w14:textId="77777777" w:rsidR="00A103DB" w:rsidRDefault="00A103DB" w:rsidP="00B16750">
      <w:pPr>
        <w:pStyle w:val="Heading1"/>
      </w:pPr>
      <w:r>
        <w:t xml:space="preserve">Introductory </w:t>
      </w:r>
      <w:r w:rsidR="00CF709A">
        <w:t>N</w:t>
      </w:r>
      <w:r>
        <w:t xml:space="preserve">otes: </w:t>
      </w:r>
    </w:p>
    <w:p w14:paraId="1AD4648D" w14:textId="77777777" w:rsidR="001B49DC" w:rsidRDefault="001B49DC" w:rsidP="001B49DC">
      <w:r>
        <w:t xml:space="preserve">DLMS Enhancements are capabilities (such as the exchange of item unique identification (IUID) data) that are implemented in the DLMS transactions but cannot be implemented or exchanged in non-DLMS (i.e., Legacy, DLSS, or MILS) format transactions. </w:t>
      </w:r>
    </w:p>
    <w:p w14:paraId="61224552" w14:textId="77777777" w:rsidR="001B49DC" w:rsidRDefault="001B49DC" w:rsidP="001B49DC"/>
    <w:p w14:paraId="7ACA3B4B" w14:textId="77777777" w:rsidR="001B49DC" w:rsidRDefault="001B49DC" w:rsidP="001B49DC">
      <w:r>
        <w:t>As the components within the logistics domain need new enhanced capabilities, they are added to the DLMS Implementation Convention (IC) using the Proposed/Approved DLMS Change (ADC/PDC) process. The following ADCs have added DLMS Enhancement capabilities to this DLMS IC:</w:t>
      </w:r>
    </w:p>
    <w:p w14:paraId="731229A4" w14:textId="77777777" w:rsidR="001B49DC" w:rsidRDefault="001B49DC" w:rsidP="00A103DB"/>
    <w:p w14:paraId="5B02FD78" w14:textId="77777777" w:rsidR="005D4AD0" w:rsidRPr="005D4AD0" w:rsidRDefault="005D4AD0" w:rsidP="005D4AD0">
      <w:pPr>
        <w:pStyle w:val="ListParagraph"/>
        <w:keepNext w:val="0"/>
        <w:numPr>
          <w:ilvl w:val="0"/>
          <w:numId w:val="13"/>
        </w:numPr>
        <w:spacing w:before="20" w:after="20"/>
        <w:rPr>
          <w:sz w:val="20"/>
          <w:szCs w:val="20"/>
        </w:rPr>
      </w:pPr>
      <w:r w:rsidRPr="005D4AD0">
        <w:rPr>
          <w:sz w:val="20"/>
          <w:szCs w:val="20"/>
        </w:rPr>
        <w:t xml:space="preserve">4.  Users operating under the Defense Logistics Management system (DLMS) must reference the Unit of Issue and Purchase Unit Conversion Table and the Accounting Classification Appendix which can be found on the DLA Logistics Management Standards web site at </w:t>
      </w:r>
      <w:hyperlink r:id="rId11" w:history="1">
        <w:r w:rsidRPr="005D4AD0">
          <w:rPr>
            <w:sz w:val="20"/>
            <w:szCs w:val="20"/>
          </w:rPr>
          <w:t>http://www.dla.mil/j-6/dlmso</w:t>
        </w:r>
      </w:hyperlink>
      <w:r w:rsidRPr="005D4AD0">
        <w:rPr>
          <w:sz w:val="20"/>
          <w:szCs w:val="20"/>
        </w:rPr>
        <w:t xml:space="preserve">. </w:t>
      </w:r>
    </w:p>
    <w:p w14:paraId="5B02FD79" w14:textId="77777777" w:rsidR="005D4AD0" w:rsidRPr="005D4AD0" w:rsidRDefault="005D4AD0" w:rsidP="005D4AD0">
      <w:pPr>
        <w:pStyle w:val="ListParagraph"/>
        <w:keepNext w:val="0"/>
        <w:numPr>
          <w:ilvl w:val="0"/>
          <w:numId w:val="13"/>
        </w:numPr>
        <w:spacing w:before="20" w:after="20"/>
        <w:rPr>
          <w:sz w:val="20"/>
          <w:szCs w:val="20"/>
        </w:rPr>
      </w:pPr>
      <w:r w:rsidRPr="005D4AD0">
        <w:rPr>
          <w:sz w:val="20"/>
          <w:szCs w:val="20"/>
        </w:rPr>
        <w:t>ADC 221A, Revised Procedures associated with the DLMS Enhancement for Communication of Unit Price</w:t>
      </w:r>
    </w:p>
    <w:p w14:paraId="5B02FD7A" w14:textId="77777777" w:rsidR="007904A6" w:rsidRDefault="005D4AD0" w:rsidP="005D4AD0">
      <w:pPr>
        <w:pStyle w:val="ListParagraph"/>
        <w:keepNext w:val="0"/>
        <w:numPr>
          <w:ilvl w:val="0"/>
          <w:numId w:val="11"/>
        </w:numPr>
        <w:spacing w:before="20" w:after="20"/>
        <w:rPr>
          <w:sz w:val="20"/>
          <w:szCs w:val="20"/>
        </w:rPr>
      </w:pPr>
      <w:r w:rsidRPr="00D55EDA">
        <w:rPr>
          <w:sz w:val="20"/>
          <w:szCs w:val="20"/>
        </w:rPr>
        <w:t xml:space="preserve">Withdrawal of Approved MILSTRAP/MILSTRIP Change Letter (AMCL) 5 and 13, Date Packed/Expiration for Subsistence Items (Staffed by PMCLs </w:t>
      </w:r>
      <w:proofErr w:type="gramStart"/>
      <w:r w:rsidRPr="00D55EDA">
        <w:rPr>
          <w:sz w:val="20"/>
          <w:szCs w:val="20"/>
        </w:rPr>
        <w:t>3)(</w:t>
      </w:r>
      <w:proofErr w:type="gramEnd"/>
      <w:r w:rsidRPr="00D55EDA">
        <w:rPr>
          <w:sz w:val="20"/>
          <w:szCs w:val="20"/>
        </w:rPr>
        <w:t>Supply/MILSTRAP/MILSTRIP).</w:t>
      </w:r>
    </w:p>
    <w:p w14:paraId="5B02FD7C" w14:textId="36197ACA" w:rsidR="007904A6" w:rsidRDefault="00645D52" w:rsidP="00645D52">
      <w:pPr>
        <w:pStyle w:val="ListParagraph"/>
        <w:keepNext w:val="0"/>
        <w:numPr>
          <w:ilvl w:val="0"/>
          <w:numId w:val="13"/>
        </w:numPr>
        <w:spacing w:before="20" w:after="20"/>
        <w:rPr>
          <w:color w:val="FF0000"/>
          <w:sz w:val="20"/>
          <w:szCs w:val="20"/>
        </w:rPr>
      </w:pPr>
      <w:r w:rsidRPr="00645D52">
        <w:rPr>
          <w:color w:val="FF0000"/>
          <w:sz w:val="20"/>
          <w:szCs w:val="20"/>
        </w:rPr>
        <w:t>ADC 1161, Update uniform Procurement Instrument Identifier (PIID) numbering system in the Federal/DLMS Implementation Conventions and DLMS Manuals (Supply/Contract Administration)</w:t>
      </w:r>
    </w:p>
    <w:p w14:paraId="0A887113" w14:textId="77777777" w:rsidR="00645D52" w:rsidRPr="00645D52" w:rsidRDefault="00645D52" w:rsidP="00645D52">
      <w:pPr>
        <w:pStyle w:val="ListParagraph"/>
        <w:keepNext w:val="0"/>
        <w:spacing w:before="20" w:after="20"/>
        <w:rPr>
          <w:color w:val="FF0000"/>
          <w:sz w:val="20"/>
          <w:szCs w:val="20"/>
        </w:rPr>
      </w:pPr>
    </w:p>
    <w:p w14:paraId="1015D4CF" w14:textId="77777777" w:rsidR="00645D52" w:rsidRDefault="00645D52" w:rsidP="00645D52">
      <w:pPr>
        <w:keepNext w:val="0"/>
      </w:pPr>
      <w:r>
        <w:t xml:space="preserve">The table below documents the DLMS Enhancements in this DLMS IC, specifying the location in the DLMS IC where the enhancement is located, what data in the DLMS IC is a DLMS Enhancement, the DLMS notes (if any) that apply to that data, and useful comments about the enhanced data. </w:t>
      </w:r>
      <w:r w:rsidRPr="006D039C">
        <w:rPr>
          <w:color w:val="FF0000"/>
        </w:rPr>
        <w:t xml:space="preserve">Text in red </w:t>
      </w:r>
      <w:r>
        <w:t xml:space="preserve">has been changed since the last time this file was updated; deletions are indicated by </w:t>
      </w:r>
      <w:r w:rsidRPr="00844886">
        <w:rPr>
          <w:strike/>
          <w:color w:val="FF0000"/>
        </w:rPr>
        <w:t>strikethroughs</w:t>
      </w:r>
      <w:r w:rsidRPr="00844886">
        <w:rPr>
          <w:strike/>
        </w:rPr>
        <w:t>.</w:t>
      </w:r>
      <w:r>
        <w:t xml:space="preserve"> </w:t>
      </w:r>
    </w:p>
    <w:p w14:paraId="5B02FD7D" w14:textId="0BC7EE83" w:rsidR="0006743A" w:rsidRDefault="006D039C" w:rsidP="000A094F">
      <w:pPr>
        <w:keepNext w:val="0"/>
      </w:pPr>
      <w:r>
        <w:t xml:space="preserve"> </w:t>
      </w:r>
    </w:p>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7904A6" w:rsidRPr="00D55EDA" w14:paraId="5B02FD83" w14:textId="77777777" w:rsidTr="007904A6">
        <w:trPr>
          <w:tblHeader/>
        </w:trPr>
        <w:tc>
          <w:tcPr>
            <w:tcW w:w="1529" w:type="dxa"/>
            <w:tcBorders>
              <w:top w:val="single" w:sz="4" w:space="0" w:color="auto"/>
            </w:tcBorders>
            <w:shd w:val="clear" w:color="auto" w:fill="FFCC99"/>
            <w:tcMar>
              <w:top w:w="0" w:type="dxa"/>
              <w:left w:w="58" w:type="dxa"/>
              <w:bottom w:w="0" w:type="dxa"/>
              <w:right w:w="58" w:type="dxa"/>
            </w:tcMar>
          </w:tcPr>
          <w:p w14:paraId="5B02FD7E" w14:textId="77777777" w:rsidR="007904A6" w:rsidRPr="003E3774" w:rsidRDefault="007904A6" w:rsidP="007904A6">
            <w:pPr>
              <w:pageBreakBefore/>
              <w:spacing w:before="40" w:after="40"/>
              <w:jc w:val="center"/>
              <w:rPr>
                <w:sz w:val="20"/>
                <w:szCs w:val="20"/>
              </w:rPr>
            </w:pPr>
            <w:r w:rsidRPr="003E3774">
              <w:rPr>
                <w:sz w:val="20"/>
                <w:szCs w:val="20"/>
              </w:rPr>
              <w:lastRenderedPageBreak/>
              <w:t>DS #</w:t>
            </w:r>
          </w:p>
        </w:tc>
        <w:tc>
          <w:tcPr>
            <w:tcW w:w="1982" w:type="dxa"/>
            <w:shd w:val="clear" w:color="auto" w:fill="FFCC99"/>
            <w:tcMar>
              <w:top w:w="0" w:type="dxa"/>
              <w:left w:w="58" w:type="dxa"/>
              <w:bottom w:w="0" w:type="dxa"/>
              <w:right w:w="58" w:type="dxa"/>
            </w:tcMar>
          </w:tcPr>
          <w:p w14:paraId="5B02FD7F" w14:textId="77777777" w:rsidR="007904A6" w:rsidRPr="003E3774" w:rsidRDefault="007904A6" w:rsidP="00A81E1F">
            <w:pPr>
              <w:jc w:val="center"/>
              <w:rPr>
                <w:sz w:val="20"/>
                <w:szCs w:val="20"/>
              </w:rPr>
            </w:pPr>
            <w:r w:rsidRPr="003E3774">
              <w:rPr>
                <w:sz w:val="20"/>
                <w:szCs w:val="20"/>
              </w:rPr>
              <w:t>Location</w:t>
            </w:r>
          </w:p>
        </w:tc>
        <w:tc>
          <w:tcPr>
            <w:tcW w:w="2970" w:type="dxa"/>
            <w:shd w:val="clear" w:color="auto" w:fill="FFCC99"/>
            <w:tcMar>
              <w:top w:w="0" w:type="dxa"/>
              <w:left w:w="58" w:type="dxa"/>
              <w:bottom w:w="0" w:type="dxa"/>
              <w:right w:w="58" w:type="dxa"/>
            </w:tcMar>
          </w:tcPr>
          <w:p w14:paraId="5B02FD80" w14:textId="77777777" w:rsidR="007904A6" w:rsidRPr="003E3774" w:rsidRDefault="007904A6" w:rsidP="00A81E1F">
            <w:pPr>
              <w:jc w:val="center"/>
              <w:rPr>
                <w:sz w:val="20"/>
                <w:szCs w:val="20"/>
              </w:rPr>
            </w:pPr>
            <w:r w:rsidRPr="003E3774">
              <w:rPr>
                <w:sz w:val="20"/>
                <w:szCs w:val="20"/>
              </w:rPr>
              <w:t>Enhancement Entry</w:t>
            </w:r>
          </w:p>
        </w:tc>
        <w:tc>
          <w:tcPr>
            <w:tcW w:w="5128" w:type="dxa"/>
            <w:shd w:val="clear" w:color="auto" w:fill="FFCC99"/>
            <w:tcMar>
              <w:top w:w="0" w:type="dxa"/>
              <w:left w:w="58" w:type="dxa"/>
              <w:bottom w:w="0" w:type="dxa"/>
              <w:right w:w="58" w:type="dxa"/>
            </w:tcMar>
          </w:tcPr>
          <w:p w14:paraId="5B02FD81" w14:textId="77777777" w:rsidR="007904A6" w:rsidRPr="003E3774" w:rsidRDefault="007904A6" w:rsidP="00A81E1F">
            <w:pPr>
              <w:jc w:val="center"/>
              <w:rPr>
                <w:sz w:val="20"/>
                <w:szCs w:val="20"/>
              </w:rPr>
            </w:pPr>
            <w:r w:rsidRPr="003E3774">
              <w:rPr>
                <w:sz w:val="20"/>
                <w:szCs w:val="20"/>
              </w:rPr>
              <w:t>DLMS Note</w:t>
            </w:r>
          </w:p>
        </w:tc>
        <w:tc>
          <w:tcPr>
            <w:tcW w:w="3061" w:type="dxa"/>
            <w:shd w:val="clear" w:color="auto" w:fill="FFCC99"/>
            <w:tcMar>
              <w:top w:w="0" w:type="dxa"/>
              <w:left w:w="58" w:type="dxa"/>
              <w:bottom w:w="0" w:type="dxa"/>
              <w:right w:w="58" w:type="dxa"/>
            </w:tcMar>
          </w:tcPr>
          <w:p w14:paraId="5B02FD82" w14:textId="77777777" w:rsidR="007904A6" w:rsidRPr="003E3774" w:rsidRDefault="007904A6" w:rsidP="00A81E1F">
            <w:pPr>
              <w:jc w:val="center"/>
              <w:rPr>
                <w:sz w:val="20"/>
                <w:szCs w:val="20"/>
              </w:rPr>
            </w:pPr>
            <w:r w:rsidRPr="003E3774">
              <w:rPr>
                <w:sz w:val="20"/>
                <w:szCs w:val="20"/>
              </w:rPr>
              <w:t>Comment</w:t>
            </w:r>
          </w:p>
        </w:tc>
      </w:tr>
      <w:tr w:rsidR="005D4AD0" w:rsidRPr="00D55EDA" w14:paraId="5B02FD8A" w14:textId="77777777" w:rsidTr="00D10632">
        <w:tblPrEx>
          <w:shd w:val="clear" w:color="auto" w:fill="FFFFFF" w:themeFill="background1"/>
        </w:tblPrEx>
        <w:trPr>
          <w:trHeight w:val="750"/>
        </w:trPr>
        <w:tc>
          <w:tcPr>
            <w:tcW w:w="1529" w:type="dxa"/>
            <w:vMerge w:val="restart"/>
            <w:shd w:val="clear" w:color="auto" w:fill="FFFF99"/>
            <w:tcMar>
              <w:top w:w="0" w:type="dxa"/>
              <w:left w:w="58" w:type="dxa"/>
              <w:bottom w:w="0" w:type="dxa"/>
              <w:right w:w="58" w:type="dxa"/>
            </w:tcMar>
          </w:tcPr>
          <w:p w14:paraId="5B02FD84" w14:textId="77777777" w:rsidR="005D4AD0" w:rsidRPr="00D55EDA" w:rsidRDefault="005D4AD0" w:rsidP="00A81E1F">
            <w:pPr>
              <w:keepNext w:val="0"/>
              <w:spacing w:before="20" w:after="20"/>
            </w:pPr>
            <w:r w:rsidRPr="00D55EDA">
              <w:rPr>
                <w:sz w:val="20"/>
                <w:szCs w:val="20"/>
              </w:rPr>
              <w:t>4010</w:t>
            </w:r>
            <w:r>
              <w:rPr>
                <w:sz w:val="20"/>
                <w:szCs w:val="20"/>
              </w:rPr>
              <w:t xml:space="preserve"> </w:t>
            </w:r>
            <w:r w:rsidRPr="005D4AD0">
              <w:rPr>
                <w:sz w:val="20"/>
                <w:szCs w:val="20"/>
              </w:rPr>
              <w:t>846D</w:t>
            </w:r>
          </w:p>
        </w:tc>
        <w:tc>
          <w:tcPr>
            <w:tcW w:w="1982" w:type="dxa"/>
            <w:shd w:val="clear" w:color="auto" w:fill="FFFF99"/>
            <w:tcMar>
              <w:top w:w="0" w:type="dxa"/>
              <w:left w:w="58" w:type="dxa"/>
              <w:bottom w:w="0" w:type="dxa"/>
              <w:right w:w="58" w:type="dxa"/>
            </w:tcMar>
          </w:tcPr>
          <w:p w14:paraId="5B02FD85" w14:textId="77777777" w:rsidR="005D4AD0" w:rsidRPr="00D55EDA" w:rsidRDefault="005D4AD0" w:rsidP="00A81E1F">
            <w:pPr>
              <w:spacing w:before="20" w:after="20"/>
              <w:rPr>
                <w:sz w:val="20"/>
                <w:szCs w:val="20"/>
              </w:rPr>
            </w:pPr>
            <w:r w:rsidRPr="00D55EDA">
              <w:rPr>
                <w:sz w:val="20"/>
                <w:szCs w:val="20"/>
              </w:rPr>
              <w:t>1/BIA04/020</w:t>
            </w:r>
          </w:p>
        </w:tc>
        <w:tc>
          <w:tcPr>
            <w:tcW w:w="2970" w:type="dxa"/>
            <w:shd w:val="clear" w:color="auto" w:fill="FFFF99"/>
            <w:tcMar>
              <w:top w:w="0" w:type="dxa"/>
              <w:left w:w="58" w:type="dxa"/>
              <w:bottom w:w="0" w:type="dxa"/>
              <w:right w:w="58" w:type="dxa"/>
            </w:tcMar>
          </w:tcPr>
          <w:p w14:paraId="5B02FD86" w14:textId="77777777" w:rsidR="005D4AD0" w:rsidRPr="00D55EDA" w:rsidRDefault="005D4AD0" w:rsidP="00A81E1F">
            <w:pPr>
              <w:spacing w:before="20" w:after="20"/>
              <w:rPr>
                <w:sz w:val="20"/>
                <w:szCs w:val="20"/>
              </w:rPr>
            </w:pPr>
            <w:r w:rsidRPr="00D55EDA">
              <w:rPr>
                <w:sz w:val="20"/>
                <w:szCs w:val="20"/>
              </w:rPr>
              <w:t>Date</w:t>
            </w:r>
          </w:p>
        </w:tc>
        <w:tc>
          <w:tcPr>
            <w:tcW w:w="5128" w:type="dxa"/>
            <w:shd w:val="clear" w:color="auto" w:fill="FFFF99"/>
            <w:tcMar>
              <w:top w:w="0" w:type="dxa"/>
              <w:left w:w="58" w:type="dxa"/>
              <w:bottom w:w="0" w:type="dxa"/>
              <w:right w:w="58" w:type="dxa"/>
            </w:tcMar>
          </w:tcPr>
          <w:p w14:paraId="5B02FD87" w14:textId="77777777" w:rsidR="005D4AD0" w:rsidRPr="00D55EDA" w:rsidRDefault="005D4AD0" w:rsidP="00A81E1F">
            <w:pPr>
              <w:keepNext w:val="0"/>
              <w:spacing w:before="20" w:after="20"/>
              <w:rPr>
                <w:sz w:val="20"/>
                <w:szCs w:val="20"/>
              </w:rPr>
            </w:pPr>
            <w:r w:rsidRPr="00D55EDA">
              <w:rPr>
                <w:sz w:val="20"/>
                <w:szCs w:val="20"/>
              </w:rPr>
              <w:t>This date is the date of transaction set preparation and corresponds to the Universal Time Coordinate (UTC).</w:t>
            </w:r>
          </w:p>
          <w:p w14:paraId="5B02FD88" w14:textId="77777777" w:rsidR="005D4AD0" w:rsidRPr="00D55EDA" w:rsidRDefault="005D4AD0" w:rsidP="00A81E1F">
            <w:pPr>
              <w:spacing w:before="20" w:after="20"/>
              <w:rPr>
                <w:sz w:val="20"/>
                <w:szCs w:val="20"/>
              </w:rPr>
            </w:pPr>
            <w:r w:rsidRPr="00D55EDA">
              <w:rPr>
                <w:sz w:val="20"/>
                <w:szCs w:val="20"/>
              </w:rPr>
              <w:t>DLMS enhancement; see DLMS supplement note 5a.</w:t>
            </w:r>
          </w:p>
        </w:tc>
        <w:tc>
          <w:tcPr>
            <w:tcW w:w="3061" w:type="dxa"/>
            <w:shd w:val="clear" w:color="auto" w:fill="FFFF99"/>
            <w:tcMar>
              <w:top w:w="0" w:type="dxa"/>
              <w:left w:w="58" w:type="dxa"/>
              <w:bottom w:w="0" w:type="dxa"/>
              <w:right w:w="58" w:type="dxa"/>
            </w:tcMar>
          </w:tcPr>
          <w:p w14:paraId="5B02FD89" w14:textId="77777777" w:rsidR="005D4AD0" w:rsidRPr="00D55EDA" w:rsidRDefault="005D4AD0" w:rsidP="00A81E1F">
            <w:pPr>
              <w:keepNext w:val="0"/>
              <w:spacing w:before="20" w:after="20"/>
              <w:rPr>
                <w:sz w:val="20"/>
                <w:szCs w:val="20"/>
              </w:rPr>
            </w:pPr>
          </w:p>
        </w:tc>
      </w:tr>
      <w:tr w:rsidR="007904A6" w:rsidRPr="00D55EDA" w14:paraId="5B02FD98"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8B" w14:textId="77777777" w:rsidR="007904A6" w:rsidRPr="00D55EDA" w:rsidRDefault="007904A6" w:rsidP="00A81E1F">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5B02FD8C" w14:textId="77777777" w:rsidR="007904A6" w:rsidRPr="00D55EDA" w:rsidRDefault="007904A6" w:rsidP="00A81E1F">
            <w:pPr>
              <w:keepNext w:val="0"/>
              <w:spacing w:before="20" w:after="20"/>
              <w:rPr>
                <w:sz w:val="20"/>
                <w:szCs w:val="20"/>
              </w:rPr>
            </w:pPr>
            <w:r w:rsidRPr="00D55EDA">
              <w:rPr>
                <w:sz w:val="20"/>
                <w:szCs w:val="20"/>
              </w:rPr>
              <w:t>1/BIA05/020</w:t>
            </w:r>
          </w:p>
        </w:tc>
        <w:tc>
          <w:tcPr>
            <w:tcW w:w="2970" w:type="dxa"/>
            <w:tcBorders>
              <w:bottom w:val="nil"/>
            </w:tcBorders>
            <w:shd w:val="clear" w:color="auto" w:fill="FFFF99"/>
            <w:tcMar>
              <w:top w:w="0" w:type="dxa"/>
              <w:left w:w="58" w:type="dxa"/>
              <w:bottom w:w="0" w:type="dxa"/>
              <w:right w:w="58" w:type="dxa"/>
            </w:tcMar>
          </w:tcPr>
          <w:p w14:paraId="5B02FD8D" w14:textId="77777777" w:rsidR="007904A6" w:rsidRPr="00D55EDA" w:rsidRDefault="007904A6" w:rsidP="00A81E1F">
            <w:pPr>
              <w:keepNext w:val="0"/>
              <w:spacing w:before="20" w:after="20"/>
              <w:rPr>
                <w:sz w:val="20"/>
                <w:szCs w:val="20"/>
              </w:rPr>
            </w:pPr>
            <w:r w:rsidRPr="00D55EDA">
              <w:rPr>
                <w:sz w:val="20"/>
                <w:szCs w:val="20"/>
              </w:rPr>
              <w:t>Time</w:t>
            </w:r>
          </w:p>
          <w:p w14:paraId="5B02FD8E" w14:textId="77777777" w:rsidR="007904A6" w:rsidRPr="00D55EDA" w:rsidRDefault="007904A6" w:rsidP="00A81E1F">
            <w:pPr>
              <w:keepNext w:val="0"/>
              <w:spacing w:before="20" w:after="20"/>
              <w:rPr>
                <w:sz w:val="20"/>
                <w:szCs w:val="20"/>
              </w:rPr>
            </w:pPr>
            <w:r w:rsidRPr="00D55EDA">
              <w:rPr>
                <w:sz w:val="20"/>
                <w:szCs w:val="20"/>
              </w:rPr>
              <w:t>Federal Note</w:t>
            </w:r>
          </w:p>
          <w:p w14:paraId="5B02FD8F" w14:textId="77777777" w:rsidR="007904A6" w:rsidRPr="00D55EDA" w:rsidRDefault="007904A6" w:rsidP="00A81E1F">
            <w:pPr>
              <w:keepNext w:val="0"/>
              <w:spacing w:before="20" w:after="20"/>
              <w:rPr>
                <w:sz w:val="20"/>
                <w:szCs w:val="20"/>
              </w:rPr>
            </w:pPr>
          </w:p>
          <w:p w14:paraId="5B02FD90" w14:textId="77777777" w:rsidR="007904A6" w:rsidRPr="00D55EDA" w:rsidRDefault="007904A6" w:rsidP="00A81E1F">
            <w:pPr>
              <w:keepNext w:val="0"/>
              <w:spacing w:before="20" w:after="20"/>
              <w:rPr>
                <w:sz w:val="20"/>
                <w:szCs w:val="20"/>
              </w:rPr>
            </w:pPr>
          </w:p>
          <w:p w14:paraId="5B02FD91" w14:textId="77777777" w:rsidR="007904A6" w:rsidRPr="00D55EDA" w:rsidRDefault="007904A6" w:rsidP="00A81E1F">
            <w:pPr>
              <w:keepNext w:val="0"/>
              <w:spacing w:before="20" w:after="20"/>
              <w:rPr>
                <w:sz w:val="20"/>
                <w:szCs w:val="20"/>
              </w:rPr>
            </w:pPr>
            <w:r w:rsidRPr="00D55EDA">
              <w:rPr>
                <w:sz w:val="20"/>
                <w:szCs w:val="20"/>
              </w:rPr>
              <w:t>DLMS Note</w:t>
            </w:r>
          </w:p>
        </w:tc>
        <w:tc>
          <w:tcPr>
            <w:tcW w:w="5128" w:type="dxa"/>
            <w:tcBorders>
              <w:bottom w:val="nil"/>
            </w:tcBorders>
            <w:shd w:val="clear" w:color="auto" w:fill="FFFF99"/>
            <w:tcMar>
              <w:top w:w="0" w:type="dxa"/>
              <w:left w:w="58" w:type="dxa"/>
              <w:bottom w:w="0" w:type="dxa"/>
              <w:right w:w="58" w:type="dxa"/>
            </w:tcMar>
          </w:tcPr>
          <w:p w14:paraId="5B02FD92" w14:textId="77777777" w:rsidR="007904A6" w:rsidRPr="00D55EDA" w:rsidRDefault="007904A6" w:rsidP="00A81E1F">
            <w:pPr>
              <w:keepNext w:val="0"/>
              <w:spacing w:before="20" w:after="20"/>
              <w:rPr>
                <w:sz w:val="20"/>
                <w:szCs w:val="20"/>
              </w:rPr>
            </w:pPr>
          </w:p>
          <w:p w14:paraId="5B02FD93" w14:textId="77777777" w:rsidR="007904A6" w:rsidRPr="00D55EDA" w:rsidRDefault="007904A6" w:rsidP="00A81E1F">
            <w:pPr>
              <w:keepNext w:val="0"/>
              <w:spacing w:before="20" w:after="20"/>
              <w:rPr>
                <w:sz w:val="20"/>
                <w:szCs w:val="20"/>
              </w:rPr>
            </w:pPr>
            <w:r w:rsidRPr="00D55EDA">
              <w:rPr>
                <w:sz w:val="20"/>
                <w:szCs w:val="20"/>
              </w:rPr>
              <w:t xml:space="preserve">1.  Express the originating activity's time of transaction set preparation in UTC.  </w:t>
            </w:r>
          </w:p>
          <w:p w14:paraId="5B02FD94" w14:textId="77777777" w:rsidR="007904A6" w:rsidRPr="00D55EDA" w:rsidRDefault="007904A6" w:rsidP="00A81E1F">
            <w:pPr>
              <w:keepNext w:val="0"/>
              <w:spacing w:before="20" w:after="20"/>
              <w:rPr>
                <w:sz w:val="20"/>
                <w:szCs w:val="20"/>
              </w:rPr>
            </w:pPr>
            <w:r w:rsidRPr="00D55EDA">
              <w:rPr>
                <w:sz w:val="20"/>
                <w:szCs w:val="20"/>
              </w:rPr>
              <w:t>2.  Express time in a four-position (HHMM) format.</w:t>
            </w:r>
          </w:p>
          <w:p w14:paraId="5B02FD95" w14:textId="77777777" w:rsidR="007904A6" w:rsidRPr="00D55EDA" w:rsidRDefault="007904A6" w:rsidP="00A81E1F">
            <w:pPr>
              <w:keepNext w:val="0"/>
              <w:spacing w:before="20" w:after="20"/>
              <w:rPr>
                <w:sz w:val="20"/>
                <w:szCs w:val="20"/>
              </w:rPr>
            </w:pPr>
          </w:p>
          <w:p w14:paraId="5B02FD96" w14:textId="77777777" w:rsidR="007904A6" w:rsidRPr="00D55EDA" w:rsidRDefault="007904A6" w:rsidP="00A81E1F">
            <w:pPr>
              <w:keepNext w:val="0"/>
              <w:spacing w:before="20" w:after="20"/>
              <w:rPr>
                <w:sz w:val="20"/>
                <w:szCs w:val="20"/>
              </w:rPr>
            </w:pPr>
            <w:r w:rsidRPr="00D55EDA">
              <w:rPr>
                <w:sz w:val="20"/>
                <w:szCs w:val="20"/>
              </w:rPr>
              <w:t>DLMS enhancement; see DLMS supplement note 5a.</w:t>
            </w:r>
          </w:p>
        </w:tc>
        <w:tc>
          <w:tcPr>
            <w:tcW w:w="3061" w:type="dxa"/>
            <w:tcBorders>
              <w:bottom w:val="single" w:sz="4" w:space="0" w:color="auto"/>
            </w:tcBorders>
            <w:shd w:val="clear" w:color="auto" w:fill="FFFF99"/>
            <w:tcMar>
              <w:top w:w="0" w:type="dxa"/>
              <w:left w:w="58" w:type="dxa"/>
              <w:bottom w:w="0" w:type="dxa"/>
              <w:right w:w="58" w:type="dxa"/>
            </w:tcMar>
          </w:tcPr>
          <w:p w14:paraId="5B02FD97" w14:textId="77777777" w:rsidR="007904A6" w:rsidRPr="00D55EDA" w:rsidRDefault="007904A6" w:rsidP="00A81E1F">
            <w:pPr>
              <w:keepNext w:val="0"/>
              <w:spacing w:before="20" w:after="20"/>
              <w:rPr>
                <w:sz w:val="20"/>
                <w:szCs w:val="20"/>
              </w:rPr>
            </w:pPr>
          </w:p>
        </w:tc>
      </w:tr>
      <w:tr w:rsidR="007904A6" w:rsidRPr="00D55EDA" w14:paraId="5B02FD9F"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99" w14:textId="77777777" w:rsidR="007904A6" w:rsidRPr="00D55EDA" w:rsidRDefault="007904A6" w:rsidP="00A81E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B02FD9A" w14:textId="77777777" w:rsidR="007904A6" w:rsidRPr="00D55EDA" w:rsidRDefault="007904A6" w:rsidP="00A81E1F">
            <w:pPr>
              <w:keepNext w:val="0"/>
              <w:spacing w:before="20" w:after="20"/>
              <w:rPr>
                <w:sz w:val="20"/>
                <w:szCs w:val="20"/>
              </w:rPr>
            </w:pPr>
            <w:r w:rsidRPr="00D55EDA">
              <w:rPr>
                <w:sz w:val="20"/>
                <w:szCs w:val="20"/>
              </w:rPr>
              <w:t>1/N103/080</w:t>
            </w:r>
          </w:p>
        </w:tc>
        <w:tc>
          <w:tcPr>
            <w:tcW w:w="2970" w:type="dxa"/>
            <w:tcBorders>
              <w:top w:val="nil"/>
              <w:bottom w:val="nil"/>
            </w:tcBorders>
            <w:shd w:val="clear" w:color="auto" w:fill="FFFF99"/>
            <w:tcMar>
              <w:top w:w="0" w:type="dxa"/>
              <w:left w:w="58" w:type="dxa"/>
              <w:bottom w:w="0" w:type="dxa"/>
              <w:right w:w="58" w:type="dxa"/>
            </w:tcMar>
          </w:tcPr>
          <w:p w14:paraId="5B02FD9B" w14:textId="77777777" w:rsidR="007904A6" w:rsidRPr="00D55EDA" w:rsidRDefault="007904A6" w:rsidP="00A81E1F">
            <w:pPr>
              <w:keepNext w:val="0"/>
              <w:spacing w:before="20" w:after="20"/>
              <w:rPr>
                <w:sz w:val="20"/>
                <w:szCs w:val="20"/>
              </w:rPr>
            </w:pPr>
            <w:r w:rsidRPr="00D55EDA">
              <w:rPr>
                <w:sz w:val="20"/>
                <w:szCs w:val="20"/>
              </w:rPr>
              <w:t>1   D-U-N-S Number, Dun &amp; Bradstreet</w:t>
            </w:r>
          </w:p>
        </w:tc>
        <w:tc>
          <w:tcPr>
            <w:tcW w:w="5128" w:type="dxa"/>
            <w:tcBorders>
              <w:top w:val="nil"/>
              <w:bottom w:val="nil"/>
            </w:tcBorders>
            <w:shd w:val="clear" w:color="auto" w:fill="FFFF99"/>
            <w:tcMar>
              <w:top w:w="0" w:type="dxa"/>
              <w:left w:w="58" w:type="dxa"/>
              <w:bottom w:w="0" w:type="dxa"/>
              <w:right w:w="58" w:type="dxa"/>
            </w:tcMar>
          </w:tcPr>
          <w:p w14:paraId="5B02FD9C" w14:textId="77777777" w:rsidR="007904A6" w:rsidRPr="00D55EDA" w:rsidRDefault="007904A6" w:rsidP="00A81E1F">
            <w:pPr>
              <w:keepNext w:val="0"/>
              <w:spacing w:before="20" w:after="20"/>
              <w:rPr>
                <w:sz w:val="20"/>
                <w:szCs w:val="20"/>
              </w:rPr>
            </w:pPr>
            <w:r w:rsidRPr="00D55EDA">
              <w:rPr>
                <w:sz w:val="20"/>
                <w:szCs w:val="20"/>
              </w:rPr>
              <w:t>Identifies a commercial activity</w:t>
            </w:r>
          </w:p>
          <w:p w14:paraId="5B02FD9D" w14:textId="77777777" w:rsidR="007904A6" w:rsidRPr="00D55EDA" w:rsidRDefault="007904A6" w:rsidP="00A81E1F">
            <w:pPr>
              <w:keepNext w:val="0"/>
              <w:spacing w:before="20" w:after="20"/>
              <w:rPr>
                <w:sz w:val="20"/>
                <w:szCs w:val="20"/>
              </w:rPr>
            </w:pPr>
            <w:r w:rsidRPr="00D55EDA">
              <w:rPr>
                <w:sz w:val="20"/>
                <w:szCs w:val="20"/>
              </w:rPr>
              <w:t xml:space="preserve">DLMS enhancement; see DLMS supplement note 5a. </w:t>
            </w:r>
          </w:p>
        </w:tc>
        <w:tc>
          <w:tcPr>
            <w:tcW w:w="3061" w:type="dxa"/>
            <w:tcBorders>
              <w:bottom w:val="single" w:sz="4" w:space="0" w:color="auto"/>
            </w:tcBorders>
            <w:shd w:val="clear" w:color="auto" w:fill="FFFF99"/>
            <w:tcMar>
              <w:top w:w="0" w:type="dxa"/>
              <w:left w:w="58" w:type="dxa"/>
              <w:bottom w:w="0" w:type="dxa"/>
              <w:right w:w="58" w:type="dxa"/>
            </w:tcMar>
          </w:tcPr>
          <w:p w14:paraId="5B02FD9E" w14:textId="77777777" w:rsidR="007904A6" w:rsidRPr="00D55EDA" w:rsidRDefault="007904A6" w:rsidP="00A81E1F">
            <w:pPr>
              <w:keepNext w:val="0"/>
              <w:spacing w:before="20" w:after="20"/>
              <w:rPr>
                <w:sz w:val="20"/>
                <w:szCs w:val="20"/>
              </w:rPr>
            </w:pPr>
          </w:p>
        </w:tc>
      </w:tr>
      <w:tr w:rsidR="007904A6" w:rsidRPr="00D55EDA" w14:paraId="5B02FDA6"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A0" w14:textId="77777777" w:rsidR="007904A6" w:rsidRPr="00D55EDA" w:rsidRDefault="007904A6" w:rsidP="00A81E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B02FDA1" w14:textId="77777777" w:rsidR="007904A6" w:rsidRPr="00D55EDA" w:rsidRDefault="007904A6" w:rsidP="00A81E1F">
            <w:pPr>
              <w:pStyle w:val="CommentText"/>
              <w:spacing w:before="20" w:after="20"/>
              <w:rPr>
                <w:rFonts w:ascii="Times New Roman" w:hAnsi="Times New Roman"/>
              </w:rPr>
            </w:pPr>
          </w:p>
        </w:tc>
        <w:tc>
          <w:tcPr>
            <w:tcW w:w="2970" w:type="dxa"/>
            <w:tcBorders>
              <w:top w:val="nil"/>
              <w:bottom w:val="nil"/>
            </w:tcBorders>
            <w:shd w:val="clear" w:color="auto" w:fill="FFFF99"/>
            <w:tcMar>
              <w:top w:w="0" w:type="dxa"/>
              <w:left w:w="58" w:type="dxa"/>
              <w:bottom w:w="0" w:type="dxa"/>
              <w:right w:w="58" w:type="dxa"/>
            </w:tcMar>
          </w:tcPr>
          <w:p w14:paraId="5B02FDA2" w14:textId="77777777" w:rsidR="007904A6" w:rsidRPr="00D55EDA" w:rsidRDefault="007904A6" w:rsidP="00A81E1F">
            <w:pPr>
              <w:keepNext w:val="0"/>
              <w:spacing w:before="20" w:after="20"/>
              <w:rPr>
                <w:sz w:val="20"/>
                <w:szCs w:val="20"/>
              </w:rPr>
            </w:pPr>
            <w:r w:rsidRPr="00D55EDA">
              <w:rPr>
                <w:sz w:val="20"/>
                <w:szCs w:val="20"/>
              </w:rPr>
              <w:t>9   D-U-N-S+4</w:t>
            </w:r>
          </w:p>
        </w:tc>
        <w:tc>
          <w:tcPr>
            <w:tcW w:w="5128" w:type="dxa"/>
            <w:tcBorders>
              <w:top w:val="nil"/>
              <w:bottom w:val="nil"/>
            </w:tcBorders>
            <w:shd w:val="clear" w:color="auto" w:fill="FFFF99"/>
            <w:tcMar>
              <w:top w:w="0" w:type="dxa"/>
              <w:left w:w="58" w:type="dxa"/>
              <w:bottom w:w="0" w:type="dxa"/>
              <w:right w:w="58" w:type="dxa"/>
            </w:tcMar>
          </w:tcPr>
          <w:p w14:paraId="5B02FDA3" w14:textId="77777777" w:rsidR="007904A6" w:rsidRPr="00D55EDA" w:rsidRDefault="007904A6" w:rsidP="00A81E1F">
            <w:pPr>
              <w:keepNext w:val="0"/>
              <w:spacing w:before="20" w:after="20"/>
              <w:rPr>
                <w:sz w:val="20"/>
                <w:szCs w:val="20"/>
              </w:rPr>
            </w:pPr>
            <w:r w:rsidRPr="00D55EDA">
              <w:rPr>
                <w:sz w:val="20"/>
                <w:szCs w:val="20"/>
              </w:rPr>
              <w:t>Identifies a commercial activity.</w:t>
            </w:r>
          </w:p>
          <w:p w14:paraId="5B02FDA4" w14:textId="77777777" w:rsidR="007904A6" w:rsidRPr="00D55EDA" w:rsidRDefault="007904A6" w:rsidP="00A81E1F">
            <w:pPr>
              <w:keepNext w:val="0"/>
              <w:spacing w:before="20" w:after="20"/>
              <w:rPr>
                <w:sz w:val="20"/>
                <w:szCs w:val="20"/>
              </w:rPr>
            </w:pPr>
            <w:r w:rsidRPr="00D55EDA">
              <w:rPr>
                <w:sz w:val="20"/>
                <w:szCs w:val="20"/>
              </w:rPr>
              <w:t>DLMS enhancement; see DLMS supplement note 5a.</w:t>
            </w:r>
          </w:p>
        </w:tc>
        <w:tc>
          <w:tcPr>
            <w:tcW w:w="3061" w:type="dxa"/>
            <w:tcBorders>
              <w:bottom w:val="single" w:sz="4" w:space="0" w:color="auto"/>
            </w:tcBorders>
            <w:shd w:val="clear" w:color="auto" w:fill="FFFF99"/>
            <w:tcMar>
              <w:top w:w="0" w:type="dxa"/>
              <w:left w:w="58" w:type="dxa"/>
              <w:bottom w:w="0" w:type="dxa"/>
              <w:right w:w="58" w:type="dxa"/>
            </w:tcMar>
          </w:tcPr>
          <w:p w14:paraId="5B02FDA5" w14:textId="77777777" w:rsidR="007904A6" w:rsidRPr="00D55EDA" w:rsidRDefault="007904A6" w:rsidP="00A81E1F">
            <w:pPr>
              <w:keepNext w:val="0"/>
              <w:spacing w:before="20" w:after="20"/>
              <w:rPr>
                <w:sz w:val="20"/>
                <w:szCs w:val="20"/>
              </w:rPr>
            </w:pPr>
          </w:p>
        </w:tc>
      </w:tr>
      <w:tr w:rsidR="007904A6" w:rsidRPr="00D55EDA" w14:paraId="5B02FDAD" w14:textId="77777777" w:rsidTr="00645D52">
        <w:tblPrEx>
          <w:shd w:val="clear" w:color="auto" w:fill="FFFFFF" w:themeFill="background1"/>
        </w:tblPrEx>
        <w:tc>
          <w:tcPr>
            <w:tcW w:w="1529" w:type="dxa"/>
            <w:vMerge/>
            <w:shd w:val="clear" w:color="auto" w:fill="FFFF99"/>
            <w:tcMar>
              <w:top w:w="0" w:type="dxa"/>
              <w:left w:w="58" w:type="dxa"/>
              <w:bottom w:w="0" w:type="dxa"/>
              <w:right w:w="58" w:type="dxa"/>
            </w:tcMar>
          </w:tcPr>
          <w:p w14:paraId="5B02FDA7"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right w:val="single" w:sz="4" w:space="0" w:color="auto"/>
            </w:tcBorders>
            <w:shd w:val="clear" w:color="auto" w:fill="FFFF99"/>
            <w:tcMar>
              <w:top w:w="0" w:type="dxa"/>
              <w:left w:w="58" w:type="dxa"/>
              <w:bottom w:w="0" w:type="dxa"/>
              <w:right w:w="58" w:type="dxa"/>
            </w:tcMar>
          </w:tcPr>
          <w:p w14:paraId="5B02FDA8" w14:textId="77777777" w:rsidR="007904A6" w:rsidRPr="00D55EDA" w:rsidRDefault="007904A6" w:rsidP="00A81E1F">
            <w:pPr>
              <w:pStyle w:val="CommentText"/>
              <w:spacing w:before="20" w:after="20"/>
              <w:rPr>
                <w:rFonts w:ascii="Times New Roman" w:hAnsi="Times New Roman"/>
              </w:rPr>
            </w:pPr>
          </w:p>
        </w:tc>
        <w:tc>
          <w:tcPr>
            <w:tcW w:w="2970" w:type="dxa"/>
            <w:tcBorders>
              <w:top w:val="nil"/>
              <w:left w:val="single" w:sz="4" w:space="0" w:color="auto"/>
              <w:bottom w:val="single" w:sz="4" w:space="0" w:color="auto"/>
              <w:right w:val="single" w:sz="4" w:space="0" w:color="auto"/>
            </w:tcBorders>
            <w:shd w:val="clear" w:color="auto" w:fill="FFFF99"/>
            <w:tcMar>
              <w:top w:w="0" w:type="dxa"/>
              <w:left w:w="58" w:type="dxa"/>
              <w:bottom w:w="0" w:type="dxa"/>
              <w:right w:w="58" w:type="dxa"/>
            </w:tcMar>
          </w:tcPr>
          <w:p w14:paraId="5B02FDA9" w14:textId="77777777" w:rsidR="007904A6" w:rsidRPr="00D55EDA" w:rsidRDefault="007904A6" w:rsidP="00A81E1F">
            <w:pPr>
              <w:keepNext w:val="0"/>
              <w:spacing w:before="20" w:after="20"/>
              <w:rPr>
                <w:sz w:val="20"/>
                <w:szCs w:val="20"/>
              </w:rPr>
            </w:pPr>
            <w:r w:rsidRPr="00D55EDA">
              <w:rPr>
                <w:sz w:val="20"/>
                <w:szCs w:val="20"/>
              </w:rPr>
              <w:t>10   Department of Defense Activity Address Code (DODAAC)</w:t>
            </w:r>
          </w:p>
        </w:tc>
        <w:tc>
          <w:tcPr>
            <w:tcW w:w="5128" w:type="dxa"/>
            <w:tcBorders>
              <w:top w:val="nil"/>
              <w:left w:val="single" w:sz="4" w:space="0" w:color="auto"/>
              <w:bottom w:val="single" w:sz="4" w:space="0" w:color="auto"/>
              <w:right w:val="single" w:sz="4" w:space="0" w:color="auto"/>
            </w:tcBorders>
            <w:shd w:val="clear" w:color="auto" w:fill="FFFF99"/>
            <w:tcMar>
              <w:top w:w="0" w:type="dxa"/>
              <w:left w:w="58" w:type="dxa"/>
              <w:bottom w:w="0" w:type="dxa"/>
              <w:right w:w="58" w:type="dxa"/>
            </w:tcMar>
          </w:tcPr>
          <w:p w14:paraId="5B02FDAA" w14:textId="77777777" w:rsidR="007904A6" w:rsidRPr="00D55EDA" w:rsidRDefault="007904A6" w:rsidP="00A81E1F">
            <w:pPr>
              <w:keepNext w:val="0"/>
              <w:spacing w:before="20" w:after="20"/>
              <w:rPr>
                <w:sz w:val="20"/>
                <w:szCs w:val="20"/>
              </w:rPr>
            </w:pPr>
            <w:r w:rsidRPr="00D55EDA">
              <w:rPr>
                <w:sz w:val="20"/>
                <w:szCs w:val="20"/>
              </w:rPr>
              <w:t>Identifies a DOD activity.</w:t>
            </w:r>
          </w:p>
          <w:p w14:paraId="5B02FDAB" w14:textId="77777777" w:rsidR="007904A6" w:rsidRPr="00D55EDA" w:rsidRDefault="007904A6" w:rsidP="00A81E1F">
            <w:pPr>
              <w:keepNext w:val="0"/>
              <w:autoSpaceDE w:val="0"/>
              <w:autoSpaceDN w:val="0"/>
              <w:adjustRightInd w:val="0"/>
              <w:spacing w:before="20" w:after="20"/>
              <w:rPr>
                <w:sz w:val="20"/>
                <w:szCs w:val="20"/>
              </w:rPr>
            </w:pPr>
            <w:r w:rsidRPr="00D55EDA">
              <w:rPr>
                <w:sz w:val="20"/>
                <w:szCs w:val="20"/>
              </w:rPr>
              <w:t>DLMS enhancement; see DLMS supplement note 5a.</w:t>
            </w:r>
          </w:p>
        </w:tc>
        <w:tc>
          <w:tcPr>
            <w:tcW w:w="3061" w:type="dxa"/>
            <w:tcBorders>
              <w:top w:val="single" w:sz="4" w:space="0" w:color="auto"/>
              <w:left w:val="single" w:sz="4" w:space="0" w:color="auto"/>
              <w:bottom w:val="nil"/>
            </w:tcBorders>
            <w:shd w:val="clear" w:color="auto" w:fill="FFFF99"/>
            <w:tcMar>
              <w:top w:w="0" w:type="dxa"/>
              <w:left w:w="58" w:type="dxa"/>
              <w:bottom w:w="0" w:type="dxa"/>
              <w:right w:w="58" w:type="dxa"/>
            </w:tcMar>
          </w:tcPr>
          <w:p w14:paraId="5B02FDAC" w14:textId="77777777" w:rsidR="007904A6" w:rsidRPr="00D55EDA" w:rsidRDefault="007904A6" w:rsidP="00A81E1F">
            <w:pPr>
              <w:keepNext w:val="0"/>
              <w:spacing w:before="20" w:after="20"/>
              <w:rPr>
                <w:sz w:val="20"/>
                <w:szCs w:val="20"/>
              </w:rPr>
            </w:pPr>
          </w:p>
        </w:tc>
      </w:tr>
      <w:tr w:rsidR="007904A6" w:rsidRPr="00D55EDA" w14:paraId="5B02FDB4" w14:textId="77777777" w:rsidTr="00645D52">
        <w:tblPrEx>
          <w:shd w:val="clear" w:color="auto" w:fill="FFFFFF" w:themeFill="background1"/>
        </w:tblPrEx>
        <w:tc>
          <w:tcPr>
            <w:tcW w:w="1529" w:type="dxa"/>
            <w:vMerge/>
            <w:shd w:val="clear" w:color="auto" w:fill="FFFF99"/>
            <w:tcMar>
              <w:top w:w="0" w:type="dxa"/>
              <w:left w:w="58" w:type="dxa"/>
              <w:bottom w:w="0" w:type="dxa"/>
              <w:right w:w="58" w:type="dxa"/>
            </w:tcMar>
          </w:tcPr>
          <w:p w14:paraId="5B02FDAE" w14:textId="77777777" w:rsidR="007904A6" w:rsidRPr="00D55EDA" w:rsidRDefault="007904A6"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5B02FDAF"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2/REF01/140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5B02FDB0"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43   Supporting Document Number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5B02FDB1"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1. Must use to identify the transaction number (document number) from the associated receipt transaction when applicable.</w:t>
            </w:r>
          </w:p>
          <w:p w14:paraId="5B02FDB2"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2. DLMS enhancement; see DLMS supplement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DB3" w14:textId="77777777" w:rsidR="007904A6" w:rsidRPr="00D55EDA" w:rsidRDefault="007904A6" w:rsidP="00A81E1F">
            <w:pPr>
              <w:pStyle w:val="CommentText"/>
              <w:spacing w:before="20" w:after="20"/>
              <w:rPr>
                <w:rFonts w:ascii="Times New Roman" w:hAnsi="Times New Roman"/>
              </w:rPr>
            </w:pPr>
          </w:p>
        </w:tc>
      </w:tr>
      <w:tr w:rsidR="007904A6" w:rsidRPr="00D55EDA" w14:paraId="5B02FDBB" w14:textId="77777777" w:rsidTr="00645D52">
        <w:tblPrEx>
          <w:shd w:val="clear" w:color="auto" w:fill="FFFFFF" w:themeFill="background1"/>
        </w:tblPrEx>
        <w:tc>
          <w:tcPr>
            <w:tcW w:w="1529" w:type="dxa"/>
            <w:vMerge/>
            <w:shd w:val="clear" w:color="auto" w:fill="FFFF99"/>
            <w:tcMar>
              <w:top w:w="0" w:type="dxa"/>
              <w:left w:w="58" w:type="dxa"/>
              <w:bottom w:w="0" w:type="dxa"/>
              <w:right w:w="58" w:type="dxa"/>
            </w:tcMar>
          </w:tcPr>
          <w:p w14:paraId="5B02FDB5" w14:textId="77777777" w:rsidR="007904A6" w:rsidRPr="00D55EDA" w:rsidRDefault="007904A6"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5B02FDB6"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2/CS/240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5B02FDB7"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 xml:space="preserve">Contract Summary </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5B02FDB8"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1.  Use for LR transfer/decapitalization transactions for items received from a procurement source by the LIM after the ETD, to establish an audit trail between the receipt and its subsequent transfer/decapitalization. The control number for this transaction is identified in the 2/REF/140 segment</w:t>
            </w:r>
          </w:p>
          <w:p w14:paraId="5B02FDB9"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2.  Use of CS segment is a DLMS enhancement.  See DLMS introductory note 5.a</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5B02FDBA"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To identify that use of the CS segment is a DLMS enhancement. See ADC 260</w:t>
            </w:r>
          </w:p>
        </w:tc>
      </w:tr>
      <w:tr w:rsidR="007904A6" w:rsidRPr="00D55EDA" w14:paraId="5B02FDC1" w14:textId="77777777" w:rsidTr="00645D52">
        <w:tblPrEx>
          <w:shd w:val="clear" w:color="auto" w:fill="FFFFFF" w:themeFill="background1"/>
        </w:tblPrEx>
        <w:tc>
          <w:tcPr>
            <w:tcW w:w="1529" w:type="dxa"/>
            <w:vMerge/>
            <w:shd w:val="clear" w:color="auto" w:fill="FFFF99"/>
            <w:tcMar>
              <w:top w:w="0" w:type="dxa"/>
              <w:left w:w="58" w:type="dxa"/>
              <w:bottom w:w="0" w:type="dxa"/>
              <w:right w:w="58" w:type="dxa"/>
            </w:tcMar>
          </w:tcPr>
          <w:p w14:paraId="5B02FDBC" w14:textId="77777777" w:rsidR="007904A6" w:rsidRPr="00D55EDA" w:rsidRDefault="007904A6" w:rsidP="00A81E1F">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5B02FDBD"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2CS01/240</w:t>
            </w:r>
          </w:p>
        </w:tc>
        <w:tc>
          <w:tcPr>
            <w:tcW w:w="2970" w:type="dxa"/>
            <w:tcBorders>
              <w:bottom w:val="single" w:sz="4" w:space="0" w:color="auto"/>
            </w:tcBorders>
            <w:shd w:val="clear" w:color="auto" w:fill="FFFF99"/>
            <w:tcMar>
              <w:top w:w="0" w:type="dxa"/>
              <w:left w:w="58" w:type="dxa"/>
              <w:bottom w:w="0" w:type="dxa"/>
              <w:right w:w="58" w:type="dxa"/>
            </w:tcMar>
          </w:tcPr>
          <w:p w14:paraId="5B02FDBE"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Contract Number</w:t>
            </w:r>
          </w:p>
        </w:tc>
        <w:tc>
          <w:tcPr>
            <w:tcW w:w="5128" w:type="dxa"/>
            <w:tcBorders>
              <w:bottom w:val="single" w:sz="4" w:space="0" w:color="auto"/>
            </w:tcBorders>
            <w:shd w:val="clear" w:color="auto" w:fill="FFFF99"/>
            <w:tcMar>
              <w:top w:w="0" w:type="dxa"/>
              <w:left w:w="58" w:type="dxa"/>
              <w:bottom w:w="0" w:type="dxa"/>
              <w:right w:w="58" w:type="dxa"/>
            </w:tcMar>
          </w:tcPr>
          <w:p w14:paraId="5874294D" w14:textId="77777777" w:rsidR="00645D52" w:rsidRPr="00645D52" w:rsidRDefault="00645D52" w:rsidP="00645D52">
            <w:pPr>
              <w:rPr>
                <w:dstrike/>
                <w:color w:val="FF0000"/>
                <w:sz w:val="20"/>
                <w:szCs w:val="20"/>
              </w:rPr>
            </w:pPr>
            <w:r w:rsidRPr="00645D52">
              <w:rPr>
                <w:dstrike/>
                <w:color w:val="FF0000"/>
                <w:sz w:val="20"/>
                <w:szCs w:val="20"/>
              </w:rPr>
              <w:t>Federal Note:   Use to identify the contract number of the associated receipt.</w:t>
            </w:r>
          </w:p>
          <w:p w14:paraId="5B02FDBF" w14:textId="7E33C1B9" w:rsidR="007904A6" w:rsidRPr="00D55EDA" w:rsidRDefault="00645D52" w:rsidP="00645D52">
            <w:pPr>
              <w:pStyle w:val="CommentText"/>
              <w:spacing w:before="20" w:after="20"/>
              <w:rPr>
                <w:rFonts w:ascii="Times New Roman" w:hAnsi="Times New Roman"/>
              </w:rPr>
            </w:pPr>
            <w:r w:rsidRPr="00645D52">
              <w:rPr>
                <w:rFonts w:ascii="Times New Roman" w:hAnsi="Times New Roman"/>
                <w:color w:val="FF0000"/>
              </w:rPr>
              <w:t>DLMS Note:  Use to identify the procurement instrument identifier (PIID) of the associated receipt.  Use the legacy procurement instrument identification number (PIIN) pending transition to the PIID.  When procurement is authorized under a PIID call/order number (F in 9th position), provide the value in the PIID field.</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5B02FDC0" w14:textId="6C1C40EB" w:rsidR="007904A6" w:rsidRPr="00D55EDA" w:rsidRDefault="00645D52" w:rsidP="00A81E1F">
            <w:pPr>
              <w:pStyle w:val="CommentText"/>
              <w:spacing w:before="20" w:after="20"/>
              <w:rPr>
                <w:rFonts w:ascii="Times New Roman" w:hAnsi="Times New Roman"/>
              </w:rPr>
            </w:pPr>
            <w:r>
              <w:rPr>
                <w:rFonts w:ascii="Times New Roman" w:hAnsi="Times New Roman"/>
                <w:color w:val="FF0000"/>
              </w:rPr>
              <w:t>(</w:t>
            </w:r>
            <w:r w:rsidRPr="00645D52">
              <w:rPr>
                <w:rFonts w:ascii="Times New Roman" w:hAnsi="Times New Roman"/>
                <w:color w:val="FF0000"/>
              </w:rPr>
              <w:t>ADC 1161 added to this list on 09/15/16)</w:t>
            </w:r>
          </w:p>
        </w:tc>
      </w:tr>
      <w:tr w:rsidR="007904A6" w:rsidRPr="00D55EDA" w14:paraId="5B02FDC7" w14:textId="77777777" w:rsidTr="00645D52">
        <w:tblPrEx>
          <w:shd w:val="clear" w:color="auto" w:fill="FFFFFF" w:themeFill="background1"/>
        </w:tblPrEx>
        <w:tc>
          <w:tcPr>
            <w:tcW w:w="1529" w:type="dxa"/>
            <w:vMerge/>
            <w:shd w:val="clear" w:color="auto" w:fill="FFFF99"/>
            <w:tcMar>
              <w:top w:w="0" w:type="dxa"/>
              <w:left w:w="58" w:type="dxa"/>
              <w:bottom w:w="0" w:type="dxa"/>
              <w:right w:w="58" w:type="dxa"/>
            </w:tcMar>
          </w:tcPr>
          <w:p w14:paraId="5B02FDC2" w14:textId="77777777" w:rsidR="007904A6" w:rsidRPr="00D55EDA" w:rsidRDefault="007904A6"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5B02FDC3" w14:textId="77777777" w:rsidR="007904A6" w:rsidRPr="00D55EDA" w:rsidRDefault="007904A6" w:rsidP="00A81E1F">
            <w:pPr>
              <w:pStyle w:val="CommentText"/>
              <w:spacing w:before="20" w:after="20"/>
              <w:rPr>
                <w:rFonts w:ascii="Times New Roman" w:hAnsi="Times New Roman"/>
              </w:rPr>
            </w:pPr>
            <w:r w:rsidRPr="00D55EDA">
              <w:rPr>
                <w:rFonts w:ascii="Times New Roman" w:hAnsi="Times New Roman"/>
              </w:rPr>
              <w:t>2/CS03/240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5B02FDC4" w14:textId="77777777" w:rsidR="007904A6" w:rsidRPr="00D55EDA" w:rsidRDefault="007904A6" w:rsidP="00A81E1F">
            <w:pPr>
              <w:keepNext w:val="0"/>
              <w:spacing w:before="20" w:after="20"/>
              <w:rPr>
                <w:sz w:val="20"/>
                <w:szCs w:val="20"/>
              </w:rPr>
            </w:pPr>
            <w:r w:rsidRPr="00D55EDA">
              <w:rPr>
                <w:sz w:val="20"/>
                <w:szCs w:val="20"/>
              </w:rPr>
              <w:t>Release Number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D0DA251" w14:textId="3639ECA4" w:rsidR="00645D52" w:rsidRPr="00645D52" w:rsidRDefault="00645D52" w:rsidP="00645D52">
            <w:pPr>
              <w:autoSpaceDE w:val="0"/>
              <w:autoSpaceDN w:val="0"/>
              <w:adjustRightInd w:val="0"/>
              <w:rPr>
                <w:dstrike/>
                <w:color w:val="FF0000"/>
                <w:sz w:val="20"/>
                <w:szCs w:val="20"/>
              </w:rPr>
            </w:pPr>
            <w:r w:rsidRPr="00645D52">
              <w:rPr>
                <w:dstrike/>
                <w:color w:val="FF0000"/>
                <w:sz w:val="20"/>
                <w:szCs w:val="20"/>
              </w:rPr>
              <w:t>Federal Note:  Use to cite the call or order number, or the call or order number including the respective call or order modification, as applicable.</w:t>
            </w:r>
          </w:p>
          <w:p w14:paraId="7F18D025" w14:textId="321A830E" w:rsidR="00645D52" w:rsidRPr="00645D52" w:rsidRDefault="00645D52" w:rsidP="00645D52">
            <w:pPr>
              <w:spacing w:after="120"/>
              <w:rPr>
                <w:color w:val="FF0000"/>
                <w:sz w:val="20"/>
                <w:szCs w:val="20"/>
              </w:rPr>
            </w:pPr>
            <w:r w:rsidRPr="00645D52">
              <w:rPr>
                <w:color w:val="FF0000"/>
                <w:sz w:val="20"/>
                <w:szCs w:val="20"/>
              </w:rPr>
              <w:t xml:space="preserve">DLMS Note: </w:t>
            </w:r>
            <w:r w:rsidRPr="00645D52">
              <w:rPr>
                <w:color w:val="FF0000"/>
                <w:sz w:val="20"/>
                <w:szCs w:val="20"/>
              </w:rPr>
              <w:t xml:space="preserve">1. Use to identify the legacy four-position call/order number associated with the PIIN. </w:t>
            </w:r>
          </w:p>
          <w:p w14:paraId="5B02FDC5" w14:textId="75F609A8" w:rsidR="007904A6" w:rsidRPr="00645D52" w:rsidRDefault="00645D52" w:rsidP="00645D52">
            <w:pPr>
              <w:keepNext w:val="0"/>
              <w:autoSpaceDE w:val="0"/>
              <w:autoSpaceDN w:val="0"/>
              <w:adjustRightInd w:val="0"/>
              <w:spacing w:before="20" w:after="20"/>
              <w:rPr>
                <w:color w:val="FF0000"/>
                <w:sz w:val="20"/>
                <w:szCs w:val="20"/>
              </w:rPr>
            </w:pPr>
            <w:r w:rsidRPr="00645D52">
              <w:rPr>
                <w:color w:val="FF0000"/>
                <w:sz w:val="20"/>
                <w:szCs w:val="20"/>
              </w:rPr>
              <w:lastRenderedPageBreak/>
              <w:t>2. Do not use for the PIID call/order number.  The PIID call/order number is mapped to CS01.  Refer to ADC 1161.</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5B02FDC6" w14:textId="47175EC4" w:rsidR="007904A6" w:rsidRPr="00645D52" w:rsidRDefault="00645D52" w:rsidP="00A81E1F">
            <w:pPr>
              <w:keepNext w:val="0"/>
              <w:spacing w:before="20" w:after="20"/>
              <w:rPr>
                <w:color w:val="FF0000"/>
                <w:sz w:val="20"/>
                <w:szCs w:val="20"/>
              </w:rPr>
            </w:pPr>
            <w:r w:rsidRPr="00645D52">
              <w:rPr>
                <w:color w:val="FF0000"/>
                <w:sz w:val="20"/>
                <w:szCs w:val="20"/>
              </w:rPr>
              <w:lastRenderedPageBreak/>
              <w:t>(ADC 1161 added to this list on 09/15/16)</w:t>
            </w:r>
          </w:p>
        </w:tc>
      </w:tr>
      <w:tr w:rsidR="007904A6" w:rsidRPr="00D55EDA" w14:paraId="5B02FDCD" w14:textId="77777777" w:rsidTr="00645D52">
        <w:tblPrEx>
          <w:shd w:val="clear" w:color="auto" w:fill="FFFFFF" w:themeFill="background1"/>
        </w:tblPrEx>
        <w:tc>
          <w:tcPr>
            <w:tcW w:w="1529" w:type="dxa"/>
            <w:vMerge/>
            <w:shd w:val="clear" w:color="auto" w:fill="FFFF99"/>
            <w:tcMar>
              <w:top w:w="0" w:type="dxa"/>
              <w:left w:w="58" w:type="dxa"/>
              <w:bottom w:w="0" w:type="dxa"/>
              <w:right w:w="58" w:type="dxa"/>
            </w:tcMar>
          </w:tcPr>
          <w:p w14:paraId="5B02FDC8" w14:textId="77777777" w:rsidR="007904A6" w:rsidRPr="00D55EDA" w:rsidRDefault="007904A6"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5B02FDC9" w14:textId="77777777" w:rsidR="007904A6" w:rsidRPr="00D55EDA" w:rsidRDefault="007904A6" w:rsidP="00A81E1F">
            <w:pPr>
              <w:keepNext w:val="0"/>
              <w:spacing w:before="20" w:after="20"/>
              <w:rPr>
                <w:sz w:val="20"/>
                <w:szCs w:val="20"/>
              </w:rPr>
            </w:pPr>
            <w:r w:rsidRPr="00D55EDA">
              <w:rPr>
                <w:sz w:val="20"/>
                <w:szCs w:val="20"/>
              </w:rPr>
              <w:t>2/CS04/240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5B02FDCA" w14:textId="77777777" w:rsidR="007904A6" w:rsidRPr="00D55EDA" w:rsidRDefault="007904A6" w:rsidP="00A81E1F">
            <w:pPr>
              <w:keepNext w:val="0"/>
              <w:spacing w:before="20" w:after="20"/>
              <w:rPr>
                <w:sz w:val="20"/>
                <w:szCs w:val="20"/>
              </w:rPr>
            </w:pPr>
            <w:r w:rsidRPr="00D55EDA">
              <w:rPr>
                <w:sz w:val="20"/>
                <w:szCs w:val="20"/>
              </w:rPr>
              <w:t>Reference Identification Qualifier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5B02FDCB" w14:textId="77777777" w:rsidR="007904A6" w:rsidRPr="00D55EDA" w:rsidRDefault="007904A6" w:rsidP="00A81E1F">
            <w:pPr>
              <w:keepNext w:val="0"/>
              <w:tabs>
                <w:tab w:val="left" w:pos="406"/>
              </w:tabs>
              <w:spacing w:before="20" w:after="20"/>
              <w:rPr>
                <w:sz w:val="20"/>
                <w:szCs w:val="20"/>
              </w:rPr>
            </w:pPr>
            <w:r w:rsidRPr="00D55EDA">
              <w:rPr>
                <w:sz w:val="20"/>
                <w:szCs w:val="20"/>
              </w:rPr>
              <w:t>Cite the appropriate code from the associated receipt transaction when applicable.</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5B02FDCC" w14:textId="77777777" w:rsidR="007904A6" w:rsidRPr="00D55EDA" w:rsidRDefault="007904A6" w:rsidP="00A81E1F">
            <w:pPr>
              <w:keepNext w:val="0"/>
              <w:spacing w:before="20" w:after="20"/>
              <w:rPr>
                <w:sz w:val="20"/>
                <w:szCs w:val="20"/>
              </w:rPr>
            </w:pPr>
          </w:p>
        </w:tc>
      </w:tr>
      <w:tr w:rsidR="007904A6" w:rsidRPr="00D55EDA" w14:paraId="5B02FDD3" w14:textId="77777777" w:rsidTr="00645D52">
        <w:tblPrEx>
          <w:shd w:val="clear" w:color="auto" w:fill="FFFFFF" w:themeFill="background1"/>
        </w:tblPrEx>
        <w:tc>
          <w:tcPr>
            <w:tcW w:w="1529" w:type="dxa"/>
            <w:vMerge/>
            <w:shd w:val="clear" w:color="auto" w:fill="FFFF99"/>
            <w:tcMar>
              <w:top w:w="0" w:type="dxa"/>
              <w:left w:w="58" w:type="dxa"/>
              <w:bottom w:w="0" w:type="dxa"/>
              <w:right w:w="58" w:type="dxa"/>
            </w:tcMar>
          </w:tcPr>
          <w:p w14:paraId="5B02FDCE" w14:textId="77777777" w:rsidR="007904A6" w:rsidRPr="00D55EDA" w:rsidRDefault="007904A6" w:rsidP="00A81E1F">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5B02FDCF" w14:textId="77777777" w:rsidR="007904A6" w:rsidRPr="00D55EDA" w:rsidRDefault="007904A6" w:rsidP="00A81E1F">
            <w:pPr>
              <w:keepNext w:val="0"/>
              <w:spacing w:before="20" w:after="20"/>
              <w:rPr>
                <w:sz w:val="20"/>
                <w:szCs w:val="20"/>
              </w:rPr>
            </w:pPr>
          </w:p>
        </w:tc>
        <w:tc>
          <w:tcPr>
            <w:tcW w:w="2970" w:type="dxa"/>
            <w:tcBorders>
              <w:top w:val="single" w:sz="4" w:space="0" w:color="auto"/>
              <w:bottom w:val="nil"/>
            </w:tcBorders>
            <w:shd w:val="clear" w:color="auto" w:fill="FFFF99"/>
            <w:tcMar>
              <w:top w:w="0" w:type="dxa"/>
              <w:left w:w="58" w:type="dxa"/>
              <w:bottom w:w="0" w:type="dxa"/>
              <w:right w:w="58" w:type="dxa"/>
            </w:tcMar>
          </w:tcPr>
          <w:p w14:paraId="5B02FDD0" w14:textId="77777777" w:rsidR="007904A6" w:rsidRPr="00D55EDA" w:rsidRDefault="007904A6" w:rsidP="00A81E1F">
            <w:pPr>
              <w:keepNext w:val="0"/>
              <w:autoSpaceDE w:val="0"/>
              <w:autoSpaceDN w:val="0"/>
              <w:adjustRightInd w:val="0"/>
              <w:spacing w:before="20" w:after="20"/>
              <w:rPr>
                <w:sz w:val="20"/>
                <w:szCs w:val="20"/>
              </w:rPr>
            </w:pPr>
            <w:r w:rsidRPr="00D55EDA">
              <w:rPr>
                <w:sz w:val="20"/>
                <w:szCs w:val="20"/>
              </w:rPr>
              <w:t>83   Extended (or Exhibit) Line Item Number (ELIN)</w:t>
            </w:r>
          </w:p>
        </w:tc>
        <w:tc>
          <w:tcPr>
            <w:tcW w:w="5128" w:type="dxa"/>
            <w:tcBorders>
              <w:top w:val="single" w:sz="4" w:space="0" w:color="auto"/>
              <w:bottom w:val="nil"/>
            </w:tcBorders>
            <w:shd w:val="clear" w:color="auto" w:fill="FFFF99"/>
            <w:tcMar>
              <w:top w:w="0" w:type="dxa"/>
              <w:left w:w="58" w:type="dxa"/>
              <w:bottom w:w="0" w:type="dxa"/>
              <w:right w:w="58" w:type="dxa"/>
            </w:tcMar>
          </w:tcPr>
          <w:p w14:paraId="5B02FDD1" w14:textId="77777777" w:rsidR="007904A6" w:rsidRPr="00D55EDA" w:rsidRDefault="007904A6" w:rsidP="00A81E1F">
            <w:pPr>
              <w:keepNext w:val="0"/>
              <w:autoSpaceDE w:val="0"/>
              <w:autoSpaceDN w:val="0"/>
              <w:adjustRightInd w:val="0"/>
              <w:spacing w:before="20" w:after="20"/>
              <w:rPr>
                <w:sz w:val="20"/>
                <w:szCs w:val="20"/>
              </w:rPr>
            </w:pPr>
            <w:r w:rsidRPr="00D55EDA">
              <w:rPr>
                <w:sz w:val="20"/>
                <w:szCs w:val="20"/>
              </w:rPr>
              <w:t>Use to identify the Exhibit Line Item Number (ELIN), or the ELIN including the Sub-exhibit Line Item Number (SUBELIN), as appropriate.</w:t>
            </w:r>
          </w:p>
        </w:tc>
        <w:tc>
          <w:tcPr>
            <w:tcW w:w="3061" w:type="dxa"/>
            <w:tcBorders>
              <w:top w:val="single" w:sz="4" w:space="0" w:color="auto"/>
              <w:bottom w:val="nil"/>
            </w:tcBorders>
            <w:shd w:val="clear" w:color="auto" w:fill="FFFF99"/>
            <w:tcMar>
              <w:top w:w="0" w:type="dxa"/>
              <w:left w:w="58" w:type="dxa"/>
              <w:bottom w:w="0" w:type="dxa"/>
              <w:right w:w="58" w:type="dxa"/>
            </w:tcMar>
          </w:tcPr>
          <w:p w14:paraId="5B02FDD2" w14:textId="77777777" w:rsidR="007904A6" w:rsidRPr="00D55EDA" w:rsidRDefault="007904A6" w:rsidP="00A81E1F">
            <w:pPr>
              <w:keepNext w:val="0"/>
              <w:spacing w:before="20" w:after="20"/>
              <w:rPr>
                <w:sz w:val="20"/>
                <w:szCs w:val="20"/>
              </w:rPr>
            </w:pPr>
          </w:p>
        </w:tc>
      </w:tr>
      <w:tr w:rsidR="007904A6" w:rsidRPr="00D55EDA" w14:paraId="5B02FDD9"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D4"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DD5" w14:textId="77777777" w:rsidR="007904A6" w:rsidRPr="00D55EDA" w:rsidRDefault="007904A6"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B02FDD6" w14:textId="77777777" w:rsidR="007904A6" w:rsidRPr="00D55EDA" w:rsidRDefault="007904A6" w:rsidP="00A81E1F">
            <w:pPr>
              <w:keepNext w:val="0"/>
              <w:spacing w:before="20" w:after="20"/>
              <w:rPr>
                <w:sz w:val="20"/>
                <w:szCs w:val="20"/>
              </w:rPr>
            </w:pPr>
            <w:r w:rsidRPr="00D55EDA">
              <w:rPr>
                <w:sz w:val="20"/>
                <w:szCs w:val="20"/>
              </w:rPr>
              <w:t>C7   Contract Line Item Number</w:t>
            </w:r>
          </w:p>
        </w:tc>
        <w:tc>
          <w:tcPr>
            <w:tcW w:w="5128" w:type="dxa"/>
            <w:tcBorders>
              <w:top w:val="nil"/>
              <w:bottom w:val="single" w:sz="4" w:space="0" w:color="auto"/>
            </w:tcBorders>
            <w:shd w:val="clear" w:color="auto" w:fill="FFFF99"/>
            <w:tcMar>
              <w:top w:w="0" w:type="dxa"/>
              <w:left w:w="58" w:type="dxa"/>
              <w:bottom w:w="0" w:type="dxa"/>
              <w:right w:w="58" w:type="dxa"/>
            </w:tcMar>
          </w:tcPr>
          <w:p w14:paraId="5B02FDD7" w14:textId="77777777" w:rsidR="007904A6" w:rsidRPr="00D55EDA" w:rsidRDefault="007904A6" w:rsidP="00A81E1F">
            <w:pPr>
              <w:keepNext w:val="0"/>
              <w:spacing w:before="20" w:after="20"/>
              <w:rPr>
                <w:sz w:val="20"/>
                <w:szCs w:val="20"/>
              </w:rPr>
            </w:pPr>
            <w:r w:rsidRPr="00D55EDA">
              <w:rPr>
                <w:sz w:val="20"/>
                <w:szCs w:val="20"/>
              </w:rPr>
              <w:t>Use to identify the Contract Line Item Number (CLIN), or the CLIN including the Subcontract Line Item Number (SUBCLIN), as appropriate.</w:t>
            </w:r>
          </w:p>
        </w:tc>
        <w:tc>
          <w:tcPr>
            <w:tcW w:w="3061" w:type="dxa"/>
            <w:tcBorders>
              <w:top w:val="nil"/>
              <w:bottom w:val="single" w:sz="4" w:space="0" w:color="auto"/>
            </w:tcBorders>
            <w:shd w:val="clear" w:color="auto" w:fill="FFFF99"/>
            <w:tcMar>
              <w:top w:w="0" w:type="dxa"/>
              <w:left w:w="58" w:type="dxa"/>
              <w:bottom w:w="0" w:type="dxa"/>
              <w:right w:w="58" w:type="dxa"/>
            </w:tcMar>
          </w:tcPr>
          <w:p w14:paraId="5B02FDD8" w14:textId="77777777" w:rsidR="007904A6" w:rsidRPr="00D55EDA" w:rsidRDefault="007904A6" w:rsidP="00A81E1F">
            <w:pPr>
              <w:keepNext w:val="0"/>
              <w:spacing w:before="20" w:after="20"/>
              <w:rPr>
                <w:sz w:val="20"/>
                <w:szCs w:val="20"/>
              </w:rPr>
            </w:pPr>
          </w:p>
        </w:tc>
      </w:tr>
      <w:tr w:rsidR="007904A6" w:rsidRPr="00D55EDA" w14:paraId="5B02FDE0"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DA" w14:textId="77777777" w:rsidR="007904A6" w:rsidRPr="00D55EDA" w:rsidRDefault="007904A6" w:rsidP="00A81E1F">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5B02FDDB" w14:textId="77777777" w:rsidR="007904A6" w:rsidRPr="00D55EDA" w:rsidRDefault="007904A6" w:rsidP="00A81E1F">
            <w:pPr>
              <w:keepNext w:val="0"/>
              <w:spacing w:before="20" w:after="20"/>
              <w:rPr>
                <w:sz w:val="20"/>
                <w:szCs w:val="20"/>
              </w:rPr>
            </w:pPr>
            <w:r w:rsidRPr="00D55EDA">
              <w:rPr>
                <w:sz w:val="20"/>
                <w:szCs w:val="20"/>
              </w:rPr>
              <w:t>2/CS05/240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5B02FDDC" w14:textId="77777777" w:rsidR="007904A6" w:rsidRPr="00D55EDA" w:rsidRDefault="007904A6" w:rsidP="00A81E1F">
            <w:pPr>
              <w:keepNext w:val="0"/>
              <w:spacing w:before="20" w:after="20"/>
              <w:rPr>
                <w:sz w:val="20"/>
                <w:szCs w:val="20"/>
              </w:rPr>
            </w:pPr>
            <w:r w:rsidRPr="00D55EDA">
              <w:rPr>
                <w:sz w:val="20"/>
                <w:szCs w:val="20"/>
              </w:rPr>
              <w:t>Reference Identification</w:t>
            </w:r>
          </w:p>
          <w:p w14:paraId="5B02FDDD" w14:textId="77777777" w:rsidR="007904A6" w:rsidRPr="00D55EDA" w:rsidRDefault="007904A6" w:rsidP="00A81E1F">
            <w:pPr>
              <w:keepNext w:val="0"/>
              <w:spacing w:before="20" w:after="20"/>
              <w:rPr>
                <w:sz w:val="20"/>
                <w:szCs w:val="20"/>
              </w:rPr>
            </w:pP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5B02FDDE" w14:textId="77777777" w:rsidR="007904A6" w:rsidRPr="00D55EDA" w:rsidRDefault="007904A6" w:rsidP="00A81E1F">
            <w:pPr>
              <w:keepNext w:val="0"/>
              <w:spacing w:before="20" w:after="20"/>
              <w:rPr>
                <w:sz w:val="20"/>
                <w:szCs w:val="20"/>
              </w:rPr>
            </w:pPr>
            <w:r w:rsidRPr="00D55EDA">
              <w:rPr>
                <w:sz w:val="20"/>
                <w:szCs w:val="20"/>
              </w:rPr>
              <w:t>Reference information as defined for a particular Transaction Set or as specified by the Reference Identification Qualifier.</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5B02FDDF" w14:textId="77777777" w:rsidR="007904A6" w:rsidRPr="00D55EDA" w:rsidRDefault="007904A6" w:rsidP="00A81E1F">
            <w:pPr>
              <w:keepNext w:val="0"/>
              <w:spacing w:before="20" w:after="20"/>
              <w:rPr>
                <w:sz w:val="20"/>
                <w:szCs w:val="20"/>
              </w:rPr>
            </w:pPr>
          </w:p>
        </w:tc>
      </w:tr>
      <w:tr w:rsidR="007904A6" w:rsidRPr="00D55EDA" w14:paraId="5B02FDE6"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E1" w14:textId="77777777" w:rsidR="007904A6" w:rsidRPr="00D55EDA" w:rsidRDefault="007904A6" w:rsidP="00A81E1F">
            <w:pPr>
              <w:keepNext w:val="0"/>
              <w:spacing w:before="20" w:after="20"/>
              <w:rPr>
                <w:sz w:val="20"/>
                <w:szCs w:val="20"/>
              </w:rPr>
            </w:pPr>
          </w:p>
        </w:tc>
        <w:tc>
          <w:tcPr>
            <w:tcW w:w="1982" w:type="dxa"/>
            <w:shd w:val="clear" w:color="auto" w:fill="FFFF99"/>
            <w:tcMar>
              <w:top w:w="0" w:type="dxa"/>
              <w:left w:w="58" w:type="dxa"/>
              <w:bottom w:w="0" w:type="dxa"/>
              <w:right w:w="58" w:type="dxa"/>
            </w:tcMar>
          </w:tcPr>
          <w:p w14:paraId="5B02FDE2" w14:textId="77777777" w:rsidR="007904A6" w:rsidRPr="00D55EDA" w:rsidRDefault="007904A6" w:rsidP="00A81E1F">
            <w:pPr>
              <w:keepNext w:val="0"/>
              <w:spacing w:before="20" w:after="20"/>
              <w:rPr>
                <w:sz w:val="20"/>
                <w:szCs w:val="20"/>
              </w:rPr>
            </w:pPr>
            <w:r w:rsidRPr="00D55EDA">
              <w:rPr>
                <w:sz w:val="20"/>
                <w:szCs w:val="20"/>
              </w:rPr>
              <w:t>2/LQ01/270</w:t>
            </w:r>
          </w:p>
        </w:tc>
        <w:tc>
          <w:tcPr>
            <w:tcW w:w="2970" w:type="dxa"/>
            <w:shd w:val="clear" w:color="auto" w:fill="FFFF99"/>
            <w:tcMar>
              <w:top w:w="0" w:type="dxa"/>
              <w:left w:w="58" w:type="dxa"/>
              <w:bottom w:w="0" w:type="dxa"/>
              <w:right w:w="58" w:type="dxa"/>
            </w:tcMar>
          </w:tcPr>
          <w:p w14:paraId="5B02FDE3" w14:textId="77777777" w:rsidR="007904A6" w:rsidRPr="00D55EDA" w:rsidRDefault="007904A6" w:rsidP="00A81E1F">
            <w:pPr>
              <w:keepNext w:val="0"/>
              <w:spacing w:before="20" w:after="20"/>
              <w:rPr>
                <w:sz w:val="20"/>
                <w:szCs w:val="20"/>
              </w:rPr>
            </w:pPr>
            <w:r w:rsidRPr="00D55EDA">
              <w:rPr>
                <w:sz w:val="20"/>
                <w:szCs w:val="20"/>
              </w:rPr>
              <w:t>Code List Qualifier Code</w:t>
            </w:r>
          </w:p>
        </w:tc>
        <w:tc>
          <w:tcPr>
            <w:tcW w:w="5128" w:type="dxa"/>
            <w:shd w:val="clear" w:color="auto" w:fill="FFFF99"/>
            <w:tcMar>
              <w:top w:w="0" w:type="dxa"/>
              <w:left w:w="58" w:type="dxa"/>
              <w:bottom w:w="0" w:type="dxa"/>
              <w:right w:w="58" w:type="dxa"/>
            </w:tcMar>
          </w:tcPr>
          <w:p w14:paraId="5B02FDE4" w14:textId="77777777" w:rsidR="007904A6" w:rsidRPr="00D55EDA" w:rsidRDefault="007904A6" w:rsidP="00A81E1F">
            <w:pPr>
              <w:keepNext w:val="0"/>
              <w:spacing w:before="20" w:after="20"/>
              <w:rPr>
                <w:sz w:val="20"/>
                <w:szCs w:val="20"/>
              </w:rPr>
            </w:pPr>
            <w:r w:rsidRPr="00D55EDA">
              <w:rPr>
                <w:sz w:val="20"/>
                <w:szCs w:val="20"/>
              </w:rPr>
              <w:t>Use either code 99 or A1 (but not both), except for ammunition where both codes may be used.  (Use of both codes for ammunition is a DLMS enhancement (s</w:t>
            </w:r>
            <w:r>
              <w:rPr>
                <w:sz w:val="20"/>
                <w:szCs w:val="20"/>
              </w:rPr>
              <w:t>ee introductory DLMS note 5.a.)</w:t>
            </w:r>
          </w:p>
        </w:tc>
        <w:tc>
          <w:tcPr>
            <w:tcW w:w="3061" w:type="dxa"/>
            <w:shd w:val="clear" w:color="auto" w:fill="FFFF99"/>
            <w:tcMar>
              <w:top w:w="0" w:type="dxa"/>
              <w:left w:w="58" w:type="dxa"/>
              <w:bottom w:w="0" w:type="dxa"/>
              <w:right w:w="58" w:type="dxa"/>
            </w:tcMar>
          </w:tcPr>
          <w:p w14:paraId="5B02FDE5" w14:textId="77777777" w:rsidR="007904A6" w:rsidRPr="00D55EDA" w:rsidRDefault="007904A6" w:rsidP="00A81E1F">
            <w:pPr>
              <w:keepNext w:val="0"/>
              <w:spacing w:before="20" w:after="20"/>
              <w:rPr>
                <w:sz w:val="20"/>
                <w:szCs w:val="20"/>
              </w:rPr>
            </w:pPr>
            <w:r w:rsidRPr="00D55EDA">
              <w:rPr>
                <w:sz w:val="20"/>
                <w:szCs w:val="20"/>
              </w:rPr>
              <w:t xml:space="preserve">DLMS enhancement. (See ADC 45 and 260) </w:t>
            </w:r>
          </w:p>
        </w:tc>
      </w:tr>
      <w:tr w:rsidR="007904A6" w:rsidRPr="00D55EDA" w14:paraId="5B02FDEC"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E7" w14:textId="77777777" w:rsidR="007904A6" w:rsidRPr="00D55EDA" w:rsidRDefault="007904A6" w:rsidP="00A81E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B02FDE8" w14:textId="77777777" w:rsidR="007904A6" w:rsidRPr="00D55EDA" w:rsidRDefault="007904A6" w:rsidP="00A81E1F">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B02FDE9" w14:textId="77777777" w:rsidR="007904A6" w:rsidRPr="00D55EDA" w:rsidRDefault="007904A6" w:rsidP="00A81E1F">
            <w:pPr>
              <w:keepNext w:val="0"/>
              <w:spacing w:before="20" w:after="20"/>
              <w:rPr>
                <w:sz w:val="20"/>
                <w:szCs w:val="20"/>
              </w:rPr>
            </w:pPr>
            <w:r w:rsidRPr="00D55EDA">
              <w:rPr>
                <w:sz w:val="20"/>
                <w:szCs w:val="20"/>
              </w:rPr>
              <w:t>78   Project Code</w:t>
            </w:r>
          </w:p>
        </w:tc>
        <w:tc>
          <w:tcPr>
            <w:tcW w:w="5128" w:type="dxa"/>
            <w:tcBorders>
              <w:top w:val="nil"/>
              <w:bottom w:val="nil"/>
            </w:tcBorders>
            <w:shd w:val="clear" w:color="auto" w:fill="FFFF99"/>
            <w:tcMar>
              <w:top w:w="0" w:type="dxa"/>
              <w:left w:w="58" w:type="dxa"/>
              <w:bottom w:w="0" w:type="dxa"/>
              <w:right w:w="58" w:type="dxa"/>
            </w:tcMar>
          </w:tcPr>
          <w:p w14:paraId="5B02FDEA" w14:textId="77777777" w:rsidR="007904A6" w:rsidRPr="00D55EDA" w:rsidRDefault="007904A6" w:rsidP="00A81E1F">
            <w:pPr>
              <w:keepNext w:val="0"/>
              <w:spacing w:before="20" w:after="20"/>
              <w:rPr>
                <w:sz w:val="20"/>
                <w:szCs w:val="20"/>
              </w:rPr>
            </w:pPr>
            <w:r w:rsidRPr="00D55EDA">
              <w:rPr>
                <w:sz w:val="20"/>
                <w:szCs w:val="20"/>
              </w:rPr>
              <w:t xml:space="preserve">Army uses to identify the Project Code associated with LR actions.  Use of this data is meaningful to Army only.  In MILS, Army cites data in multiuse </w:t>
            </w:r>
            <w:proofErr w:type="spellStart"/>
            <w:r w:rsidRPr="00D55EDA">
              <w:rPr>
                <w:sz w:val="20"/>
                <w:szCs w:val="20"/>
              </w:rPr>
              <w:t>rp</w:t>
            </w:r>
            <w:proofErr w:type="spellEnd"/>
            <w:r w:rsidRPr="00D55EDA">
              <w:rPr>
                <w:sz w:val="20"/>
                <w:szCs w:val="20"/>
              </w:rPr>
              <w:t xml:space="preserve"> 57-59 of MILSTRAP DI Codes DEE and DEF.  </w:t>
            </w:r>
            <w:bookmarkStart w:id="1" w:name="OLE_LINK7"/>
            <w:bookmarkStart w:id="2" w:name="OLE_LINK8"/>
            <w:r w:rsidRPr="00D55EDA">
              <w:rPr>
                <w:sz w:val="20"/>
                <w:szCs w:val="20"/>
              </w:rPr>
              <w:t xml:space="preserve">DLMS enhancement authorized for Army use.  </w:t>
            </w:r>
            <w:bookmarkEnd w:id="1"/>
            <w:bookmarkEnd w:id="2"/>
            <w:r w:rsidRPr="00D55EDA">
              <w:rPr>
                <w:sz w:val="20"/>
                <w:szCs w:val="20"/>
              </w:rPr>
              <w:t>Other Components not using this data should ensure that inclusion of this data in a DLMS transaction does not cause inappropriate rejection of the transaction.  For other than Army use, see introductory DLMS note 5.a.</w:t>
            </w:r>
          </w:p>
        </w:tc>
        <w:tc>
          <w:tcPr>
            <w:tcW w:w="3061" w:type="dxa"/>
            <w:tcBorders>
              <w:top w:val="nil"/>
              <w:bottom w:val="nil"/>
            </w:tcBorders>
            <w:shd w:val="clear" w:color="auto" w:fill="FFFF99"/>
            <w:tcMar>
              <w:top w:w="0" w:type="dxa"/>
              <w:left w:w="58" w:type="dxa"/>
              <w:bottom w:w="0" w:type="dxa"/>
              <w:right w:w="58" w:type="dxa"/>
            </w:tcMar>
          </w:tcPr>
          <w:p w14:paraId="5B02FDEB" w14:textId="77777777" w:rsidR="007904A6" w:rsidRPr="00D55EDA" w:rsidRDefault="007904A6" w:rsidP="00A81E1F">
            <w:pPr>
              <w:keepNext w:val="0"/>
              <w:spacing w:before="20" w:after="20"/>
              <w:rPr>
                <w:sz w:val="20"/>
                <w:szCs w:val="20"/>
              </w:rPr>
            </w:pPr>
            <w:r w:rsidRPr="00D55EDA">
              <w:rPr>
                <w:sz w:val="20"/>
                <w:szCs w:val="20"/>
              </w:rPr>
              <w:t>Needed to support Army’s DLMS Migration effort. (See ADC 260).</w:t>
            </w:r>
          </w:p>
        </w:tc>
      </w:tr>
      <w:tr w:rsidR="007904A6" w:rsidRPr="00D55EDA" w14:paraId="5B02FDF3"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ED"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DEE" w14:textId="77777777" w:rsidR="007904A6" w:rsidRPr="00D55EDA" w:rsidRDefault="007904A6"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B02FDEF" w14:textId="77777777" w:rsidR="007904A6" w:rsidRPr="00D55EDA" w:rsidRDefault="007904A6" w:rsidP="00A81E1F">
            <w:pPr>
              <w:keepNext w:val="0"/>
              <w:spacing w:before="20" w:after="20"/>
              <w:rPr>
                <w:sz w:val="20"/>
                <w:szCs w:val="20"/>
              </w:rPr>
            </w:pPr>
            <w:r w:rsidRPr="00D55EDA">
              <w:rPr>
                <w:sz w:val="20"/>
                <w:szCs w:val="20"/>
              </w:rPr>
              <w:t>80   Advice Code</w:t>
            </w:r>
          </w:p>
        </w:tc>
        <w:tc>
          <w:tcPr>
            <w:tcW w:w="5128" w:type="dxa"/>
            <w:tcBorders>
              <w:top w:val="nil"/>
              <w:bottom w:val="single" w:sz="4" w:space="0" w:color="auto"/>
            </w:tcBorders>
            <w:shd w:val="clear" w:color="auto" w:fill="FFFF99"/>
            <w:tcMar>
              <w:top w:w="0" w:type="dxa"/>
              <w:left w:w="58" w:type="dxa"/>
              <w:bottom w:w="0" w:type="dxa"/>
              <w:right w:w="58" w:type="dxa"/>
            </w:tcMar>
          </w:tcPr>
          <w:p w14:paraId="5B02FDF0" w14:textId="77777777" w:rsidR="007904A6" w:rsidRPr="00D55EDA" w:rsidRDefault="007904A6" w:rsidP="00A81E1F">
            <w:pPr>
              <w:keepNext w:val="0"/>
              <w:spacing w:before="20" w:after="20"/>
              <w:rPr>
                <w:sz w:val="20"/>
                <w:szCs w:val="20"/>
              </w:rPr>
            </w:pPr>
            <w:r w:rsidRPr="00D55EDA">
              <w:rPr>
                <w:sz w:val="20"/>
                <w:szCs w:val="20"/>
              </w:rPr>
              <w:t xml:space="preserve">1.Use when submitting a duplicate LR transfer/decapitalization transaction in response to an inquiry for LR transfer/decapitalization data.  </w:t>
            </w:r>
          </w:p>
          <w:p w14:paraId="5B02FDF1" w14:textId="77777777" w:rsidR="007904A6" w:rsidRPr="00D55EDA" w:rsidRDefault="007904A6" w:rsidP="00A81E1F">
            <w:pPr>
              <w:keepNext w:val="0"/>
              <w:spacing w:before="20" w:after="20"/>
              <w:rPr>
                <w:sz w:val="20"/>
                <w:szCs w:val="20"/>
              </w:rPr>
            </w:pPr>
            <w:r w:rsidRPr="00D55EDA">
              <w:rPr>
                <w:sz w:val="20"/>
                <w:szCs w:val="20"/>
              </w:rPr>
              <w:t>2.DLMS Enhancement.  See DLMS introductory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DF2" w14:textId="77777777" w:rsidR="007904A6" w:rsidRPr="00D55EDA" w:rsidRDefault="007904A6" w:rsidP="00A81E1F">
            <w:pPr>
              <w:keepNext w:val="0"/>
              <w:spacing w:before="20" w:after="20"/>
              <w:rPr>
                <w:sz w:val="20"/>
                <w:szCs w:val="20"/>
              </w:rPr>
            </w:pPr>
          </w:p>
        </w:tc>
      </w:tr>
      <w:tr w:rsidR="007904A6" w:rsidRPr="00D55EDA" w14:paraId="5B02FDF9"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F4"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DF5" w14:textId="77777777" w:rsidR="007904A6" w:rsidRPr="00D55EDA" w:rsidRDefault="007904A6"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B02FDF6" w14:textId="77777777" w:rsidR="007904A6" w:rsidRPr="00D55EDA" w:rsidRDefault="007904A6" w:rsidP="00A81E1F">
            <w:pPr>
              <w:keepNext w:val="0"/>
              <w:spacing w:before="20" w:after="20"/>
              <w:rPr>
                <w:sz w:val="20"/>
                <w:szCs w:val="20"/>
              </w:rPr>
            </w:pPr>
            <w:r w:rsidRPr="00D55EDA">
              <w:rPr>
                <w:sz w:val="20"/>
                <w:szCs w:val="20"/>
              </w:rPr>
              <w:t>84   Management Code</w:t>
            </w:r>
          </w:p>
        </w:tc>
        <w:tc>
          <w:tcPr>
            <w:tcW w:w="5128" w:type="dxa"/>
            <w:tcBorders>
              <w:top w:val="nil"/>
              <w:bottom w:val="single" w:sz="4" w:space="0" w:color="auto"/>
            </w:tcBorders>
            <w:shd w:val="clear" w:color="auto" w:fill="FFFF99"/>
            <w:tcMar>
              <w:top w:w="0" w:type="dxa"/>
              <w:left w:w="58" w:type="dxa"/>
              <w:bottom w:w="0" w:type="dxa"/>
              <w:right w:w="58" w:type="dxa"/>
            </w:tcMar>
          </w:tcPr>
          <w:p w14:paraId="5B02FDF7" w14:textId="77777777" w:rsidR="007904A6" w:rsidRPr="00D55EDA" w:rsidRDefault="007904A6" w:rsidP="00A81E1F">
            <w:pPr>
              <w:keepNext w:val="0"/>
              <w:spacing w:before="20" w:after="20"/>
              <w:rPr>
                <w:sz w:val="20"/>
                <w:szCs w:val="20"/>
              </w:rPr>
            </w:pPr>
            <w:r w:rsidRPr="00D55EDA">
              <w:rPr>
                <w:sz w:val="20"/>
                <w:szCs w:val="20"/>
              </w:rPr>
              <w:t xml:space="preserve">Army uses for intra-Army LR to identify the Management Code associated with Logistics Reassignment actions.  Use of this data is meaningful to Army only.  Army cites data in multiuse </w:t>
            </w:r>
            <w:proofErr w:type="spellStart"/>
            <w:r w:rsidRPr="00D55EDA">
              <w:rPr>
                <w:sz w:val="20"/>
                <w:szCs w:val="20"/>
              </w:rPr>
              <w:t>rp</w:t>
            </w:r>
            <w:proofErr w:type="spellEnd"/>
            <w:r w:rsidRPr="00D55EDA">
              <w:rPr>
                <w:sz w:val="20"/>
                <w:szCs w:val="20"/>
              </w:rPr>
              <w:t xml:space="preserve"> 72 of MILSTRAP DI Codes DEE and DEF.  DLMS enhancement authorized for Army use.  Other Components not using this data should ensure that inclusion of this data in a DLMS transaction does not cause inappropriate rejection of the transaction.  For other than Army use, see introductory DLMS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DF8" w14:textId="77777777" w:rsidR="007904A6" w:rsidRPr="00D55EDA" w:rsidRDefault="007904A6" w:rsidP="00A81E1F">
            <w:pPr>
              <w:keepNext w:val="0"/>
              <w:spacing w:before="20" w:after="20"/>
              <w:rPr>
                <w:sz w:val="20"/>
                <w:szCs w:val="20"/>
              </w:rPr>
            </w:pPr>
            <w:r w:rsidRPr="00D55EDA">
              <w:rPr>
                <w:sz w:val="20"/>
                <w:szCs w:val="20"/>
              </w:rPr>
              <w:t>To identify that use of advice code is a DLMS enhancement. (See ADC 260).</w:t>
            </w:r>
          </w:p>
        </w:tc>
      </w:tr>
      <w:tr w:rsidR="007904A6" w:rsidRPr="00D55EDA" w14:paraId="5B02FE00"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DFA"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DFB" w14:textId="77777777" w:rsidR="007904A6" w:rsidRPr="00D55EDA" w:rsidRDefault="007904A6"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B02FDFC" w14:textId="77777777" w:rsidR="007904A6" w:rsidRPr="00D55EDA" w:rsidRDefault="007904A6" w:rsidP="00A81E1F">
            <w:pPr>
              <w:keepNext w:val="0"/>
              <w:spacing w:before="20" w:after="20"/>
              <w:rPr>
                <w:sz w:val="20"/>
                <w:szCs w:val="20"/>
              </w:rPr>
            </w:pPr>
            <w:r w:rsidRPr="00D55EDA">
              <w:rPr>
                <w:sz w:val="20"/>
                <w:szCs w:val="20"/>
              </w:rPr>
              <w:t>AJ   Utilization Code</w:t>
            </w:r>
          </w:p>
        </w:tc>
        <w:tc>
          <w:tcPr>
            <w:tcW w:w="5128" w:type="dxa"/>
            <w:tcBorders>
              <w:top w:val="nil"/>
              <w:bottom w:val="single" w:sz="4" w:space="0" w:color="auto"/>
            </w:tcBorders>
            <w:shd w:val="clear" w:color="auto" w:fill="FFFF99"/>
            <w:tcMar>
              <w:top w:w="0" w:type="dxa"/>
              <w:left w:w="58" w:type="dxa"/>
              <w:bottom w:w="0" w:type="dxa"/>
              <w:right w:w="58" w:type="dxa"/>
            </w:tcMar>
          </w:tcPr>
          <w:p w14:paraId="5B02FDFD" w14:textId="77777777" w:rsidR="007904A6" w:rsidRPr="00D55EDA" w:rsidRDefault="007904A6" w:rsidP="00A81E1F">
            <w:pPr>
              <w:keepNext w:val="0"/>
              <w:spacing w:before="20" w:after="20"/>
              <w:rPr>
                <w:sz w:val="20"/>
                <w:szCs w:val="20"/>
              </w:rPr>
            </w:pPr>
            <w:r w:rsidRPr="00D55EDA">
              <w:rPr>
                <w:sz w:val="20"/>
                <w:szCs w:val="20"/>
              </w:rPr>
              <w:t>1.Under DLSS, this is the first position of the document serial number.</w:t>
            </w:r>
          </w:p>
          <w:p w14:paraId="5B02FDFE" w14:textId="77777777" w:rsidR="007904A6" w:rsidRPr="00D55EDA" w:rsidRDefault="007904A6" w:rsidP="00A81E1F">
            <w:pPr>
              <w:keepNext w:val="0"/>
              <w:spacing w:before="20" w:after="20"/>
              <w:rPr>
                <w:sz w:val="20"/>
                <w:szCs w:val="20"/>
              </w:rPr>
            </w:pPr>
            <w:r w:rsidRPr="00D55EDA">
              <w:rPr>
                <w:sz w:val="20"/>
                <w:szCs w:val="20"/>
              </w:rPr>
              <w:t>2. DLMS enhancement; see introductory DLMS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DFF" w14:textId="77777777" w:rsidR="007904A6" w:rsidRPr="00D55EDA" w:rsidRDefault="007904A6" w:rsidP="00A81E1F">
            <w:pPr>
              <w:keepNext w:val="0"/>
              <w:spacing w:before="20" w:after="20"/>
              <w:rPr>
                <w:sz w:val="20"/>
                <w:szCs w:val="20"/>
              </w:rPr>
            </w:pPr>
          </w:p>
        </w:tc>
      </w:tr>
      <w:tr w:rsidR="007904A6" w:rsidRPr="00D55EDA" w14:paraId="5B02FE06"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E01"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E02" w14:textId="77777777" w:rsidR="007904A6" w:rsidRPr="00D55EDA" w:rsidRDefault="007904A6" w:rsidP="00A81E1F">
            <w:pPr>
              <w:keepNext w:val="0"/>
              <w:spacing w:before="20" w:after="20"/>
              <w:rPr>
                <w:sz w:val="20"/>
                <w:szCs w:val="20"/>
              </w:rPr>
            </w:pPr>
            <w:r w:rsidRPr="00D55EDA">
              <w:rPr>
                <w:sz w:val="20"/>
                <w:szCs w:val="20"/>
              </w:rPr>
              <w:t>2/QTY03</w:t>
            </w:r>
          </w:p>
        </w:tc>
        <w:tc>
          <w:tcPr>
            <w:tcW w:w="2970" w:type="dxa"/>
            <w:tcBorders>
              <w:top w:val="nil"/>
              <w:bottom w:val="single" w:sz="4" w:space="0" w:color="auto"/>
            </w:tcBorders>
            <w:shd w:val="clear" w:color="auto" w:fill="FFFF99"/>
            <w:tcMar>
              <w:top w:w="0" w:type="dxa"/>
              <w:left w:w="58" w:type="dxa"/>
              <w:bottom w:w="0" w:type="dxa"/>
              <w:right w:w="58" w:type="dxa"/>
            </w:tcMar>
          </w:tcPr>
          <w:p w14:paraId="5B02FE03" w14:textId="77777777" w:rsidR="007904A6" w:rsidRPr="00D55EDA" w:rsidRDefault="007904A6" w:rsidP="00A81E1F">
            <w:pPr>
              <w:keepNext w:val="0"/>
              <w:spacing w:before="20" w:after="20"/>
              <w:rPr>
                <w:sz w:val="20"/>
                <w:szCs w:val="20"/>
              </w:rPr>
            </w:pPr>
            <w:r w:rsidRPr="00D55EDA">
              <w:rPr>
                <w:sz w:val="20"/>
                <w:szCs w:val="20"/>
              </w:rPr>
              <w:t>Composite Unit of Measure</w:t>
            </w:r>
          </w:p>
        </w:tc>
        <w:tc>
          <w:tcPr>
            <w:tcW w:w="5128" w:type="dxa"/>
            <w:tcBorders>
              <w:top w:val="nil"/>
              <w:bottom w:val="single" w:sz="4" w:space="0" w:color="auto"/>
            </w:tcBorders>
            <w:shd w:val="clear" w:color="auto" w:fill="FFFF99"/>
            <w:tcMar>
              <w:top w:w="0" w:type="dxa"/>
              <w:left w:w="58" w:type="dxa"/>
              <w:bottom w:w="0" w:type="dxa"/>
              <w:right w:w="58" w:type="dxa"/>
            </w:tcMar>
          </w:tcPr>
          <w:p w14:paraId="5B02FE04" w14:textId="77777777" w:rsidR="007904A6" w:rsidRPr="00D55EDA" w:rsidRDefault="007904A6" w:rsidP="00A81E1F">
            <w:pPr>
              <w:keepNext w:val="0"/>
              <w:spacing w:before="20" w:after="20"/>
              <w:rPr>
                <w:sz w:val="20"/>
                <w:szCs w:val="20"/>
              </w:rPr>
            </w:pPr>
            <w:r w:rsidRPr="00D55EDA">
              <w:rPr>
                <w:sz w:val="20"/>
                <w:szCs w:val="20"/>
              </w:rPr>
              <w:t>To identify a composite unit of measure(See Figures Appendix for examples of use)</w:t>
            </w:r>
          </w:p>
        </w:tc>
        <w:tc>
          <w:tcPr>
            <w:tcW w:w="3061" w:type="dxa"/>
            <w:tcBorders>
              <w:top w:val="nil"/>
              <w:bottom w:val="single" w:sz="4" w:space="0" w:color="auto"/>
            </w:tcBorders>
            <w:shd w:val="clear" w:color="auto" w:fill="FFFF99"/>
            <w:tcMar>
              <w:top w:w="0" w:type="dxa"/>
              <w:left w:w="58" w:type="dxa"/>
              <w:bottom w:w="0" w:type="dxa"/>
              <w:right w:w="58" w:type="dxa"/>
            </w:tcMar>
          </w:tcPr>
          <w:p w14:paraId="5B02FE05" w14:textId="77777777" w:rsidR="007904A6" w:rsidRPr="00D55EDA" w:rsidRDefault="007904A6" w:rsidP="00A81E1F">
            <w:pPr>
              <w:keepNext w:val="0"/>
              <w:spacing w:before="20" w:after="20"/>
              <w:rPr>
                <w:sz w:val="20"/>
                <w:szCs w:val="20"/>
              </w:rPr>
            </w:pPr>
          </w:p>
        </w:tc>
      </w:tr>
      <w:tr w:rsidR="007904A6" w:rsidRPr="00D55EDA" w14:paraId="5B02FE0C"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E07"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E08" w14:textId="77777777" w:rsidR="007904A6" w:rsidRPr="00D55EDA" w:rsidRDefault="007904A6" w:rsidP="00A81E1F">
            <w:pPr>
              <w:keepNext w:val="0"/>
              <w:spacing w:before="20" w:after="20"/>
              <w:rPr>
                <w:sz w:val="20"/>
                <w:szCs w:val="20"/>
              </w:rPr>
            </w:pPr>
            <w:r w:rsidRPr="00D55EDA">
              <w:rPr>
                <w:sz w:val="20"/>
                <w:szCs w:val="20"/>
              </w:rPr>
              <w:t>2/QTY03-01/320</w:t>
            </w:r>
          </w:p>
        </w:tc>
        <w:tc>
          <w:tcPr>
            <w:tcW w:w="2970" w:type="dxa"/>
            <w:tcBorders>
              <w:top w:val="nil"/>
              <w:bottom w:val="single" w:sz="4" w:space="0" w:color="auto"/>
            </w:tcBorders>
            <w:shd w:val="clear" w:color="auto" w:fill="FFFF99"/>
            <w:tcMar>
              <w:top w:w="0" w:type="dxa"/>
              <w:left w:w="58" w:type="dxa"/>
              <w:bottom w:w="0" w:type="dxa"/>
              <w:right w:w="58" w:type="dxa"/>
            </w:tcMar>
          </w:tcPr>
          <w:p w14:paraId="5B02FE09" w14:textId="77777777" w:rsidR="007904A6" w:rsidRPr="00D55EDA" w:rsidRDefault="007904A6" w:rsidP="00A81E1F">
            <w:pPr>
              <w:keepNext w:val="0"/>
              <w:spacing w:before="20" w:after="20"/>
              <w:rPr>
                <w:sz w:val="20"/>
                <w:szCs w:val="20"/>
              </w:rPr>
            </w:pPr>
            <w:r w:rsidRPr="00D55EDA">
              <w:rPr>
                <w:sz w:val="20"/>
                <w:szCs w:val="20"/>
              </w:rPr>
              <w:t>Unit or Basis for Measurement Code</w:t>
            </w:r>
          </w:p>
        </w:tc>
        <w:tc>
          <w:tcPr>
            <w:tcW w:w="5128" w:type="dxa"/>
            <w:tcBorders>
              <w:top w:val="nil"/>
              <w:bottom w:val="single" w:sz="4" w:space="0" w:color="auto"/>
            </w:tcBorders>
            <w:shd w:val="clear" w:color="auto" w:fill="FFFF99"/>
            <w:tcMar>
              <w:top w:w="0" w:type="dxa"/>
              <w:left w:w="58" w:type="dxa"/>
              <w:bottom w:w="0" w:type="dxa"/>
              <w:right w:w="58" w:type="dxa"/>
            </w:tcMar>
          </w:tcPr>
          <w:p w14:paraId="5B02FE0A" w14:textId="77777777" w:rsidR="007904A6" w:rsidRPr="00D55EDA" w:rsidRDefault="007904A6" w:rsidP="00A81E1F">
            <w:pPr>
              <w:keepNext w:val="0"/>
              <w:spacing w:before="20" w:after="20"/>
              <w:rPr>
                <w:sz w:val="20"/>
                <w:szCs w:val="20"/>
              </w:rPr>
            </w:pPr>
            <w:r w:rsidRPr="00D55EDA">
              <w:rPr>
                <w:sz w:val="20"/>
                <w:szCs w:val="20"/>
              </w:rPr>
              <w:t>DLMS users see the Unit of Issue and Purchase Unit Conversion Table for available codes.</w:t>
            </w:r>
          </w:p>
        </w:tc>
        <w:tc>
          <w:tcPr>
            <w:tcW w:w="3061" w:type="dxa"/>
            <w:tcBorders>
              <w:top w:val="nil"/>
              <w:bottom w:val="single" w:sz="4" w:space="0" w:color="auto"/>
            </w:tcBorders>
            <w:shd w:val="clear" w:color="auto" w:fill="FFFF99"/>
            <w:tcMar>
              <w:top w:w="0" w:type="dxa"/>
              <w:left w:w="58" w:type="dxa"/>
              <w:bottom w:w="0" w:type="dxa"/>
              <w:right w:w="58" w:type="dxa"/>
            </w:tcMar>
          </w:tcPr>
          <w:p w14:paraId="5B02FE0B" w14:textId="77777777" w:rsidR="007904A6" w:rsidRPr="00D55EDA" w:rsidRDefault="007904A6" w:rsidP="00A81E1F">
            <w:pPr>
              <w:keepNext w:val="0"/>
              <w:spacing w:before="20" w:after="20"/>
              <w:rPr>
                <w:sz w:val="20"/>
                <w:szCs w:val="20"/>
              </w:rPr>
            </w:pPr>
          </w:p>
        </w:tc>
      </w:tr>
      <w:tr w:rsidR="007904A6" w:rsidRPr="00D55EDA" w14:paraId="5B02FE13"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E0D"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E0E" w14:textId="77777777" w:rsidR="007904A6" w:rsidRPr="00D55EDA" w:rsidRDefault="007904A6" w:rsidP="00A81E1F">
            <w:pPr>
              <w:keepNext w:val="0"/>
              <w:spacing w:before="20" w:after="20"/>
              <w:rPr>
                <w:sz w:val="20"/>
                <w:szCs w:val="20"/>
              </w:rPr>
            </w:pPr>
            <w:r w:rsidRPr="00D55EDA">
              <w:rPr>
                <w:sz w:val="20"/>
                <w:szCs w:val="20"/>
              </w:rPr>
              <w:t>2/LQ01/376</w:t>
            </w:r>
          </w:p>
        </w:tc>
        <w:tc>
          <w:tcPr>
            <w:tcW w:w="2970" w:type="dxa"/>
            <w:tcBorders>
              <w:top w:val="nil"/>
              <w:bottom w:val="single" w:sz="4" w:space="0" w:color="auto"/>
            </w:tcBorders>
            <w:shd w:val="clear" w:color="auto" w:fill="FFFF99"/>
            <w:tcMar>
              <w:top w:w="0" w:type="dxa"/>
              <w:left w:w="58" w:type="dxa"/>
              <w:bottom w:w="0" w:type="dxa"/>
              <w:right w:w="58" w:type="dxa"/>
            </w:tcMar>
          </w:tcPr>
          <w:p w14:paraId="5B02FE0F" w14:textId="77777777" w:rsidR="007904A6" w:rsidRPr="00D55EDA" w:rsidRDefault="007904A6" w:rsidP="00A81E1F">
            <w:pPr>
              <w:keepNext w:val="0"/>
              <w:spacing w:before="20" w:after="20"/>
              <w:rPr>
                <w:sz w:val="20"/>
                <w:szCs w:val="20"/>
              </w:rPr>
            </w:pPr>
            <w:r w:rsidRPr="00D55EDA">
              <w:rPr>
                <w:sz w:val="20"/>
                <w:szCs w:val="20"/>
              </w:rPr>
              <w:t>87   Subsistence Type of Pack Code</w:t>
            </w:r>
          </w:p>
        </w:tc>
        <w:tc>
          <w:tcPr>
            <w:tcW w:w="5128" w:type="dxa"/>
            <w:tcBorders>
              <w:top w:val="nil"/>
              <w:bottom w:val="single" w:sz="4" w:space="0" w:color="auto"/>
            </w:tcBorders>
            <w:shd w:val="clear" w:color="auto" w:fill="FFFF99"/>
            <w:tcMar>
              <w:top w:w="0" w:type="dxa"/>
              <w:left w:w="58" w:type="dxa"/>
              <w:bottom w:w="0" w:type="dxa"/>
              <w:right w:w="58" w:type="dxa"/>
            </w:tcMar>
          </w:tcPr>
          <w:p w14:paraId="5B02FE10" w14:textId="77777777" w:rsidR="007904A6" w:rsidRPr="00D55EDA" w:rsidRDefault="007904A6" w:rsidP="00A81E1F">
            <w:pPr>
              <w:keepNext w:val="0"/>
              <w:spacing w:before="20" w:after="20"/>
              <w:rPr>
                <w:sz w:val="20"/>
                <w:szCs w:val="20"/>
              </w:rPr>
            </w:pPr>
            <w:r w:rsidRPr="00D55EDA">
              <w:rPr>
                <w:sz w:val="20"/>
                <w:szCs w:val="20"/>
              </w:rPr>
              <w:t>1.  Use for subsistence type of pack information.</w:t>
            </w:r>
          </w:p>
          <w:p w14:paraId="5B02FE11" w14:textId="77777777" w:rsidR="007904A6" w:rsidRPr="00D55EDA" w:rsidRDefault="007904A6" w:rsidP="00A81E1F">
            <w:pPr>
              <w:keepNext w:val="0"/>
              <w:spacing w:before="20" w:after="20"/>
              <w:rPr>
                <w:sz w:val="20"/>
                <w:szCs w:val="20"/>
              </w:rPr>
            </w:pPr>
            <w:r w:rsidRPr="00D55EDA">
              <w:rPr>
                <w:sz w:val="20"/>
                <w:szCs w:val="20"/>
              </w:rPr>
              <w:t>2  DLMS enhancement; see DLMS supplement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E12" w14:textId="77777777" w:rsidR="007904A6" w:rsidRPr="00D55EDA" w:rsidRDefault="007904A6" w:rsidP="00A81E1F">
            <w:pPr>
              <w:keepNext w:val="0"/>
              <w:spacing w:before="20" w:after="20"/>
              <w:rPr>
                <w:sz w:val="20"/>
                <w:szCs w:val="20"/>
              </w:rPr>
            </w:pPr>
            <w:r w:rsidRPr="00D55EDA">
              <w:rPr>
                <w:sz w:val="20"/>
                <w:szCs w:val="20"/>
              </w:rPr>
              <w:t>Needed to support Army’s DLMS Migration effort. (See ADC 260)</w:t>
            </w:r>
          </w:p>
        </w:tc>
      </w:tr>
      <w:tr w:rsidR="007904A6" w:rsidRPr="00D55EDA" w14:paraId="5B02FE1A"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E14"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E15" w14:textId="77777777" w:rsidR="007904A6" w:rsidRPr="00D55EDA" w:rsidRDefault="007904A6"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B02FE16" w14:textId="77777777" w:rsidR="007904A6" w:rsidRPr="00D55EDA" w:rsidRDefault="007904A6" w:rsidP="00A81E1F">
            <w:pPr>
              <w:keepNext w:val="0"/>
              <w:spacing w:before="20" w:after="20"/>
              <w:rPr>
                <w:sz w:val="20"/>
                <w:szCs w:val="20"/>
              </w:rPr>
            </w:pPr>
            <w:r w:rsidRPr="00D55EDA">
              <w:rPr>
                <w:sz w:val="20"/>
                <w:szCs w:val="20"/>
              </w:rPr>
              <w:t>AJ   Utilization Code</w:t>
            </w:r>
          </w:p>
        </w:tc>
        <w:tc>
          <w:tcPr>
            <w:tcW w:w="5128" w:type="dxa"/>
            <w:tcBorders>
              <w:top w:val="nil"/>
              <w:bottom w:val="single" w:sz="4" w:space="0" w:color="auto"/>
            </w:tcBorders>
            <w:shd w:val="clear" w:color="auto" w:fill="FFFF99"/>
            <w:tcMar>
              <w:top w:w="0" w:type="dxa"/>
              <w:left w:w="58" w:type="dxa"/>
              <w:bottom w:w="0" w:type="dxa"/>
              <w:right w:w="58" w:type="dxa"/>
            </w:tcMar>
          </w:tcPr>
          <w:p w14:paraId="5B02FE17" w14:textId="77777777" w:rsidR="007904A6" w:rsidRPr="00D55EDA" w:rsidRDefault="007904A6" w:rsidP="00A81E1F">
            <w:pPr>
              <w:keepNext w:val="0"/>
              <w:spacing w:before="20" w:after="20"/>
              <w:rPr>
                <w:sz w:val="20"/>
                <w:szCs w:val="20"/>
              </w:rPr>
            </w:pPr>
            <w:r w:rsidRPr="00D55EDA">
              <w:rPr>
                <w:sz w:val="20"/>
                <w:szCs w:val="20"/>
              </w:rPr>
              <w:t>1.  Under DLSS, this is the first position of the document serial number.</w:t>
            </w:r>
          </w:p>
          <w:p w14:paraId="5B02FE18" w14:textId="77777777" w:rsidR="007904A6" w:rsidRPr="00D55EDA" w:rsidRDefault="007904A6" w:rsidP="00A81E1F">
            <w:pPr>
              <w:keepNext w:val="0"/>
              <w:spacing w:before="20" w:after="20"/>
              <w:rPr>
                <w:sz w:val="20"/>
                <w:szCs w:val="20"/>
              </w:rPr>
            </w:pPr>
            <w:r w:rsidRPr="00D55EDA">
              <w:rPr>
                <w:sz w:val="20"/>
                <w:szCs w:val="20"/>
              </w:rPr>
              <w:t>2.  DLMS enhancement; see introductory DLMS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E19" w14:textId="77777777" w:rsidR="007904A6" w:rsidRPr="00D55EDA" w:rsidRDefault="007904A6" w:rsidP="00A81E1F">
            <w:pPr>
              <w:keepNext w:val="0"/>
              <w:spacing w:before="20" w:after="20"/>
              <w:rPr>
                <w:sz w:val="20"/>
                <w:szCs w:val="20"/>
              </w:rPr>
            </w:pPr>
          </w:p>
        </w:tc>
      </w:tr>
      <w:tr w:rsidR="007904A6" w:rsidRPr="00D55EDA" w14:paraId="5B02FE20"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E1B"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E1C" w14:textId="77777777" w:rsidR="007904A6" w:rsidRPr="00D55EDA" w:rsidRDefault="007904A6" w:rsidP="00A81E1F">
            <w:pPr>
              <w:keepNext w:val="0"/>
              <w:spacing w:before="20" w:after="20"/>
              <w:rPr>
                <w:sz w:val="20"/>
                <w:szCs w:val="20"/>
              </w:rPr>
            </w:pPr>
            <w:r w:rsidRPr="00D55EDA">
              <w:rPr>
                <w:sz w:val="20"/>
                <w:szCs w:val="20"/>
              </w:rPr>
              <w:t>2N103/450</w:t>
            </w:r>
          </w:p>
        </w:tc>
        <w:tc>
          <w:tcPr>
            <w:tcW w:w="2970" w:type="dxa"/>
            <w:tcBorders>
              <w:top w:val="nil"/>
              <w:bottom w:val="single" w:sz="4" w:space="0" w:color="auto"/>
            </w:tcBorders>
            <w:shd w:val="clear" w:color="auto" w:fill="FFFF99"/>
            <w:tcMar>
              <w:top w:w="0" w:type="dxa"/>
              <w:left w:w="58" w:type="dxa"/>
              <w:bottom w:w="0" w:type="dxa"/>
              <w:right w:w="58" w:type="dxa"/>
            </w:tcMar>
          </w:tcPr>
          <w:p w14:paraId="5B02FE1D" w14:textId="77777777" w:rsidR="007904A6" w:rsidRPr="00D55EDA" w:rsidRDefault="007904A6" w:rsidP="00A81E1F">
            <w:pPr>
              <w:keepNext w:val="0"/>
              <w:spacing w:before="20" w:after="20"/>
              <w:rPr>
                <w:sz w:val="20"/>
                <w:szCs w:val="20"/>
              </w:rPr>
            </w:pPr>
            <w:r w:rsidRPr="00D55EDA">
              <w:rPr>
                <w:sz w:val="20"/>
                <w:szCs w:val="20"/>
              </w:rPr>
              <w:t>1   D-U-N-S Number, Dun &amp; Bradstreet</w:t>
            </w:r>
          </w:p>
        </w:tc>
        <w:tc>
          <w:tcPr>
            <w:tcW w:w="5128" w:type="dxa"/>
            <w:tcBorders>
              <w:top w:val="nil"/>
              <w:bottom w:val="single" w:sz="4" w:space="0" w:color="auto"/>
            </w:tcBorders>
            <w:shd w:val="clear" w:color="auto" w:fill="FFFF99"/>
            <w:tcMar>
              <w:top w:w="0" w:type="dxa"/>
              <w:left w:w="58" w:type="dxa"/>
              <w:bottom w:w="0" w:type="dxa"/>
              <w:right w:w="58" w:type="dxa"/>
            </w:tcMar>
          </w:tcPr>
          <w:p w14:paraId="5B02FE1E" w14:textId="77777777" w:rsidR="007904A6" w:rsidRPr="00D55EDA" w:rsidRDefault="007904A6" w:rsidP="00A81E1F">
            <w:pPr>
              <w:keepNext w:val="0"/>
              <w:spacing w:before="20" w:after="20"/>
              <w:rPr>
                <w:sz w:val="20"/>
                <w:szCs w:val="20"/>
              </w:rPr>
            </w:pPr>
            <w:r w:rsidRPr="00D55EDA">
              <w:rPr>
                <w:sz w:val="20"/>
                <w:szCs w:val="20"/>
              </w:rPr>
              <w:t>DLMS enhancement; see DLMS supplement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E1F" w14:textId="77777777" w:rsidR="007904A6" w:rsidRPr="00D55EDA" w:rsidRDefault="007904A6" w:rsidP="00A81E1F">
            <w:pPr>
              <w:keepNext w:val="0"/>
              <w:spacing w:before="20" w:after="20"/>
              <w:rPr>
                <w:sz w:val="20"/>
                <w:szCs w:val="20"/>
              </w:rPr>
            </w:pPr>
          </w:p>
        </w:tc>
      </w:tr>
      <w:tr w:rsidR="007904A6" w:rsidRPr="00D55EDA" w14:paraId="5B02FE26"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E21"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E22" w14:textId="77777777" w:rsidR="007904A6" w:rsidRPr="00D55EDA" w:rsidRDefault="007904A6"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B02FE23" w14:textId="77777777" w:rsidR="007904A6" w:rsidRPr="00D55EDA" w:rsidRDefault="007904A6" w:rsidP="00A81E1F">
            <w:pPr>
              <w:keepNext w:val="0"/>
              <w:spacing w:before="20" w:after="20"/>
              <w:rPr>
                <w:sz w:val="20"/>
                <w:szCs w:val="20"/>
              </w:rPr>
            </w:pPr>
            <w:r w:rsidRPr="00D55EDA">
              <w:rPr>
                <w:sz w:val="20"/>
                <w:szCs w:val="20"/>
              </w:rPr>
              <w:t>9   D-U-N-S+4, D-U-N-S Number with Four Character Suffix</w:t>
            </w:r>
          </w:p>
        </w:tc>
        <w:tc>
          <w:tcPr>
            <w:tcW w:w="5128" w:type="dxa"/>
            <w:tcBorders>
              <w:top w:val="nil"/>
              <w:bottom w:val="single" w:sz="4" w:space="0" w:color="auto"/>
            </w:tcBorders>
            <w:shd w:val="clear" w:color="auto" w:fill="FFFF99"/>
            <w:tcMar>
              <w:top w:w="0" w:type="dxa"/>
              <w:left w:w="58" w:type="dxa"/>
              <w:bottom w:w="0" w:type="dxa"/>
              <w:right w:w="58" w:type="dxa"/>
            </w:tcMar>
          </w:tcPr>
          <w:p w14:paraId="5B02FE24" w14:textId="77777777" w:rsidR="007904A6" w:rsidRPr="00D55EDA" w:rsidRDefault="007904A6" w:rsidP="00A81E1F">
            <w:pPr>
              <w:keepNext w:val="0"/>
              <w:spacing w:before="20" w:after="20"/>
              <w:rPr>
                <w:sz w:val="20"/>
                <w:szCs w:val="20"/>
              </w:rPr>
            </w:pPr>
            <w:r w:rsidRPr="00D55EDA">
              <w:rPr>
                <w:sz w:val="20"/>
                <w:szCs w:val="20"/>
              </w:rPr>
              <w:t>DLMS enhancement; see DLMS supplement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E25" w14:textId="77777777" w:rsidR="007904A6" w:rsidRPr="00D55EDA" w:rsidRDefault="007904A6" w:rsidP="00A81E1F">
            <w:pPr>
              <w:keepNext w:val="0"/>
              <w:spacing w:before="20" w:after="20"/>
              <w:rPr>
                <w:sz w:val="20"/>
                <w:szCs w:val="20"/>
              </w:rPr>
            </w:pPr>
          </w:p>
        </w:tc>
      </w:tr>
      <w:tr w:rsidR="007904A6" w:rsidRPr="00D55EDA" w14:paraId="5B02FE2C" w14:textId="77777777" w:rsidTr="007904A6">
        <w:tblPrEx>
          <w:shd w:val="clear" w:color="auto" w:fill="FFFFFF" w:themeFill="background1"/>
        </w:tblPrEx>
        <w:tc>
          <w:tcPr>
            <w:tcW w:w="1529" w:type="dxa"/>
            <w:vMerge/>
            <w:shd w:val="clear" w:color="auto" w:fill="FFFF99"/>
            <w:tcMar>
              <w:top w:w="0" w:type="dxa"/>
              <w:left w:w="58" w:type="dxa"/>
              <w:bottom w:w="0" w:type="dxa"/>
              <w:right w:w="58" w:type="dxa"/>
            </w:tcMar>
          </w:tcPr>
          <w:p w14:paraId="5B02FE27" w14:textId="77777777" w:rsidR="007904A6" w:rsidRPr="00D55EDA" w:rsidRDefault="007904A6" w:rsidP="00A81E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B02FE28" w14:textId="77777777" w:rsidR="007904A6" w:rsidRPr="00D55EDA" w:rsidRDefault="007904A6" w:rsidP="00A81E1F">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B02FE29" w14:textId="77777777" w:rsidR="007904A6" w:rsidRPr="00D55EDA" w:rsidRDefault="007904A6" w:rsidP="00A81E1F">
            <w:pPr>
              <w:keepNext w:val="0"/>
              <w:spacing w:before="20" w:after="20"/>
              <w:rPr>
                <w:sz w:val="20"/>
                <w:szCs w:val="20"/>
              </w:rPr>
            </w:pPr>
            <w:r w:rsidRPr="00D55EDA">
              <w:rPr>
                <w:sz w:val="20"/>
                <w:szCs w:val="20"/>
              </w:rPr>
              <w:t>10   Department of Defense Activity Address Code (DODAAC)</w:t>
            </w:r>
          </w:p>
        </w:tc>
        <w:tc>
          <w:tcPr>
            <w:tcW w:w="5128" w:type="dxa"/>
            <w:tcBorders>
              <w:top w:val="nil"/>
              <w:bottom w:val="single" w:sz="4" w:space="0" w:color="auto"/>
            </w:tcBorders>
            <w:shd w:val="clear" w:color="auto" w:fill="FFFF99"/>
            <w:tcMar>
              <w:top w:w="0" w:type="dxa"/>
              <w:left w:w="58" w:type="dxa"/>
              <w:bottom w:w="0" w:type="dxa"/>
              <w:right w:w="58" w:type="dxa"/>
            </w:tcMar>
          </w:tcPr>
          <w:p w14:paraId="5B02FE2A" w14:textId="77777777" w:rsidR="007904A6" w:rsidRPr="00D55EDA" w:rsidRDefault="007904A6" w:rsidP="00A81E1F">
            <w:pPr>
              <w:keepNext w:val="0"/>
              <w:spacing w:before="20" w:after="20"/>
              <w:rPr>
                <w:sz w:val="20"/>
                <w:szCs w:val="20"/>
              </w:rPr>
            </w:pPr>
            <w:r w:rsidRPr="00D55EDA">
              <w:rPr>
                <w:sz w:val="20"/>
                <w:szCs w:val="20"/>
              </w:rPr>
              <w:t>DLMS enhancement; see DLMS supplement note 5a.</w:t>
            </w:r>
          </w:p>
        </w:tc>
        <w:tc>
          <w:tcPr>
            <w:tcW w:w="3061" w:type="dxa"/>
            <w:tcBorders>
              <w:top w:val="nil"/>
              <w:bottom w:val="single" w:sz="4" w:space="0" w:color="auto"/>
            </w:tcBorders>
            <w:shd w:val="clear" w:color="auto" w:fill="FFFF99"/>
            <w:tcMar>
              <w:top w:w="0" w:type="dxa"/>
              <w:left w:w="58" w:type="dxa"/>
              <w:bottom w:w="0" w:type="dxa"/>
              <w:right w:w="58" w:type="dxa"/>
            </w:tcMar>
          </w:tcPr>
          <w:p w14:paraId="5B02FE2B" w14:textId="77777777" w:rsidR="007904A6" w:rsidRPr="00D55EDA" w:rsidRDefault="007904A6" w:rsidP="00A81E1F">
            <w:pPr>
              <w:keepNext w:val="0"/>
              <w:spacing w:before="20" w:after="20"/>
              <w:rPr>
                <w:sz w:val="20"/>
                <w:szCs w:val="20"/>
              </w:rPr>
            </w:pPr>
          </w:p>
        </w:tc>
      </w:tr>
    </w:tbl>
    <w:p w14:paraId="5B02FE2D" w14:textId="77777777" w:rsidR="00A2070B" w:rsidRDefault="00A2070B" w:rsidP="00CF709A"/>
    <w:sectPr w:rsidR="00A2070B" w:rsidSect="00926926">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2FE30" w14:textId="77777777" w:rsidR="005B6207" w:rsidRDefault="005B6207">
      <w:r>
        <w:separator/>
      </w:r>
    </w:p>
  </w:endnote>
  <w:endnote w:type="continuationSeparator" w:id="0">
    <w:p w14:paraId="5B02FE31" w14:textId="77777777" w:rsidR="005B6207" w:rsidRDefault="005B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FE33" w14:textId="068E315A" w:rsidR="00B453B1" w:rsidRDefault="00B453B1" w:rsidP="000E210C">
    <w:pPr>
      <w:pStyle w:val="Footer"/>
      <w:jc w:val="center"/>
    </w:pPr>
    <w:r>
      <w:t xml:space="preserve">DLMS Enhancement File </w:t>
    </w:r>
    <w:r>
      <w:tab/>
    </w:r>
    <w:r>
      <w:tab/>
      <w:t>X12 Version/Release: 40</w:t>
    </w:r>
    <w:r w:rsidR="007904A6">
      <w:t>1</w:t>
    </w:r>
    <w:r>
      <w:t xml:space="preserve">0 </w:t>
    </w:r>
    <w:r>
      <w:tab/>
    </w:r>
    <w:r>
      <w:tab/>
    </w:r>
    <w:r>
      <w:tab/>
      <w:t xml:space="preserve">DLMS </w:t>
    </w:r>
    <w:r w:rsidR="00645D52">
      <w:t>IC:</w:t>
    </w:r>
    <w:r>
      <w:t xml:space="preserve"> </w:t>
    </w:r>
    <w:r w:rsidR="00DE44D6">
      <w:t>8</w:t>
    </w:r>
    <w:r w:rsidR="003856AC">
      <w:t>4</w:t>
    </w:r>
    <w:r w:rsidR="007904A6">
      <w:t>6</w:t>
    </w:r>
    <w:r w:rsidR="002765CC">
      <w: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2FE2E" w14:textId="77777777" w:rsidR="005B6207" w:rsidRDefault="005B6207">
      <w:r>
        <w:separator/>
      </w:r>
    </w:p>
  </w:footnote>
  <w:footnote w:type="continuationSeparator" w:id="0">
    <w:p w14:paraId="5B02FE2F" w14:textId="77777777" w:rsidR="005B6207" w:rsidRDefault="005B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FE32" w14:textId="77777777" w:rsidR="00B453B1" w:rsidRDefault="00DE44D6">
    <w:pPr>
      <w:pStyle w:val="Header"/>
    </w:pPr>
    <w:r>
      <w:t>8</w:t>
    </w:r>
    <w:r w:rsidR="00C930E1">
      <w:t>4</w:t>
    </w:r>
    <w:r w:rsidR="007904A6">
      <w:t>6</w:t>
    </w:r>
    <w:r w:rsidR="002765CC">
      <w: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20A"/>
    <w:multiLevelType w:val="hybridMultilevel"/>
    <w:tmpl w:val="858A5FB6"/>
    <w:lvl w:ilvl="0" w:tplc="04090001">
      <w:start w:val="1"/>
      <w:numFmt w:val="bullet"/>
      <w:lvlText w:val=""/>
      <w:lvlJc w:val="left"/>
      <w:pPr>
        <w:ind w:left="720" w:hanging="360"/>
      </w:pPr>
      <w:rPr>
        <w:rFonts w:ascii="Symbol" w:hAnsi="Symbol" w:hint="default"/>
      </w:rPr>
    </w:lvl>
    <w:lvl w:ilvl="1" w:tplc="D44ABD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C5636"/>
    <w:multiLevelType w:val="hybridMultilevel"/>
    <w:tmpl w:val="9F9A7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03CF"/>
    <w:multiLevelType w:val="hybridMultilevel"/>
    <w:tmpl w:val="B90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32B63"/>
    <w:multiLevelType w:val="hybridMultilevel"/>
    <w:tmpl w:val="827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E2495"/>
    <w:multiLevelType w:val="hybridMultilevel"/>
    <w:tmpl w:val="6CD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34535"/>
    <w:multiLevelType w:val="hybridMultilevel"/>
    <w:tmpl w:val="771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D7D17"/>
    <w:multiLevelType w:val="hybridMultilevel"/>
    <w:tmpl w:val="9AE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83F8B"/>
    <w:multiLevelType w:val="hybridMultilevel"/>
    <w:tmpl w:val="4B6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34D1D"/>
    <w:multiLevelType w:val="hybridMultilevel"/>
    <w:tmpl w:val="745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B6F88"/>
    <w:multiLevelType w:val="hybridMultilevel"/>
    <w:tmpl w:val="4DC6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F2D22"/>
    <w:multiLevelType w:val="hybridMultilevel"/>
    <w:tmpl w:val="87C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C10A1"/>
    <w:multiLevelType w:val="hybridMultilevel"/>
    <w:tmpl w:val="226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05704"/>
    <w:multiLevelType w:val="hybridMultilevel"/>
    <w:tmpl w:val="23909822"/>
    <w:lvl w:ilvl="0" w:tplc="87289C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11"/>
  </w:num>
  <w:num w:numId="6">
    <w:abstractNumId w:val="10"/>
  </w:num>
  <w:num w:numId="7">
    <w:abstractNumId w:val="0"/>
  </w:num>
  <w:num w:numId="8">
    <w:abstractNumId w:val="12"/>
  </w:num>
  <w:num w:numId="9">
    <w:abstractNumId w:val="9"/>
  </w:num>
  <w:num w:numId="10">
    <w:abstractNumId w:val="5"/>
  </w:num>
  <w:num w:numId="11">
    <w:abstractNumId w:val="4"/>
  </w:num>
  <w:num w:numId="12">
    <w:abstractNumId w:val="7"/>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4AB"/>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7FC"/>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4F4"/>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1D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47A2E"/>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1DB"/>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4FF7"/>
    <w:rsid w:val="001A6F69"/>
    <w:rsid w:val="001B024B"/>
    <w:rsid w:val="001B0D11"/>
    <w:rsid w:val="001B0DAA"/>
    <w:rsid w:val="001B11D0"/>
    <w:rsid w:val="001B24FB"/>
    <w:rsid w:val="001B26EF"/>
    <w:rsid w:val="001B2BB5"/>
    <w:rsid w:val="001B37B7"/>
    <w:rsid w:val="001B429E"/>
    <w:rsid w:val="001B42F8"/>
    <w:rsid w:val="001B4898"/>
    <w:rsid w:val="001B49DC"/>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5DA"/>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5CC"/>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5D9"/>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468"/>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241"/>
    <w:rsid w:val="002E6AD7"/>
    <w:rsid w:val="002E6ED2"/>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B1B"/>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56AC"/>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07C1"/>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5FD3"/>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A11"/>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3E91"/>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110"/>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0C03"/>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207"/>
    <w:rsid w:val="005B6A87"/>
    <w:rsid w:val="005B6FA4"/>
    <w:rsid w:val="005B76F1"/>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AD0"/>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3E59"/>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5D52"/>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EF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D7840"/>
    <w:rsid w:val="006E0765"/>
    <w:rsid w:val="006E0EE9"/>
    <w:rsid w:val="006E29F0"/>
    <w:rsid w:val="006E4752"/>
    <w:rsid w:val="006E4A8A"/>
    <w:rsid w:val="006E5268"/>
    <w:rsid w:val="006E52B4"/>
    <w:rsid w:val="006E5975"/>
    <w:rsid w:val="006E5E5C"/>
    <w:rsid w:val="006E62E5"/>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4CB7"/>
    <w:rsid w:val="00715CB2"/>
    <w:rsid w:val="00715CE0"/>
    <w:rsid w:val="00715E4F"/>
    <w:rsid w:val="00716DA6"/>
    <w:rsid w:val="0071700D"/>
    <w:rsid w:val="00721782"/>
    <w:rsid w:val="00721C5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0EB3"/>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4A6"/>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131D"/>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1B9F"/>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7740"/>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0991"/>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1FB6"/>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0320"/>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269B"/>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5F7"/>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2430"/>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099F"/>
    <w:rsid w:val="009911B7"/>
    <w:rsid w:val="00991372"/>
    <w:rsid w:val="009914D1"/>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185"/>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61CA"/>
    <w:rsid w:val="00A17BB5"/>
    <w:rsid w:val="00A2022F"/>
    <w:rsid w:val="00A2070B"/>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106"/>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B71"/>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35FE"/>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379C"/>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7A7"/>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2B3"/>
    <w:rsid w:val="00C869CF"/>
    <w:rsid w:val="00C870CE"/>
    <w:rsid w:val="00C9011A"/>
    <w:rsid w:val="00C904D6"/>
    <w:rsid w:val="00C90AC8"/>
    <w:rsid w:val="00C928FF"/>
    <w:rsid w:val="00C92925"/>
    <w:rsid w:val="00C92A81"/>
    <w:rsid w:val="00C930E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1937"/>
    <w:rsid w:val="00CB2162"/>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23D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3BE"/>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42DC"/>
    <w:rsid w:val="00DC47DD"/>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44D6"/>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3D9C"/>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8778B"/>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9B6"/>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1C00"/>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B5E"/>
    <w:rsid w:val="00F42FFC"/>
    <w:rsid w:val="00F43A7B"/>
    <w:rsid w:val="00F4464C"/>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2FBB"/>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02FD6D"/>
  <w15:docId w15:val="{85324CA2-0B39-46EB-B51B-72AE8BB4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a.mil/j-6/dlms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8CD1-73BF-47A3-839F-6480847AD81F}">
  <ds:schemaRef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69311C4-3A60-4B16-A5DF-B9B3134E4B92}">
  <ds:schemaRefs>
    <ds:schemaRef ds:uri="http://schemas.microsoft.com/sharepoint/v3/contenttype/forms"/>
  </ds:schemaRefs>
</ds:datastoreItem>
</file>

<file path=customXml/itemProps3.xml><?xml version="1.0" encoding="utf-8"?>
<ds:datastoreItem xmlns:ds="http://schemas.openxmlformats.org/officeDocument/2006/customXml" ds:itemID="{3FE17E62-AD11-426C-AE20-939D87433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7CF6A1-7816-4FA9-B8F0-E32D439B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7754</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6</cp:revision>
  <cp:lastPrinted>2012-08-14T17:09:00Z</cp:lastPrinted>
  <dcterms:created xsi:type="dcterms:W3CDTF">2013-01-16T16:39:00Z</dcterms:created>
  <dcterms:modified xsi:type="dcterms:W3CDTF">2016-09-15T17:00:00Z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2383500</vt:r8>
  </property>
</Properties>
</file>