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34300" w14:textId="77777777" w:rsidR="00A103DB" w:rsidRDefault="00A103DB" w:rsidP="00A103DB">
      <w:pPr>
        <w:pStyle w:val="Heading1"/>
      </w:pPr>
      <w:r>
        <w:t xml:space="preserve">DLMS Enhancement File </w:t>
      </w:r>
    </w:p>
    <w:p w14:paraId="6EB34301" w14:textId="739EE6FD" w:rsidR="00B16750" w:rsidRDefault="00A103DB" w:rsidP="00B16750">
      <w:pPr>
        <w:ind w:firstLine="720"/>
      </w:pPr>
      <w:r>
        <w:t xml:space="preserve">DLMS </w:t>
      </w:r>
      <w:r w:rsidR="00A57903">
        <w:t>Implementation (IC)</w:t>
      </w:r>
      <w:r w:rsidR="000A094F">
        <w:t>:</w:t>
      </w:r>
      <w:r>
        <w:t xml:space="preserve"> </w:t>
      </w:r>
      <w:r w:rsidR="000A094F">
        <w:tab/>
      </w:r>
      <w:r w:rsidR="00507299">
        <w:t>8</w:t>
      </w:r>
      <w:r w:rsidR="00856443">
        <w:t>70</w:t>
      </w:r>
      <w:r w:rsidR="00E72370">
        <w:t>S</w:t>
      </w:r>
    </w:p>
    <w:p w14:paraId="6EB34302" w14:textId="77777777" w:rsidR="00A103DB" w:rsidRDefault="000A094F" w:rsidP="00B16750">
      <w:pPr>
        <w:ind w:firstLine="720"/>
      </w:pPr>
      <w:r>
        <w:t xml:space="preserve">X12 </w:t>
      </w:r>
      <w:r w:rsidR="00B16750">
        <w:t>V</w:t>
      </w:r>
      <w:r w:rsidR="00A103DB">
        <w:t>ersion/</w:t>
      </w:r>
      <w:r w:rsidR="00B16750">
        <w:t>R</w:t>
      </w:r>
      <w:r w:rsidR="00A103DB">
        <w:t>elease</w:t>
      </w:r>
      <w:r>
        <w:t>:</w:t>
      </w:r>
      <w:r>
        <w:tab/>
      </w:r>
      <w:r w:rsidR="00A103DB">
        <w:t>4010</w:t>
      </w:r>
    </w:p>
    <w:p w14:paraId="6EB34303" w14:textId="77777777" w:rsidR="00C13A2B" w:rsidRDefault="00C13A2B" w:rsidP="00B16750">
      <w:pPr>
        <w:ind w:firstLine="720"/>
      </w:pPr>
      <w:r>
        <w:t>Change Log:</w:t>
      </w:r>
    </w:p>
    <w:p w14:paraId="6EB34304" w14:textId="77777777" w:rsidR="00C13A2B" w:rsidRPr="00C13A2B" w:rsidRDefault="00B16750" w:rsidP="00507299">
      <w:pPr>
        <w:tabs>
          <w:tab w:val="left" w:pos="3600"/>
          <w:tab w:val="left" w:pos="10350"/>
        </w:tabs>
        <w:ind w:left="720" w:firstLine="720"/>
        <w:rPr>
          <w:u w:val="single"/>
        </w:rPr>
      </w:pPr>
      <w:r w:rsidRPr="00C13A2B">
        <w:rPr>
          <w:u w:val="single"/>
        </w:rPr>
        <w:t>Update</w:t>
      </w:r>
      <w:r w:rsidR="00C13A2B">
        <w:rPr>
          <w:u w:val="single"/>
        </w:rPr>
        <w:t xml:space="preserve"> Date</w:t>
      </w:r>
      <w:r w:rsidRPr="00C13A2B">
        <w:rPr>
          <w:u w:val="single"/>
        </w:rPr>
        <w:t xml:space="preserve"> </w:t>
      </w:r>
      <w:r w:rsidR="00C13A2B" w:rsidRPr="00C13A2B">
        <w:rPr>
          <w:u w:val="single"/>
        </w:rPr>
        <w:tab/>
      </w:r>
      <w:r w:rsidR="00507299">
        <w:rPr>
          <w:u w:val="single"/>
        </w:rPr>
        <w:t>Change on that date</w:t>
      </w:r>
      <w:r w:rsidR="00507299">
        <w:rPr>
          <w:u w:val="single"/>
        </w:rPr>
        <w:tab/>
      </w:r>
    </w:p>
    <w:p w14:paraId="6EB34305" w14:textId="77777777" w:rsidR="00B16750" w:rsidRPr="00AC2095" w:rsidRDefault="00EE2381" w:rsidP="00507299">
      <w:pPr>
        <w:tabs>
          <w:tab w:val="left" w:pos="3600"/>
        </w:tabs>
        <w:ind w:left="720" w:firstLine="720"/>
      </w:pPr>
      <w:r>
        <w:t>Jan</w:t>
      </w:r>
      <w:r w:rsidR="00C13A2B">
        <w:t>.</w:t>
      </w:r>
      <w:r w:rsidR="00B16750">
        <w:t xml:space="preserve"> </w:t>
      </w:r>
      <w:r w:rsidRPr="00AC2095">
        <w:t>16</w:t>
      </w:r>
      <w:r w:rsidR="00B16750" w:rsidRPr="00AC2095">
        <w:t>, 201</w:t>
      </w:r>
      <w:r w:rsidRPr="00AC2095">
        <w:t>3</w:t>
      </w:r>
      <w:r w:rsidR="00C13A2B" w:rsidRPr="00AC2095">
        <w:tab/>
        <w:t>Reformatted file based on recommendations from update proj</w:t>
      </w:r>
      <w:r w:rsidR="00306397" w:rsidRPr="00AC2095">
        <w:t>e</w:t>
      </w:r>
      <w:r w:rsidR="00C13A2B" w:rsidRPr="00AC2095">
        <w:t>ct team</w:t>
      </w:r>
    </w:p>
    <w:p w14:paraId="6EB34306" w14:textId="64F6960D" w:rsidR="00C13A2B" w:rsidRPr="00AC2095" w:rsidRDefault="002D537F" w:rsidP="00B16750">
      <w:pPr>
        <w:ind w:firstLine="720"/>
      </w:pPr>
      <w:r w:rsidRPr="00AC2095">
        <w:tab/>
        <w:t>Oct 24, 2013</w:t>
      </w:r>
      <w:r w:rsidRPr="00AC2095">
        <w:tab/>
      </w:r>
      <w:r w:rsidRPr="00AC2095">
        <w:tab/>
        <w:t>Added ADC 1020 DLMS Enhancements</w:t>
      </w:r>
    </w:p>
    <w:p w14:paraId="2186F902" w14:textId="11F80498" w:rsidR="009778F3" w:rsidRPr="00262724" w:rsidRDefault="009778F3" w:rsidP="009778F3">
      <w:r w:rsidRPr="00AC2095">
        <w:tab/>
      </w:r>
      <w:r w:rsidRPr="00AC2095">
        <w:tab/>
        <w:t>Oct 25, 2013</w:t>
      </w:r>
      <w:r w:rsidRPr="00AC2095">
        <w:tab/>
      </w:r>
      <w:r w:rsidRPr="00AC2095">
        <w:tab/>
      </w:r>
      <w:r w:rsidRPr="00262724">
        <w:t>Added ADC 1031 DLMS Enhancements</w:t>
      </w:r>
    </w:p>
    <w:p w14:paraId="3F241DD4" w14:textId="51D57A9D" w:rsidR="009259E3" w:rsidRPr="00262724" w:rsidRDefault="009259E3" w:rsidP="009259E3">
      <w:pPr>
        <w:ind w:left="720" w:firstLine="720"/>
      </w:pPr>
      <w:r w:rsidRPr="00262724">
        <w:t>Oct 25, 2013</w:t>
      </w:r>
      <w:r w:rsidRPr="00262724">
        <w:tab/>
      </w:r>
      <w:r w:rsidRPr="00262724">
        <w:tab/>
        <w:t>Added ADC 1049 DLMS Enhancement</w:t>
      </w:r>
    </w:p>
    <w:p w14:paraId="0C9D52CF" w14:textId="0A7E77F7" w:rsidR="00AC2095" w:rsidRPr="00262724" w:rsidRDefault="00AC2095" w:rsidP="009259E3">
      <w:pPr>
        <w:ind w:left="720" w:firstLine="720"/>
      </w:pPr>
      <w:r w:rsidRPr="00262724">
        <w:t>Feb 15, 2015</w:t>
      </w:r>
      <w:r w:rsidRPr="00262724">
        <w:tab/>
      </w:r>
      <w:r w:rsidRPr="00262724">
        <w:tab/>
        <w:t>Added ADC 1068 DLMS Enhancements</w:t>
      </w:r>
    </w:p>
    <w:p w14:paraId="65D23C71" w14:textId="1E1B643E" w:rsidR="00885930" w:rsidRPr="00262724" w:rsidRDefault="00885930" w:rsidP="009259E3">
      <w:pPr>
        <w:ind w:left="720" w:firstLine="720"/>
      </w:pPr>
      <w:r w:rsidRPr="00262724">
        <w:t>Feb 23, 2015</w:t>
      </w:r>
      <w:r w:rsidRPr="00262724">
        <w:tab/>
      </w:r>
      <w:r w:rsidRPr="00262724">
        <w:tab/>
        <w:t>Added ADC 1009A DLMS Enhancements</w:t>
      </w:r>
    </w:p>
    <w:p w14:paraId="59835320" w14:textId="1E18DCCD" w:rsidR="00F96EA0" w:rsidRPr="00262724" w:rsidRDefault="00F96EA0" w:rsidP="009259E3">
      <w:pPr>
        <w:ind w:left="720" w:firstLine="720"/>
      </w:pPr>
      <w:r w:rsidRPr="00262724">
        <w:t>Feb 24, 2015</w:t>
      </w:r>
      <w:r w:rsidRPr="00262724">
        <w:tab/>
      </w:r>
      <w:r w:rsidRPr="00262724">
        <w:tab/>
        <w:t>Added ADC 1110 DLMS Enhancements</w:t>
      </w:r>
    </w:p>
    <w:p w14:paraId="32105C04" w14:textId="64A6C38C" w:rsidR="00A57903" w:rsidRPr="00262724" w:rsidRDefault="00A57903" w:rsidP="009259E3">
      <w:pPr>
        <w:ind w:left="720" w:firstLine="720"/>
      </w:pPr>
      <w:r w:rsidRPr="00262724">
        <w:t xml:space="preserve">Mar. 06, 2015 </w:t>
      </w:r>
      <w:r w:rsidRPr="00262724">
        <w:tab/>
      </w:r>
      <w:r w:rsidRPr="00262724">
        <w:tab/>
        <w:t>Added ADC 1136 DLMS Enhancements</w:t>
      </w:r>
    </w:p>
    <w:p w14:paraId="6CA8AB3F" w14:textId="70640F3E" w:rsidR="00262724" w:rsidRDefault="00262724" w:rsidP="009259E3">
      <w:pPr>
        <w:ind w:left="720" w:firstLine="720"/>
      </w:pPr>
      <w:r>
        <w:rPr>
          <w:color w:val="FF0000"/>
        </w:rPr>
        <w:t>Oct. 04, 2016</w:t>
      </w:r>
      <w:r>
        <w:rPr>
          <w:color w:val="FF0000"/>
        </w:rPr>
        <w:tab/>
      </w:r>
      <w:r>
        <w:rPr>
          <w:color w:val="FF0000"/>
        </w:rPr>
        <w:tab/>
        <w:t>Added ADC 1161 DLMS Enhancements</w:t>
      </w:r>
    </w:p>
    <w:p w14:paraId="6EB34307" w14:textId="77777777" w:rsidR="00A103DB" w:rsidRDefault="00A103DB" w:rsidP="00B16750">
      <w:pPr>
        <w:pStyle w:val="Heading1"/>
      </w:pPr>
      <w:r>
        <w:t xml:space="preserve">Introductory </w:t>
      </w:r>
      <w:r w:rsidR="00CF709A">
        <w:t>N</w:t>
      </w:r>
      <w:r>
        <w:t xml:space="preserve">otes: </w:t>
      </w:r>
    </w:p>
    <w:p w14:paraId="6EB34308" w14:textId="64864033" w:rsidR="00A103DB" w:rsidRDefault="00A103DB" w:rsidP="00A103DB">
      <w:r>
        <w:t xml:space="preserve">DLMS </w:t>
      </w:r>
      <w:r w:rsidR="00CF709A">
        <w:t>E</w:t>
      </w:r>
      <w:r>
        <w:t>nhancements are capabilities</w:t>
      </w:r>
      <w:r w:rsidR="00CF709A">
        <w:t xml:space="preserve"> </w:t>
      </w:r>
      <w:r w:rsidR="000A094F">
        <w:t>(</w:t>
      </w:r>
      <w:r w:rsidR="00CF709A">
        <w:t xml:space="preserve">such as the exchange of </w:t>
      </w:r>
      <w:r w:rsidR="00A57903">
        <w:t xml:space="preserve">item unique identification </w:t>
      </w:r>
      <w:r w:rsidR="00CF709A">
        <w:t>(IUID) data</w:t>
      </w:r>
      <w:r w:rsidR="000A094F">
        <w:t>)</w:t>
      </w:r>
      <w:r w:rsidR="00CF709A">
        <w:t xml:space="preserve"> that</w:t>
      </w:r>
      <w:r>
        <w:t xml:space="preserve"> are implemented in the DLMS transactions</w:t>
      </w:r>
      <w:r w:rsidR="000A094F">
        <w:t xml:space="preserve"> but</w:t>
      </w:r>
      <w:r>
        <w:t xml:space="preserve"> cannot be implemented </w:t>
      </w:r>
      <w:r w:rsidR="000A094F">
        <w:t xml:space="preserve">or exchanged </w:t>
      </w:r>
      <w:r>
        <w:t xml:space="preserve">in non-DLMS (i.e., </w:t>
      </w:r>
      <w:r w:rsidR="00B16750">
        <w:t>L</w:t>
      </w:r>
      <w:r>
        <w:t>egacy, DLS</w:t>
      </w:r>
      <w:r w:rsidR="00CF709A">
        <w:t xml:space="preserve">S, or MILS) format transactions. </w:t>
      </w:r>
    </w:p>
    <w:p w14:paraId="6EB34309" w14:textId="77777777" w:rsidR="00B16750" w:rsidRDefault="00B16750" w:rsidP="00A103DB"/>
    <w:p w14:paraId="6EB3430A" w14:textId="5147F570" w:rsidR="00B16750" w:rsidRDefault="00B16750" w:rsidP="00A103DB">
      <w:r>
        <w:t xml:space="preserve">As the components within the logistics domain need new enhanced capabilities, they are added to the DLMS </w:t>
      </w:r>
      <w:r w:rsidR="00A57903">
        <w:t xml:space="preserve">Implementation Conventions (IC) </w:t>
      </w:r>
      <w:r>
        <w:t xml:space="preserve">using the Proposed/Approved DLMS Change (ADC/PDC) process.  The following ADCs have added </w:t>
      </w:r>
      <w:r w:rsidR="00CF709A">
        <w:t>DLMS E</w:t>
      </w:r>
      <w:r>
        <w:t>nhance</w:t>
      </w:r>
      <w:r w:rsidR="00852E82">
        <w:t>ment</w:t>
      </w:r>
      <w:r>
        <w:t xml:space="preserve"> capabilities to this DLMS </w:t>
      </w:r>
      <w:r w:rsidR="00A57903">
        <w:t>IC</w:t>
      </w:r>
      <w:r>
        <w:t>:</w:t>
      </w:r>
    </w:p>
    <w:p w14:paraId="509F9E22" w14:textId="77777777" w:rsidR="00A57903" w:rsidRDefault="00A57903" w:rsidP="00A103DB"/>
    <w:p w14:paraId="6EB3430B" w14:textId="34F22BC7" w:rsidR="00B02AF3" w:rsidRPr="00AC2095" w:rsidRDefault="00B02AF3" w:rsidP="00B02AF3">
      <w:pPr>
        <w:pStyle w:val="ListParagraph"/>
        <w:keepNext w:val="0"/>
        <w:numPr>
          <w:ilvl w:val="0"/>
          <w:numId w:val="4"/>
        </w:numPr>
        <w:autoSpaceDE w:val="0"/>
        <w:autoSpaceDN w:val="0"/>
        <w:adjustRightInd w:val="0"/>
        <w:spacing w:before="20" w:after="20"/>
        <w:rPr>
          <w:iCs/>
          <w:sz w:val="20"/>
          <w:szCs w:val="20"/>
        </w:rPr>
      </w:pPr>
      <w:r w:rsidRPr="00AC2095">
        <w:rPr>
          <w:iCs/>
          <w:sz w:val="20"/>
          <w:szCs w:val="20"/>
        </w:rPr>
        <w:t>5. This revision to the DLMS</w:t>
      </w:r>
      <w:r w:rsidR="00A57903">
        <w:rPr>
          <w:iCs/>
          <w:sz w:val="20"/>
          <w:szCs w:val="20"/>
        </w:rPr>
        <w:t xml:space="preserve"> IC </w:t>
      </w:r>
      <w:r w:rsidRPr="00AC2095">
        <w:rPr>
          <w:iCs/>
          <w:sz w:val="20"/>
          <w:szCs w:val="20"/>
        </w:rPr>
        <w:t>incorporates the</w:t>
      </w:r>
      <w:r w:rsidRPr="00AC2095">
        <w:rPr>
          <w:i/>
          <w:iCs/>
          <w:sz w:val="20"/>
          <w:szCs w:val="20"/>
        </w:rPr>
        <w:t xml:space="preserve"> </w:t>
      </w:r>
      <w:r w:rsidRPr="00AC2095">
        <w:rPr>
          <w:iCs/>
          <w:sz w:val="20"/>
          <w:szCs w:val="20"/>
        </w:rPr>
        <w:t>following Proposed DLMS Changes (PDC) and Approved DLMS Changes (ADC) listed. PDC/ADCs are available from the D</w:t>
      </w:r>
      <w:r w:rsidR="00A57903">
        <w:rPr>
          <w:iCs/>
          <w:sz w:val="20"/>
          <w:szCs w:val="20"/>
        </w:rPr>
        <w:t>efense L</w:t>
      </w:r>
      <w:r w:rsidRPr="00AC2095">
        <w:rPr>
          <w:iCs/>
          <w:sz w:val="20"/>
          <w:szCs w:val="20"/>
        </w:rPr>
        <w:t>ogistics Management Standards Office Web site: http://www.dla.mil/j-6/dlmso/elibrary/Changes/processchanges.asp</w:t>
      </w:r>
    </w:p>
    <w:p w14:paraId="6EB3430C" w14:textId="77777777" w:rsidR="00B02AF3" w:rsidRPr="00AC2095" w:rsidRDefault="00B02AF3" w:rsidP="00B02AF3">
      <w:pPr>
        <w:pStyle w:val="ListParagraph"/>
        <w:keepNext w:val="0"/>
        <w:numPr>
          <w:ilvl w:val="0"/>
          <w:numId w:val="4"/>
        </w:numPr>
        <w:autoSpaceDE w:val="0"/>
        <w:autoSpaceDN w:val="0"/>
        <w:adjustRightInd w:val="0"/>
        <w:spacing w:before="20" w:after="20"/>
        <w:rPr>
          <w:iCs/>
          <w:sz w:val="20"/>
          <w:szCs w:val="20"/>
        </w:rPr>
      </w:pPr>
      <w:r w:rsidRPr="00AC2095">
        <w:rPr>
          <w:iCs/>
          <w:sz w:val="20"/>
          <w:szCs w:val="20"/>
        </w:rPr>
        <w:t>ADC 77, Air Force Unique Management Coding for Materiel Management Aggregation Code (MMAC)</w:t>
      </w:r>
    </w:p>
    <w:p w14:paraId="6EB3430D" w14:textId="77777777" w:rsidR="00B02AF3" w:rsidRPr="00AC2095" w:rsidRDefault="00B02AF3" w:rsidP="00B02AF3">
      <w:pPr>
        <w:pStyle w:val="ListParagraph"/>
        <w:keepNext w:val="0"/>
        <w:numPr>
          <w:ilvl w:val="0"/>
          <w:numId w:val="4"/>
        </w:numPr>
        <w:autoSpaceDE w:val="0"/>
        <w:autoSpaceDN w:val="0"/>
        <w:adjustRightInd w:val="0"/>
        <w:spacing w:before="20" w:after="20"/>
        <w:rPr>
          <w:iCs/>
          <w:sz w:val="20"/>
          <w:szCs w:val="20"/>
        </w:rPr>
      </w:pPr>
      <w:r w:rsidRPr="00AC2095">
        <w:rPr>
          <w:iCs/>
          <w:sz w:val="20"/>
          <w:szCs w:val="20"/>
        </w:rPr>
        <w:t>ADC 95, Revision to DS 870S, Supply Status, for UI</w:t>
      </w:r>
    </w:p>
    <w:p w14:paraId="6EB3430E" w14:textId="77777777" w:rsidR="00B02AF3" w:rsidRPr="00AC2095" w:rsidRDefault="00B02AF3" w:rsidP="00B02AF3">
      <w:pPr>
        <w:pStyle w:val="ListParagraph"/>
        <w:keepNext w:val="0"/>
        <w:numPr>
          <w:ilvl w:val="0"/>
          <w:numId w:val="4"/>
        </w:numPr>
        <w:autoSpaceDE w:val="0"/>
        <w:autoSpaceDN w:val="0"/>
        <w:adjustRightInd w:val="0"/>
        <w:spacing w:before="20" w:after="20"/>
        <w:rPr>
          <w:iCs/>
          <w:sz w:val="20"/>
          <w:szCs w:val="20"/>
        </w:rPr>
      </w:pPr>
      <w:r w:rsidRPr="00AC2095">
        <w:rPr>
          <w:iCs/>
          <w:sz w:val="20"/>
          <w:szCs w:val="20"/>
        </w:rPr>
        <w:t>ADC 191, Management Codes on Supply Status Transaction</w:t>
      </w:r>
    </w:p>
    <w:p w14:paraId="6EB3430F" w14:textId="77777777" w:rsidR="00B02AF3" w:rsidRPr="00AC2095" w:rsidRDefault="00B02AF3" w:rsidP="00B02AF3">
      <w:pPr>
        <w:pStyle w:val="ListParagraph"/>
        <w:keepNext w:val="0"/>
        <w:numPr>
          <w:ilvl w:val="0"/>
          <w:numId w:val="4"/>
        </w:numPr>
        <w:spacing w:before="20" w:after="20"/>
        <w:rPr>
          <w:iCs/>
          <w:sz w:val="20"/>
          <w:szCs w:val="20"/>
        </w:rPr>
      </w:pPr>
      <w:r w:rsidRPr="00AC2095">
        <w:rPr>
          <w:iCs/>
          <w:sz w:val="20"/>
          <w:szCs w:val="20"/>
        </w:rPr>
        <w:t>ADC 193, Administrative Revision to DLMS Supplements 4030 856S and 4010 870S</w:t>
      </w:r>
    </w:p>
    <w:p w14:paraId="6EB34310" w14:textId="77777777" w:rsidR="00B02AF3" w:rsidRPr="00AC2095" w:rsidRDefault="00B02AF3" w:rsidP="00B02AF3">
      <w:pPr>
        <w:pStyle w:val="ListParagraph"/>
        <w:keepNext w:val="0"/>
        <w:numPr>
          <w:ilvl w:val="0"/>
          <w:numId w:val="4"/>
        </w:numPr>
        <w:autoSpaceDE w:val="0"/>
        <w:autoSpaceDN w:val="0"/>
        <w:adjustRightInd w:val="0"/>
        <w:spacing w:before="20" w:after="20"/>
        <w:rPr>
          <w:iCs/>
          <w:sz w:val="20"/>
          <w:szCs w:val="20"/>
        </w:rPr>
      </w:pPr>
      <w:r w:rsidRPr="00AC2095">
        <w:rPr>
          <w:iCs/>
          <w:sz w:val="20"/>
          <w:szCs w:val="20"/>
        </w:rPr>
        <w:t>ADC 221, Communication of Unit Price and Total Price under DLMS</w:t>
      </w:r>
    </w:p>
    <w:p w14:paraId="6EB34311" w14:textId="77777777" w:rsidR="00B02AF3" w:rsidRPr="00AC2095" w:rsidRDefault="00B02AF3" w:rsidP="00B02AF3">
      <w:pPr>
        <w:pStyle w:val="ListParagraph"/>
        <w:keepNext w:val="0"/>
        <w:numPr>
          <w:ilvl w:val="0"/>
          <w:numId w:val="4"/>
        </w:numPr>
        <w:autoSpaceDE w:val="0"/>
        <w:autoSpaceDN w:val="0"/>
        <w:adjustRightInd w:val="0"/>
        <w:spacing w:before="20" w:after="20"/>
        <w:rPr>
          <w:iCs/>
          <w:sz w:val="20"/>
          <w:szCs w:val="20"/>
        </w:rPr>
      </w:pPr>
      <w:r w:rsidRPr="00AC2095">
        <w:rPr>
          <w:iCs/>
          <w:sz w:val="20"/>
          <w:szCs w:val="20"/>
        </w:rPr>
        <w:t>ADC 221A, Revised Procedures associated with the DLMS Enhancement for Communication of Unit Price</w:t>
      </w:r>
    </w:p>
    <w:p w14:paraId="6EB34312" w14:textId="77777777" w:rsidR="00B02AF3" w:rsidRPr="00AC2095" w:rsidRDefault="00B02AF3" w:rsidP="00B02AF3">
      <w:pPr>
        <w:pStyle w:val="ListParagraph"/>
        <w:keepNext w:val="0"/>
        <w:numPr>
          <w:ilvl w:val="0"/>
          <w:numId w:val="4"/>
        </w:numPr>
        <w:autoSpaceDE w:val="0"/>
        <w:autoSpaceDN w:val="0"/>
        <w:adjustRightInd w:val="0"/>
        <w:spacing w:before="20" w:after="20"/>
        <w:rPr>
          <w:iCs/>
          <w:sz w:val="20"/>
          <w:szCs w:val="20"/>
        </w:rPr>
      </w:pPr>
      <w:r w:rsidRPr="00AC2095">
        <w:rPr>
          <w:iCs/>
          <w:sz w:val="20"/>
          <w:szCs w:val="20"/>
        </w:rPr>
        <w:t>ADC 229, Material Processing Center (MPC) Material Receipt and Delivery Supply Status</w:t>
      </w:r>
    </w:p>
    <w:p w14:paraId="6EB34313" w14:textId="77777777" w:rsidR="00B02AF3" w:rsidRPr="00AC2095" w:rsidRDefault="00B02AF3" w:rsidP="00B02AF3">
      <w:pPr>
        <w:pStyle w:val="ListParagraph"/>
        <w:keepNext w:val="0"/>
        <w:numPr>
          <w:ilvl w:val="0"/>
          <w:numId w:val="4"/>
        </w:numPr>
        <w:autoSpaceDE w:val="0"/>
        <w:autoSpaceDN w:val="0"/>
        <w:adjustRightInd w:val="0"/>
        <w:spacing w:before="20" w:after="20"/>
        <w:rPr>
          <w:iCs/>
          <w:sz w:val="20"/>
          <w:szCs w:val="20"/>
        </w:rPr>
      </w:pPr>
      <w:r w:rsidRPr="00AC2095">
        <w:rPr>
          <w:iCs/>
          <w:sz w:val="20"/>
          <w:szCs w:val="20"/>
        </w:rPr>
        <w:t>ADC 274, DLMS and DLSS Changes to Support Army Exchange Pricing</w:t>
      </w:r>
    </w:p>
    <w:p w14:paraId="6EB34314" w14:textId="77777777" w:rsidR="00B02AF3" w:rsidRPr="00AC2095" w:rsidRDefault="00B02AF3" w:rsidP="00B02AF3">
      <w:pPr>
        <w:pStyle w:val="ListParagraph"/>
        <w:keepNext w:val="0"/>
        <w:numPr>
          <w:ilvl w:val="0"/>
          <w:numId w:val="4"/>
        </w:numPr>
        <w:autoSpaceDE w:val="0"/>
        <w:autoSpaceDN w:val="0"/>
        <w:adjustRightInd w:val="0"/>
        <w:spacing w:before="20" w:after="20"/>
        <w:rPr>
          <w:iCs/>
          <w:sz w:val="20"/>
          <w:szCs w:val="20"/>
        </w:rPr>
      </w:pPr>
      <w:r w:rsidRPr="00AC2095">
        <w:rPr>
          <w:iCs/>
          <w:sz w:val="20"/>
          <w:szCs w:val="20"/>
        </w:rPr>
        <w:t>ADC 284, Revisions to DLMS Supplements to Add Shop Service Center (SSC) for BRAC Inventory Management and Stock Positioning (IMSP)</w:t>
      </w:r>
    </w:p>
    <w:p w14:paraId="6EB34315" w14:textId="77777777" w:rsidR="00B02AF3" w:rsidRPr="00AC2095" w:rsidRDefault="00B02AF3" w:rsidP="00B02AF3">
      <w:pPr>
        <w:pStyle w:val="ListParagraph"/>
        <w:keepNext w:val="0"/>
        <w:numPr>
          <w:ilvl w:val="0"/>
          <w:numId w:val="4"/>
        </w:numPr>
        <w:autoSpaceDE w:val="0"/>
        <w:autoSpaceDN w:val="0"/>
        <w:adjustRightInd w:val="0"/>
        <w:spacing w:before="20" w:after="20"/>
        <w:rPr>
          <w:iCs/>
          <w:sz w:val="20"/>
          <w:szCs w:val="20"/>
        </w:rPr>
      </w:pPr>
      <w:r w:rsidRPr="00AC2095">
        <w:rPr>
          <w:iCs/>
          <w:sz w:val="20"/>
          <w:szCs w:val="20"/>
        </w:rPr>
        <w:t>ADC 284A, Revisions to DLMS Supplements to Add Shop Service Center (SSC) for BRAC Inventory Management and Stock Positioning (IMSP)</w:t>
      </w:r>
    </w:p>
    <w:p w14:paraId="6EB34316" w14:textId="77777777" w:rsidR="00B02AF3" w:rsidRPr="00AC2095" w:rsidRDefault="00B02AF3" w:rsidP="00B02AF3">
      <w:pPr>
        <w:pStyle w:val="ListParagraph"/>
        <w:keepNext w:val="0"/>
        <w:numPr>
          <w:ilvl w:val="0"/>
          <w:numId w:val="4"/>
        </w:numPr>
        <w:autoSpaceDE w:val="0"/>
        <w:autoSpaceDN w:val="0"/>
        <w:adjustRightInd w:val="0"/>
        <w:spacing w:before="20" w:after="20"/>
        <w:rPr>
          <w:iCs/>
          <w:sz w:val="20"/>
          <w:szCs w:val="20"/>
        </w:rPr>
      </w:pPr>
      <w:r w:rsidRPr="00AC2095">
        <w:rPr>
          <w:iCs/>
          <w:sz w:val="20"/>
          <w:szCs w:val="20"/>
        </w:rPr>
        <w:t>ADC 279, Automated Downgrade for Priority Abuse and Reporting Procedures (Supply/MILSTRIP)</w:t>
      </w:r>
    </w:p>
    <w:p w14:paraId="6EB34317" w14:textId="77777777" w:rsidR="00B02AF3" w:rsidRPr="00AC2095" w:rsidRDefault="00B02AF3" w:rsidP="00B02AF3">
      <w:pPr>
        <w:pStyle w:val="ListParagraph"/>
        <w:keepNext w:val="0"/>
        <w:numPr>
          <w:ilvl w:val="0"/>
          <w:numId w:val="4"/>
        </w:numPr>
        <w:autoSpaceDE w:val="0"/>
        <w:autoSpaceDN w:val="0"/>
        <w:adjustRightInd w:val="0"/>
        <w:spacing w:before="20" w:after="20"/>
        <w:rPr>
          <w:iCs/>
          <w:sz w:val="20"/>
          <w:szCs w:val="20"/>
        </w:rPr>
      </w:pPr>
      <w:r w:rsidRPr="00AC2095">
        <w:rPr>
          <w:iCs/>
          <w:sz w:val="20"/>
          <w:szCs w:val="20"/>
        </w:rPr>
        <w:t>ADC 312, Denial Management Code in a Supply Status Transaction</w:t>
      </w:r>
    </w:p>
    <w:p w14:paraId="6EB34318" w14:textId="77777777" w:rsidR="00B02AF3" w:rsidRPr="00AC2095" w:rsidRDefault="00B02AF3" w:rsidP="00B02AF3">
      <w:pPr>
        <w:pStyle w:val="ListParagraph"/>
        <w:keepNext w:val="0"/>
        <w:numPr>
          <w:ilvl w:val="0"/>
          <w:numId w:val="4"/>
        </w:numPr>
        <w:autoSpaceDE w:val="0"/>
        <w:autoSpaceDN w:val="0"/>
        <w:adjustRightInd w:val="0"/>
        <w:spacing w:before="20" w:after="20"/>
        <w:rPr>
          <w:iCs/>
          <w:sz w:val="20"/>
          <w:szCs w:val="20"/>
        </w:rPr>
      </w:pPr>
      <w:r w:rsidRPr="00AC2095">
        <w:rPr>
          <w:iCs/>
          <w:sz w:val="20"/>
          <w:szCs w:val="20"/>
        </w:rPr>
        <w:lastRenderedPageBreak/>
        <w:t>Administrative update completed on October 14, 2009 – 2/PO106/150 – Changed from “Used" to “Must use”.</w:t>
      </w:r>
    </w:p>
    <w:p w14:paraId="6EB34319" w14:textId="77777777" w:rsidR="00B02AF3" w:rsidRPr="00AC2095" w:rsidRDefault="00B02AF3" w:rsidP="00B02AF3">
      <w:pPr>
        <w:pStyle w:val="ListParagraph"/>
        <w:keepNext w:val="0"/>
        <w:numPr>
          <w:ilvl w:val="0"/>
          <w:numId w:val="4"/>
        </w:numPr>
        <w:autoSpaceDE w:val="0"/>
        <w:autoSpaceDN w:val="0"/>
        <w:adjustRightInd w:val="0"/>
        <w:spacing w:before="20" w:after="20"/>
        <w:rPr>
          <w:iCs/>
          <w:sz w:val="20"/>
          <w:szCs w:val="20"/>
        </w:rPr>
      </w:pPr>
      <w:r w:rsidRPr="00AC2095">
        <w:rPr>
          <w:iCs/>
          <w:sz w:val="20"/>
          <w:szCs w:val="20"/>
        </w:rPr>
        <w:t>ADC 352, Request for Management Code for PQDR Replacement Requisitions</w:t>
      </w:r>
    </w:p>
    <w:p w14:paraId="6EB3431A" w14:textId="77777777" w:rsidR="00B02AF3" w:rsidRPr="00AC2095" w:rsidRDefault="00B02AF3" w:rsidP="00B02AF3">
      <w:pPr>
        <w:pStyle w:val="ListParagraph"/>
        <w:keepNext w:val="0"/>
        <w:numPr>
          <w:ilvl w:val="0"/>
          <w:numId w:val="4"/>
        </w:numPr>
        <w:autoSpaceDE w:val="0"/>
        <w:autoSpaceDN w:val="0"/>
        <w:adjustRightInd w:val="0"/>
        <w:spacing w:before="20" w:after="20"/>
        <w:rPr>
          <w:iCs/>
          <w:sz w:val="20"/>
          <w:szCs w:val="20"/>
        </w:rPr>
      </w:pPr>
      <w:r w:rsidRPr="00AC2095">
        <w:rPr>
          <w:iCs/>
          <w:sz w:val="20"/>
          <w:szCs w:val="20"/>
        </w:rPr>
        <w:t>ADC 375, New Management Code for Navy-Funded Non-Production Support Materiel Ordered under BRAC SS&amp;D/IMSP</w:t>
      </w:r>
    </w:p>
    <w:p w14:paraId="6EB3431B" w14:textId="77777777" w:rsidR="00B02AF3" w:rsidRPr="00AC2095" w:rsidRDefault="00B02AF3" w:rsidP="00B02AF3">
      <w:pPr>
        <w:pStyle w:val="ListParagraph"/>
        <w:keepNext w:val="0"/>
        <w:numPr>
          <w:ilvl w:val="0"/>
          <w:numId w:val="4"/>
        </w:numPr>
        <w:autoSpaceDE w:val="0"/>
        <w:autoSpaceDN w:val="0"/>
        <w:adjustRightInd w:val="0"/>
        <w:spacing w:before="20" w:after="20"/>
        <w:rPr>
          <w:iCs/>
          <w:sz w:val="20"/>
          <w:szCs w:val="20"/>
        </w:rPr>
      </w:pPr>
      <w:r w:rsidRPr="00AC2095">
        <w:rPr>
          <w:iCs/>
          <w:sz w:val="20"/>
          <w:szCs w:val="20"/>
        </w:rPr>
        <w:t>ADC 379, New and Revised Supply Status Procedures to Support “Virtual Receipt” and Requisition Alert Processes under Navy BRAC SS&amp;D/IMSP</w:t>
      </w:r>
    </w:p>
    <w:p w14:paraId="6EB3431C" w14:textId="77777777" w:rsidR="00B02AF3" w:rsidRPr="00AC2095" w:rsidRDefault="00B02AF3" w:rsidP="00B02AF3">
      <w:pPr>
        <w:pStyle w:val="ListParagraph"/>
        <w:keepNext w:val="0"/>
        <w:numPr>
          <w:ilvl w:val="0"/>
          <w:numId w:val="4"/>
        </w:numPr>
        <w:autoSpaceDE w:val="0"/>
        <w:autoSpaceDN w:val="0"/>
        <w:adjustRightInd w:val="0"/>
        <w:spacing w:before="20" w:after="20"/>
        <w:rPr>
          <w:iCs/>
          <w:sz w:val="20"/>
          <w:szCs w:val="20"/>
        </w:rPr>
      </w:pPr>
      <w:r w:rsidRPr="00AC2095">
        <w:rPr>
          <w:iCs/>
          <w:sz w:val="20"/>
          <w:szCs w:val="20"/>
        </w:rPr>
        <w:t>ADC 381, Procedures and Additional Data Content supporting Requisitions, Requisition Alerts, and Unit of Use Requirements under Navy BRAC SS&amp;D/IMSP</w:t>
      </w:r>
    </w:p>
    <w:p w14:paraId="6EB3431D" w14:textId="77777777" w:rsidR="00B02AF3" w:rsidRPr="00AC2095" w:rsidRDefault="00B02AF3" w:rsidP="00B02AF3">
      <w:pPr>
        <w:pStyle w:val="ListParagraph"/>
        <w:keepNext w:val="0"/>
        <w:numPr>
          <w:ilvl w:val="0"/>
          <w:numId w:val="4"/>
        </w:numPr>
        <w:autoSpaceDE w:val="0"/>
        <w:autoSpaceDN w:val="0"/>
        <w:adjustRightInd w:val="0"/>
        <w:spacing w:before="20" w:after="20"/>
        <w:rPr>
          <w:iCs/>
          <w:sz w:val="20"/>
          <w:szCs w:val="20"/>
        </w:rPr>
      </w:pPr>
      <w:r w:rsidRPr="00AC2095">
        <w:rPr>
          <w:iCs/>
          <w:sz w:val="20"/>
          <w:szCs w:val="20"/>
        </w:rPr>
        <w:t>ADC 388, Automated Method of Detecting System Downtime or Excessive Processing Times in Air Force BRAC SS&amp;D/IMSP Expedited Requisition Process and Associated Dual Function Materiel Release Order (MRO) Process</w:t>
      </w:r>
    </w:p>
    <w:p w14:paraId="6EB3431E" w14:textId="77777777" w:rsidR="00B02AF3" w:rsidRPr="00AC2095" w:rsidRDefault="00B02AF3" w:rsidP="00B02AF3">
      <w:pPr>
        <w:pStyle w:val="ListParagraph"/>
        <w:keepNext w:val="0"/>
        <w:numPr>
          <w:ilvl w:val="0"/>
          <w:numId w:val="4"/>
        </w:numPr>
        <w:autoSpaceDE w:val="0"/>
        <w:autoSpaceDN w:val="0"/>
        <w:adjustRightInd w:val="0"/>
        <w:spacing w:before="20" w:after="20"/>
        <w:rPr>
          <w:iCs/>
          <w:sz w:val="20"/>
          <w:szCs w:val="20"/>
        </w:rPr>
      </w:pPr>
      <w:r w:rsidRPr="00AC2095">
        <w:rPr>
          <w:iCs/>
          <w:sz w:val="20"/>
          <w:szCs w:val="20"/>
        </w:rPr>
        <w:t>ADC 407, Requirements for Unique Item Tracking (UIT) for positive Inventory Control (PIC) Nuclear Weapons related Material (NWRM) in the DLMS Supply Status (870S) Supporting the Cargo Movement Operations System (CMOS) Interface</w:t>
      </w:r>
    </w:p>
    <w:p w14:paraId="6EB3431F" w14:textId="77777777" w:rsidR="00B02AF3" w:rsidRPr="00AC2095" w:rsidRDefault="00B02AF3" w:rsidP="00B02AF3">
      <w:pPr>
        <w:pStyle w:val="ListParagraph"/>
        <w:keepNext w:val="0"/>
        <w:numPr>
          <w:ilvl w:val="0"/>
          <w:numId w:val="4"/>
        </w:numPr>
        <w:autoSpaceDE w:val="0"/>
        <w:autoSpaceDN w:val="0"/>
        <w:adjustRightInd w:val="0"/>
        <w:spacing w:before="20" w:after="20"/>
        <w:rPr>
          <w:iCs/>
          <w:sz w:val="20"/>
          <w:szCs w:val="20"/>
        </w:rPr>
      </w:pPr>
      <w:r w:rsidRPr="00AC2095">
        <w:rPr>
          <w:iCs/>
          <w:sz w:val="20"/>
          <w:szCs w:val="20"/>
        </w:rPr>
        <w:t>ADC 436, Administrative Revisions to DLMS Supplements to Remove Obsolete Routing Identifier Code (RIC) “Streamline” Notes and Update MILSTRIP/DLMS Documentation Associated with Routing Identifiers</w:t>
      </w:r>
    </w:p>
    <w:p w14:paraId="6EB34320" w14:textId="77777777" w:rsidR="00B02AF3" w:rsidRPr="00AC2095" w:rsidRDefault="00B02AF3" w:rsidP="00B02AF3">
      <w:pPr>
        <w:pStyle w:val="ListParagraph"/>
        <w:keepNext w:val="0"/>
        <w:numPr>
          <w:ilvl w:val="0"/>
          <w:numId w:val="4"/>
        </w:numPr>
        <w:autoSpaceDE w:val="0"/>
        <w:autoSpaceDN w:val="0"/>
        <w:adjustRightInd w:val="0"/>
        <w:spacing w:before="20" w:after="20"/>
        <w:rPr>
          <w:iCs/>
          <w:sz w:val="20"/>
          <w:szCs w:val="20"/>
        </w:rPr>
      </w:pPr>
      <w:r w:rsidRPr="00AC2095">
        <w:rPr>
          <w:iCs/>
          <w:sz w:val="20"/>
          <w:szCs w:val="20"/>
        </w:rPr>
        <w:t>ADC 441, Exception Rules to Accommodate Communication of Ammunition/Ammunition Related Quantities in Excess of Five Digits (Supply/MILSTRIP/MILSTRAP)</w:t>
      </w:r>
    </w:p>
    <w:p w14:paraId="6EB34321" w14:textId="77777777" w:rsidR="00B02AF3" w:rsidRPr="00AC2095" w:rsidRDefault="00B02AF3" w:rsidP="00B02AF3">
      <w:pPr>
        <w:pStyle w:val="ListParagraph"/>
        <w:keepNext w:val="0"/>
        <w:numPr>
          <w:ilvl w:val="0"/>
          <w:numId w:val="4"/>
        </w:numPr>
        <w:autoSpaceDE w:val="0"/>
        <w:autoSpaceDN w:val="0"/>
        <w:adjustRightInd w:val="0"/>
        <w:spacing w:before="20" w:after="20"/>
        <w:rPr>
          <w:iCs/>
          <w:sz w:val="20"/>
          <w:szCs w:val="20"/>
        </w:rPr>
      </w:pPr>
      <w:r w:rsidRPr="00AC2095">
        <w:rPr>
          <w:iCs/>
          <w:sz w:val="20"/>
          <w:szCs w:val="20"/>
        </w:rPr>
        <w:t>ADC 441A (Addendum to ADC 441) Clarification to Exception Rules to Accommodate Communication of Ammunition/Ammunition Related Quantities in Excess of Five Digits (Supply/MILSTRIP/MILSTRAP)</w:t>
      </w:r>
    </w:p>
    <w:p w14:paraId="6EB34322" w14:textId="77777777" w:rsidR="00B02AF3" w:rsidRPr="00AC2095" w:rsidRDefault="00B02AF3" w:rsidP="00B02AF3">
      <w:pPr>
        <w:pStyle w:val="ListParagraph"/>
        <w:keepNext w:val="0"/>
        <w:numPr>
          <w:ilvl w:val="0"/>
          <w:numId w:val="4"/>
        </w:numPr>
        <w:autoSpaceDE w:val="0"/>
        <w:autoSpaceDN w:val="0"/>
        <w:adjustRightInd w:val="0"/>
        <w:spacing w:before="20" w:after="20"/>
        <w:rPr>
          <w:iCs/>
          <w:sz w:val="20"/>
          <w:szCs w:val="20"/>
        </w:rPr>
      </w:pPr>
      <w:r w:rsidRPr="00AC2095">
        <w:rPr>
          <w:iCs/>
          <w:sz w:val="20"/>
          <w:szCs w:val="20"/>
        </w:rPr>
        <w:t>ADC 448, Implementation of International Organization for Standardization (ISO) 3166-1 Codes for the Identification of Countries and their Subdivisions</w:t>
      </w:r>
    </w:p>
    <w:p w14:paraId="6EB34323" w14:textId="77777777" w:rsidR="00B02AF3" w:rsidRPr="00AC2095" w:rsidRDefault="00B02AF3" w:rsidP="00B02AF3">
      <w:pPr>
        <w:pStyle w:val="ListParagraph"/>
        <w:keepNext w:val="0"/>
        <w:numPr>
          <w:ilvl w:val="0"/>
          <w:numId w:val="4"/>
        </w:numPr>
        <w:autoSpaceDE w:val="0"/>
        <w:autoSpaceDN w:val="0"/>
        <w:adjustRightInd w:val="0"/>
        <w:spacing w:before="20" w:after="20"/>
        <w:rPr>
          <w:iCs/>
          <w:sz w:val="20"/>
          <w:szCs w:val="20"/>
        </w:rPr>
      </w:pPr>
      <w:r w:rsidRPr="00AC2095">
        <w:rPr>
          <w:iCs/>
          <w:sz w:val="20"/>
          <w:szCs w:val="20"/>
        </w:rPr>
        <w:t>ADC 455A, Revisions to Procedures and DLMS 870S, Supply Status, from DLA Disposition Services under Reutilization Business Integration (RBI)</w:t>
      </w:r>
    </w:p>
    <w:p w14:paraId="6EB34324" w14:textId="77777777" w:rsidR="00B02AF3" w:rsidRPr="00AC2095" w:rsidRDefault="00B02AF3" w:rsidP="00B02AF3">
      <w:pPr>
        <w:pStyle w:val="ListParagraph"/>
        <w:keepNext w:val="0"/>
        <w:numPr>
          <w:ilvl w:val="0"/>
          <w:numId w:val="4"/>
        </w:numPr>
        <w:autoSpaceDE w:val="0"/>
        <w:autoSpaceDN w:val="0"/>
        <w:adjustRightInd w:val="0"/>
        <w:spacing w:before="20" w:after="20"/>
        <w:rPr>
          <w:iCs/>
          <w:sz w:val="20"/>
          <w:szCs w:val="20"/>
        </w:rPr>
      </w:pPr>
      <w:r w:rsidRPr="00AC2095">
        <w:rPr>
          <w:iCs/>
          <w:sz w:val="20"/>
          <w:szCs w:val="20"/>
        </w:rPr>
        <w:t>ADC 465, Additional Contract-Related Data for 870S with BV Status</w:t>
      </w:r>
    </w:p>
    <w:p w14:paraId="6EB34325" w14:textId="77777777" w:rsidR="00B02AF3" w:rsidRDefault="00B02AF3" w:rsidP="00B02AF3">
      <w:pPr>
        <w:pStyle w:val="ListParagraph"/>
        <w:keepNext w:val="0"/>
        <w:numPr>
          <w:ilvl w:val="0"/>
          <w:numId w:val="4"/>
        </w:numPr>
        <w:autoSpaceDE w:val="0"/>
        <w:autoSpaceDN w:val="0"/>
        <w:adjustRightInd w:val="0"/>
        <w:spacing w:before="20" w:after="20"/>
        <w:rPr>
          <w:iCs/>
          <w:sz w:val="20"/>
          <w:szCs w:val="20"/>
        </w:rPr>
      </w:pPr>
      <w:r w:rsidRPr="00AC2095">
        <w:rPr>
          <w:iCs/>
          <w:sz w:val="20"/>
          <w:szCs w:val="20"/>
        </w:rPr>
        <w:t>ADC 466, Revised Procedures to Support Requisitioning and Transaction Exchange associated with DLA Disposition Services under Reutilization Business Integration (RBI)</w:t>
      </w:r>
    </w:p>
    <w:p w14:paraId="1BE164A9" w14:textId="30DF5B79" w:rsidR="00885930" w:rsidRPr="00262724" w:rsidRDefault="00885930" w:rsidP="00B02AF3">
      <w:pPr>
        <w:pStyle w:val="ListParagraph"/>
        <w:keepNext w:val="0"/>
        <w:numPr>
          <w:ilvl w:val="0"/>
          <w:numId w:val="4"/>
        </w:numPr>
        <w:autoSpaceDE w:val="0"/>
        <w:autoSpaceDN w:val="0"/>
        <w:adjustRightInd w:val="0"/>
        <w:spacing w:before="20" w:after="20"/>
        <w:rPr>
          <w:iCs/>
          <w:sz w:val="20"/>
          <w:szCs w:val="20"/>
        </w:rPr>
      </w:pPr>
      <w:r w:rsidRPr="00262724">
        <w:rPr>
          <w:iCs/>
          <w:sz w:val="20"/>
          <w:szCs w:val="20"/>
        </w:rPr>
        <w:t>ADC 1009A, DLMS Enhancements for Requisitioning to Improve Use of Mark-for Addressing, Expand Authorized Priority Designator Validation, Correct EMALL Purchase/Credit Card Format Rules, and Require Distribution of Status for Requisitions associated with Purchase/Credit Card Payment</w:t>
      </w:r>
    </w:p>
    <w:p w14:paraId="5FE94751" w14:textId="77777777" w:rsidR="002D537F" w:rsidRPr="00262724" w:rsidRDefault="00B02AF3" w:rsidP="002D537F">
      <w:pPr>
        <w:pStyle w:val="ListParagraph"/>
        <w:keepNext w:val="0"/>
        <w:numPr>
          <w:ilvl w:val="0"/>
          <w:numId w:val="4"/>
        </w:numPr>
        <w:autoSpaceDE w:val="0"/>
        <w:autoSpaceDN w:val="0"/>
        <w:adjustRightInd w:val="0"/>
        <w:spacing w:before="20" w:after="20"/>
        <w:rPr>
          <w:iCs/>
          <w:sz w:val="20"/>
          <w:szCs w:val="20"/>
        </w:rPr>
      </w:pPr>
      <w:r w:rsidRPr="00262724">
        <w:rPr>
          <w:iCs/>
          <w:sz w:val="20"/>
          <w:szCs w:val="20"/>
        </w:rPr>
        <w:t>ADC 1014, Revised Procedures for Inclusion of Contract Data in Transactions Associated with Government Furnished Property (GFP) and Management Control Activity (MCA) Validation of Contractor Furnished Materiel (CFM) Requisitions</w:t>
      </w:r>
    </w:p>
    <w:p w14:paraId="62E76E3A" w14:textId="295C217C" w:rsidR="002D537F" w:rsidRPr="00262724" w:rsidRDefault="002D537F" w:rsidP="002D537F">
      <w:pPr>
        <w:pStyle w:val="ListParagraph"/>
        <w:keepNext w:val="0"/>
        <w:numPr>
          <w:ilvl w:val="0"/>
          <w:numId w:val="4"/>
        </w:numPr>
        <w:autoSpaceDE w:val="0"/>
        <w:autoSpaceDN w:val="0"/>
        <w:adjustRightInd w:val="0"/>
        <w:spacing w:before="20" w:after="20"/>
        <w:rPr>
          <w:iCs/>
          <w:sz w:val="20"/>
          <w:szCs w:val="20"/>
        </w:rPr>
      </w:pPr>
      <w:r w:rsidRPr="00262724">
        <w:rPr>
          <w:iCs/>
          <w:sz w:val="20"/>
          <w:szCs w:val="20"/>
        </w:rPr>
        <w:t>ADC 1020, Inter-Service Ownership Transfer of Ammunition/Ammunition Related Materiel</w:t>
      </w:r>
    </w:p>
    <w:p w14:paraId="566BD84C" w14:textId="77777777" w:rsidR="009259E3" w:rsidRPr="00262724" w:rsidRDefault="009778F3" w:rsidP="009259E3">
      <w:pPr>
        <w:pStyle w:val="ListParagraph"/>
        <w:keepNext w:val="0"/>
        <w:numPr>
          <w:ilvl w:val="0"/>
          <w:numId w:val="4"/>
        </w:numPr>
        <w:autoSpaceDE w:val="0"/>
        <w:autoSpaceDN w:val="0"/>
        <w:adjustRightInd w:val="0"/>
        <w:spacing w:before="20" w:after="20"/>
        <w:rPr>
          <w:iCs/>
          <w:sz w:val="20"/>
          <w:szCs w:val="20"/>
        </w:rPr>
      </w:pPr>
      <w:r w:rsidRPr="00262724">
        <w:rPr>
          <w:iCs/>
          <w:sz w:val="20"/>
          <w:szCs w:val="20"/>
        </w:rPr>
        <w:t>ADC 1031, Foreign Military Sales (FMS) Repair Value</w:t>
      </w:r>
      <w:r w:rsidR="009259E3" w:rsidRPr="00262724">
        <w:rPr>
          <w:iCs/>
          <w:sz w:val="20"/>
          <w:szCs w:val="20"/>
        </w:rPr>
        <w:t xml:space="preserve"> </w:t>
      </w:r>
    </w:p>
    <w:p w14:paraId="4D2413AA" w14:textId="77777777" w:rsidR="00AC2095" w:rsidRPr="00262724" w:rsidRDefault="009259E3" w:rsidP="00AC2095">
      <w:pPr>
        <w:pStyle w:val="ListParagraph"/>
        <w:keepNext w:val="0"/>
        <w:numPr>
          <w:ilvl w:val="0"/>
          <w:numId w:val="4"/>
        </w:numPr>
        <w:autoSpaceDE w:val="0"/>
        <w:autoSpaceDN w:val="0"/>
        <w:adjustRightInd w:val="0"/>
        <w:spacing w:before="20" w:after="20"/>
        <w:rPr>
          <w:iCs/>
          <w:sz w:val="20"/>
          <w:szCs w:val="20"/>
        </w:rPr>
      </w:pPr>
      <w:r w:rsidRPr="00262724">
        <w:rPr>
          <w:iCs/>
          <w:sz w:val="20"/>
          <w:szCs w:val="20"/>
        </w:rPr>
        <w:t>ADC 1049, New Supply Status Code for Backorders Awaiting Engineering Support Activity (ESA) Support</w:t>
      </w:r>
      <w:r w:rsidR="00AC2095" w:rsidRPr="00262724">
        <w:rPr>
          <w:iCs/>
          <w:sz w:val="20"/>
          <w:szCs w:val="20"/>
        </w:rPr>
        <w:t xml:space="preserve"> </w:t>
      </w:r>
    </w:p>
    <w:p w14:paraId="49E89B8B" w14:textId="16C634FA" w:rsidR="00AC2095" w:rsidRPr="00262724" w:rsidRDefault="00AC2095" w:rsidP="00AC2095">
      <w:pPr>
        <w:pStyle w:val="ListParagraph"/>
        <w:keepNext w:val="0"/>
        <w:numPr>
          <w:ilvl w:val="0"/>
          <w:numId w:val="4"/>
        </w:numPr>
        <w:autoSpaceDE w:val="0"/>
        <w:autoSpaceDN w:val="0"/>
        <w:adjustRightInd w:val="0"/>
        <w:spacing w:before="20" w:after="20"/>
        <w:rPr>
          <w:iCs/>
          <w:sz w:val="20"/>
          <w:szCs w:val="20"/>
        </w:rPr>
      </w:pPr>
      <w:r w:rsidRPr="00262724">
        <w:rPr>
          <w:iCs/>
          <w:sz w:val="20"/>
          <w:szCs w:val="20"/>
        </w:rPr>
        <w:t>ADC 1068, Enhanced Procedures for Requisitioning via DOD EMALL and GSA Internet Ordering: Component Verification of Funds Availability and Materiel Identification using the Supplier-Assigned Part Number and/or Supplier Commercial and Government Entity (CAGE) Code</w:t>
      </w:r>
    </w:p>
    <w:p w14:paraId="66BE6821" w14:textId="77777777" w:rsidR="00A57903" w:rsidRPr="00262724" w:rsidRDefault="00F96EA0" w:rsidP="00F750D3">
      <w:pPr>
        <w:pStyle w:val="ListParagraph"/>
        <w:keepNext w:val="0"/>
        <w:numPr>
          <w:ilvl w:val="0"/>
          <w:numId w:val="4"/>
        </w:numPr>
        <w:autoSpaceDE w:val="0"/>
        <w:autoSpaceDN w:val="0"/>
        <w:adjustRightInd w:val="0"/>
        <w:spacing w:before="20" w:after="20"/>
        <w:rPr>
          <w:iCs/>
          <w:sz w:val="20"/>
          <w:szCs w:val="20"/>
        </w:rPr>
      </w:pPr>
      <w:r w:rsidRPr="00262724">
        <w:rPr>
          <w:iCs/>
          <w:sz w:val="20"/>
          <w:szCs w:val="20"/>
        </w:rPr>
        <w:t>ADC 1110, Administrative Update to Identify Code DPC Delivery Priority Code as an Approved X12 Migration Code and Associated DLMS Documentation; Identifies Additional Data Elements Authorized for Modification in the Requisition Modification Process.</w:t>
      </w:r>
    </w:p>
    <w:p w14:paraId="6EB3432B" w14:textId="49A9AF90" w:rsidR="00F750D3" w:rsidRPr="00262724" w:rsidRDefault="00A57903" w:rsidP="00F750D3">
      <w:pPr>
        <w:pStyle w:val="ListParagraph"/>
        <w:keepNext w:val="0"/>
        <w:numPr>
          <w:ilvl w:val="0"/>
          <w:numId w:val="4"/>
        </w:numPr>
        <w:autoSpaceDE w:val="0"/>
        <w:autoSpaceDN w:val="0"/>
        <w:adjustRightInd w:val="0"/>
        <w:spacing w:before="20" w:after="20"/>
        <w:rPr>
          <w:iCs/>
          <w:sz w:val="20"/>
          <w:szCs w:val="20"/>
        </w:rPr>
      </w:pPr>
      <w:r w:rsidRPr="00262724">
        <w:rPr>
          <w:iCs/>
          <w:sz w:val="20"/>
          <w:szCs w:val="20"/>
        </w:rPr>
        <w:t>ADC 1136, Revise Unique Item Tracking (UIT) Procedures to support DODM 4140.01 UIT Policy and Clarify Requirements (Supply). ADC 1136, Revise Unique Item Tracking (UIT) Procedures to support DODM 4140.01 UIT Policy and Clarify Requirements (Supply)</w:t>
      </w:r>
    </w:p>
    <w:p w14:paraId="0DC112D7" w14:textId="17979117" w:rsidR="00262724" w:rsidRPr="00A57903" w:rsidRDefault="00262724" w:rsidP="00F750D3">
      <w:pPr>
        <w:pStyle w:val="ListParagraph"/>
        <w:keepNext w:val="0"/>
        <w:numPr>
          <w:ilvl w:val="0"/>
          <w:numId w:val="4"/>
        </w:numPr>
        <w:autoSpaceDE w:val="0"/>
        <w:autoSpaceDN w:val="0"/>
        <w:adjustRightInd w:val="0"/>
        <w:spacing w:before="20" w:after="20"/>
        <w:rPr>
          <w:iCs/>
          <w:color w:val="FF0000"/>
          <w:sz w:val="20"/>
          <w:szCs w:val="20"/>
        </w:rPr>
      </w:pPr>
      <w:r w:rsidRPr="00262724">
        <w:rPr>
          <w:iCs/>
          <w:color w:val="FF0000"/>
          <w:sz w:val="20"/>
          <w:szCs w:val="20"/>
        </w:rPr>
        <w:t>ADC 1161, Update uniform Procurement Instrument Identifier (PIID) numbering system in the Federal/DLMS Implementation Conventions and DLMS Manuals (Supply/Contract Administration)</w:t>
      </w:r>
    </w:p>
    <w:p w14:paraId="2C978E59" w14:textId="77777777" w:rsidR="00A57903" w:rsidRDefault="00A57903" w:rsidP="00F750D3">
      <w:pPr>
        <w:keepNext w:val="0"/>
      </w:pPr>
    </w:p>
    <w:p w14:paraId="6EB3432C" w14:textId="3C730061" w:rsidR="0006743A" w:rsidRDefault="000A094F" w:rsidP="000A094F">
      <w:pPr>
        <w:keepNext w:val="0"/>
      </w:pPr>
      <w:r>
        <w:t xml:space="preserve">The table below documents the DLMS Enhancements in this </w:t>
      </w:r>
      <w:r w:rsidR="00A57903">
        <w:t>DLMS IC</w:t>
      </w:r>
      <w:r>
        <w:t xml:space="preserve">, specifying the location in the </w:t>
      </w:r>
      <w:r w:rsidR="00A57903">
        <w:t xml:space="preserve">DLMS IC </w:t>
      </w:r>
      <w:r>
        <w:t xml:space="preserve">where the enhancement is </w:t>
      </w:r>
      <w:r w:rsidR="00612466">
        <w:t xml:space="preserve">located, what data in the </w:t>
      </w:r>
      <w:r w:rsidR="00A57903">
        <w:t xml:space="preserve">DLMS IC </w:t>
      </w:r>
      <w:r w:rsidR="00612466">
        <w:t>is a DLMS Enhancement, the DLMS</w:t>
      </w:r>
      <w:r w:rsidR="006D039C">
        <w:t xml:space="preserve"> notes</w:t>
      </w:r>
      <w:r w:rsidR="00612466">
        <w:t xml:space="preserve"> (if any) that apply to that data, and useful comments about the enhanced data.</w:t>
      </w:r>
      <w:r w:rsidR="006D039C">
        <w:t xml:space="preserve"> </w:t>
      </w:r>
      <w:r w:rsidR="006D039C" w:rsidRPr="006D039C">
        <w:rPr>
          <w:color w:val="FF0000"/>
        </w:rPr>
        <w:t xml:space="preserve">Text in red </w:t>
      </w:r>
      <w:r w:rsidR="006D039C">
        <w:t xml:space="preserve">has been changed since the last time this file was updated; deletions are indicated by </w:t>
      </w:r>
      <w:r w:rsidR="006D039C" w:rsidRPr="006D039C">
        <w:rPr>
          <w:dstrike/>
          <w:color w:val="FF0000"/>
        </w:rPr>
        <w:t>strikethroughs</w:t>
      </w:r>
      <w:r w:rsidR="006D039C">
        <w:t xml:space="preserve">. </w:t>
      </w:r>
    </w:p>
    <w:p w14:paraId="6EB3432D" w14:textId="77777777" w:rsidR="001349F7" w:rsidRDefault="001349F7" w:rsidP="000A094F">
      <w:pPr>
        <w:keepNext w:val="0"/>
      </w:pPr>
    </w:p>
    <w:tbl>
      <w:tblPr>
        <w:tblW w:w="1467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115" w:type="dxa"/>
          <w:right w:w="115" w:type="dxa"/>
        </w:tblCellMar>
        <w:tblLook w:val="0020" w:firstRow="1" w:lastRow="0" w:firstColumn="0" w:lastColumn="0" w:noHBand="0" w:noVBand="0"/>
      </w:tblPr>
      <w:tblGrid>
        <w:gridCol w:w="1529"/>
        <w:gridCol w:w="1982"/>
        <w:gridCol w:w="2970"/>
        <w:gridCol w:w="5128"/>
        <w:gridCol w:w="3061"/>
      </w:tblGrid>
      <w:tr w:rsidR="00262724" w:rsidRPr="00262724" w14:paraId="6EB34333" w14:textId="77777777" w:rsidTr="00B02AF3">
        <w:trPr>
          <w:cantSplit/>
          <w:tblHeader/>
        </w:trPr>
        <w:tc>
          <w:tcPr>
            <w:tcW w:w="1529" w:type="dxa"/>
            <w:shd w:val="clear" w:color="auto" w:fill="FFCC99"/>
            <w:tcMar>
              <w:top w:w="0" w:type="dxa"/>
              <w:left w:w="58" w:type="dxa"/>
              <w:bottom w:w="0" w:type="dxa"/>
              <w:right w:w="58" w:type="dxa"/>
            </w:tcMar>
          </w:tcPr>
          <w:p w14:paraId="6EB3432E" w14:textId="77777777" w:rsidR="00E72370" w:rsidRPr="00262724" w:rsidRDefault="00E72370" w:rsidP="00B02AF3">
            <w:pPr>
              <w:pageBreakBefore/>
              <w:spacing w:before="40" w:after="40"/>
            </w:pPr>
            <w:r w:rsidRPr="00262724">
              <w:lastRenderedPageBreak/>
              <w:t>DS #</w:t>
            </w:r>
          </w:p>
        </w:tc>
        <w:tc>
          <w:tcPr>
            <w:tcW w:w="1982" w:type="dxa"/>
            <w:tcBorders>
              <w:bottom w:val="single" w:sz="4" w:space="0" w:color="auto"/>
            </w:tcBorders>
            <w:shd w:val="clear" w:color="auto" w:fill="FFCC99"/>
            <w:tcMar>
              <w:top w:w="0" w:type="dxa"/>
              <w:left w:w="58" w:type="dxa"/>
              <w:bottom w:w="0" w:type="dxa"/>
              <w:right w:w="58" w:type="dxa"/>
            </w:tcMar>
          </w:tcPr>
          <w:p w14:paraId="6EB3432F" w14:textId="77777777" w:rsidR="00E72370" w:rsidRPr="00262724" w:rsidRDefault="00E72370" w:rsidP="00B02AF3">
            <w:pPr>
              <w:pageBreakBefore/>
              <w:spacing w:before="40" w:after="40"/>
            </w:pPr>
            <w:r w:rsidRPr="00262724">
              <w:t>Location</w:t>
            </w:r>
          </w:p>
        </w:tc>
        <w:tc>
          <w:tcPr>
            <w:tcW w:w="2970" w:type="dxa"/>
            <w:tcBorders>
              <w:bottom w:val="single" w:sz="4" w:space="0" w:color="auto"/>
            </w:tcBorders>
            <w:shd w:val="clear" w:color="auto" w:fill="FFCC99"/>
            <w:tcMar>
              <w:top w:w="0" w:type="dxa"/>
              <w:left w:w="58" w:type="dxa"/>
              <w:bottom w:w="0" w:type="dxa"/>
              <w:right w:w="58" w:type="dxa"/>
            </w:tcMar>
          </w:tcPr>
          <w:p w14:paraId="6EB34330" w14:textId="77777777" w:rsidR="00E72370" w:rsidRPr="00262724" w:rsidRDefault="00E72370" w:rsidP="00B02AF3">
            <w:pPr>
              <w:pageBreakBefore/>
              <w:spacing w:before="40" w:after="40"/>
            </w:pPr>
            <w:r w:rsidRPr="00262724">
              <w:t>Enhancement Entry</w:t>
            </w:r>
          </w:p>
        </w:tc>
        <w:tc>
          <w:tcPr>
            <w:tcW w:w="5128" w:type="dxa"/>
            <w:tcBorders>
              <w:bottom w:val="single" w:sz="4" w:space="0" w:color="auto"/>
            </w:tcBorders>
            <w:shd w:val="clear" w:color="auto" w:fill="FFCC99"/>
            <w:tcMar>
              <w:top w:w="0" w:type="dxa"/>
              <w:left w:w="58" w:type="dxa"/>
              <w:bottom w:w="0" w:type="dxa"/>
              <w:right w:w="58" w:type="dxa"/>
            </w:tcMar>
          </w:tcPr>
          <w:p w14:paraId="6EB34331" w14:textId="77777777" w:rsidR="00E72370" w:rsidRPr="00262724" w:rsidRDefault="00E72370" w:rsidP="00B02AF3">
            <w:pPr>
              <w:pageBreakBefore/>
              <w:spacing w:before="40" w:after="40"/>
            </w:pPr>
            <w:r w:rsidRPr="00262724">
              <w:t>DLMS Note</w:t>
            </w:r>
          </w:p>
        </w:tc>
        <w:tc>
          <w:tcPr>
            <w:tcW w:w="3061" w:type="dxa"/>
            <w:tcBorders>
              <w:bottom w:val="single" w:sz="4" w:space="0" w:color="auto"/>
            </w:tcBorders>
            <w:shd w:val="clear" w:color="auto" w:fill="FFCC99"/>
            <w:tcMar>
              <w:top w:w="0" w:type="dxa"/>
              <w:left w:w="58" w:type="dxa"/>
              <w:bottom w:w="0" w:type="dxa"/>
              <w:right w:w="58" w:type="dxa"/>
            </w:tcMar>
          </w:tcPr>
          <w:p w14:paraId="6EB34332" w14:textId="77777777" w:rsidR="00E72370" w:rsidRPr="00262724" w:rsidRDefault="00E72370" w:rsidP="00B02AF3">
            <w:pPr>
              <w:pageBreakBefore/>
              <w:spacing w:before="40" w:after="40"/>
            </w:pPr>
            <w:r w:rsidRPr="00262724">
              <w:t>Comment</w:t>
            </w:r>
          </w:p>
        </w:tc>
      </w:tr>
      <w:tr w:rsidR="00262724" w:rsidRPr="00262724" w14:paraId="1CEADA04" w14:textId="77777777" w:rsidTr="00B02AF3">
        <w:trPr>
          <w:cantSplit/>
        </w:trPr>
        <w:tc>
          <w:tcPr>
            <w:tcW w:w="1529" w:type="dxa"/>
            <w:vMerge w:val="restart"/>
            <w:shd w:val="clear" w:color="auto" w:fill="FFFFFF" w:themeFill="background1"/>
            <w:tcMar>
              <w:top w:w="0" w:type="dxa"/>
              <w:left w:w="58" w:type="dxa"/>
              <w:bottom w:w="0" w:type="dxa"/>
              <w:right w:w="58" w:type="dxa"/>
            </w:tcMar>
          </w:tcPr>
          <w:p w14:paraId="1A96B926" w14:textId="23F55A93" w:rsidR="00A57903" w:rsidRPr="00262724" w:rsidRDefault="00A57903" w:rsidP="00A57903">
            <w:pPr>
              <w:keepNext w:val="0"/>
              <w:spacing w:before="20" w:after="20"/>
              <w:rPr>
                <w:sz w:val="20"/>
                <w:szCs w:val="20"/>
              </w:rPr>
            </w:pPr>
            <w:r w:rsidRPr="00262724">
              <w:rPr>
                <w:sz w:val="20"/>
                <w:szCs w:val="20"/>
              </w:rPr>
              <w:t>4010 870S</w:t>
            </w:r>
          </w:p>
        </w:tc>
        <w:tc>
          <w:tcPr>
            <w:tcW w:w="1982" w:type="dxa"/>
            <w:shd w:val="clear" w:color="auto" w:fill="FFFFFF" w:themeFill="background1"/>
            <w:tcMar>
              <w:top w:w="0" w:type="dxa"/>
              <w:left w:w="58" w:type="dxa"/>
              <w:bottom w:w="0" w:type="dxa"/>
              <w:right w:w="58" w:type="dxa"/>
            </w:tcMar>
          </w:tcPr>
          <w:p w14:paraId="23499B68" w14:textId="5265C82B" w:rsidR="00A57903" w:rsidRPr="00262724" w:rsidRDefault="00A57903" w:rsidP="00A57903">
            <w:pPr>
              <w:spacing w:before="20" w:after="20"/>
              <w:rPr>
                <w:sz w:val="20"/>
                <w:szCs w:val="20"/>
              </w:rPr>
            </w:pPr>
            <w:r w:rsidRPr="00262724">
              <w:rPr>
                <w:sz w:val="20"/>
                <w:szCs w:val="20"/>
              </w:rPr>
              <w:t>DLMS Introductory Notes</w:t>
            </w:r>
          </w:p>
        </w:tc>
        <w:tc>
          <w:tcPr>
            <w:tcW w:w="2970" w:type="dxa"/>
            <w:shd w:val="clear" w:color="auto" w:fill="FFFFFF" w:themeFill="background1"/>
            <w:tcMar>
              <w:top w:w="0" w:type="dxa"/>
              <w:left w:w="58" w:type="dxa"/>
              <w:bottom w:w="0" w:type="dxa"/>
              <w:right w:w="58" w:type="dxa"/>
            </w:tcMar>
          </w:tcPr>
          <w:p w14:paraId="59DBABE3" w14:textId="77777777" w:rsidR="00A57903" w:rsidRPr="00262724" w:rsidRDefault="00A57903" w:rsidP="00A57903">
            <w:pPr>
              <w:spacing w:before="20" w:after="20"/>
              <w:rPr>
                <w:sz w:val="20"/>
                <w:szCs w:val="20"/>
              </w:rPr>
            </w:pPr>
          </w:p>
        </w:tc>
        <w:tc>
          <w:tcPr>
            <w:tcW w:w="5128" w:type="dxa"/>
            <w:shd w:val="clear" w:color="auto" w:fill="FFFFFF" w:themeFill="background1"/>
            <w:tcMar>
              <w:top w:w="0" w:type="dxa"/>
              <w:left w:w="58" w:type="dxa"/>
              <w:bottom w:w="0" w:type="dxa"/>
              <w:right w:w="58" w:type="dxa"/>
            </w:tcMar>
          </w:tcPr>
          <w:p w14:paraId="5B5E0BC4" w14:textId="14A937AE" w:rsidR="00A57903" w:rsidRPr="00262724" w:rsidRDefault="00A57903" w:rsidP="00A57903">
            <w:pPr>
              <w:autoSpaceDE w:val="0"/>
              <w:autoSpaceDN w:val="0"/>
              <w:adjustRightInd w:val="0"/>
              <w:spacing w:before="20" w:after="20"/>
              <w:rPr>
                <w:iCs/>
                <w:sz w:val="20"/>
                <w:szCs w:val="20"/>
              </w:rPr>
            </w:pPr>
            <w:r w:rsidRPr="00262724">
              <w:rPr>
                <w:iCs/>
                <w:sz w:val="20"/>
                <w:szCs w:val="20"/>
              </w:rPr>
              <w:t>This transaction may only be used to provide item unique identification (IUID) information in accordance with DLMS procedures for the Unique Item Tracking (UIT) program for the Retail Transportation and Supply Receipt and Acknowledgement Interchange for Positive Inventory Control (PIC) Nuclear Weapon Related Materiel (NWRM). Refer to the IUID web at URL: http://www.acq.osd.mil/dpap/pdi/uid/ for DoD policy.</w:t>
            </w:r>
          </w:p>
        </w:tc>
        <w:tc>
          <w:tcPr>
            <w:tcW w:w="3061" w:type="dxa"/>
            <w:shd w:val="clear" w:color="auto" w:fill="FFFFFF" w:themeFill="background1"/>
            <w:tcMar>
              <w:top w:w="0" w:type="dxa"/>
              <w:left w:w="58" w:type="dxa"/>
              <w:bottom w:w="0" w:type="dxa"/>
              <w:right w:w="58" w:type="dxa"/>
            </w:tcMar>
          </w:tcPr>
          <w:p w14:paraId="41F6320C" w14:textId="4EE614B7" w:rsidR="00A57903" w:rsidRPr="00262724" w:rsidRDefault="00A57903" w:rsidP="00A57903">
            <w:pPr>
              <w:keepNext w:val="0"/>
              <w:spacing w:before="20" w:after="20"/>
              <w:rPr>
                <w:sz w:val="20"/>
                <w:szCs w:val="20"/>
              </w:rPr>
            </w:pPr>
            <w:r w:rsidRPr="00262724">
              <w:rPr>
                <w:sz w:val="20"/>
                <w:szCs w:val="20"/>
              </w:rPr>
              <w:t>(ADC 1136 added to this list on 3/06/15)</w:t>
            </w:r>
          </w:p>
        </w:tc>
      </w:tr>
      <w:tr w:rsidR="00262724" w:rsidRPr="00262724" w14:paraId="6EB34339" w14:textId="77777777" w:rsidTr="00B02AF3">
        <w:trPr>
          <w:cantSplit/>
        </w:trPr>
        <w:tc>
          <w:tcPr>
            <w:tcW w:w="1529" w:type="dxa"/>
            <w:vMerge/>
            <w:shd w:val="clear" w:color="auto" w:fill="FFFFFF" w:themeFill="background1"/>
            <w:tcMar>
              <w:top w:w="0" w:type="dxa"/>
              <w:left w:w="58" w:type="dxa"/>
              <w:bottom w:w="0" w:type="dxa"/>
              <w:right w:w="58" w:type="dxa"/>
            </w:tcMar>
          </w:tcPr>
          <w:p w14:paraId="6EB34334" w14:textId="7B952690" w:rsidR="00A57903" w:rsidRPr="00262724" w:rsidRDefault="00A57903" w:rsidP="00A57903">
            <w:pPr>
              <w:keepNext w:val="0"/>
              <w:spacing w:before="20" w:after="20"/>
              <w:rPr>
                <w:sz w:val="20"/>
                <w:szCs w:val="20"/>
              </w:rPr>
            </w:pPr>
          </w:p>
        </w:tc>
        <w:tc>
          <w:tcPr>
            <w:tcW w:w="1982" w:type="dxa"/>
            <w:shd w:val="clear" w:color="auto" w:fill="FFFFFF" w:themeFill="background1"/>
            <w:tcMar>
              <w:top w:w="0" w:type="dxa"/>
              <w:left w:w="58" w:type="dxa"/>
              <w:bottom w:w="0" w:type="dxa"/>
              <w:right w:w="58" w:type="dxa"/>
            </w:tcMar>
          </w:tcPr>
          <w:p w14:paraId="6EB34335" w14:textId="77777777" w:rsidR="00A57903" w:rsidRPr="00262724" w:rsidRDefault="00A57903" w:rsidP="00A57903">
            <w:pPr>
              <w:spacing w:before="20" w:after="20"/>
              <w:rPr>
                <w:sz w:val="20"/>
                <w:szCs w:val="20"/>
              </w:rPr>
            </w:pPr>
            <w:r w:rsidRPr="00262724">
              <w:rPr>
                <w:sz w:val="20"/>
                <w:szCs w:val="20"/>
              </w:rPr>
              <w:t>1BSR11/020</w:t>
            </w:r>
          </w:p>
        </w:tc>
        <w:tc>
          <w:tcPr>
            <w:tcW w:w="2970" w:type="dxa"/>
            <w:shd w:val="clear" w:color="auto" w:fill="FFFFFF" w:themeFill="background1"/>
            <w:tcMar>
              <w:top w:w="0" w:type="dxa"/>
              <w:left w:w="58" w:type="dxa"/>
              <w:bottom w:w="0" w:type="dxa"/>
              <w:right w:w="58" w:type="dxa"/>
            </w:tcMar>
          </w:tcPr>
          <w:p w14:paraId="6EB34336" w14:textId="77777777" w:rsidR="00A57903" w:rsidRPr="00262724" w:rsidRDefault="00A57903" w:rsidP="00A57903">
            <w:pPr>
              <w:spacing w:before="20" w:after="20"/>
              <w:rPr>
                <w:sz w:val="20"/>
                <w:szCs w:val="20"/>
              </w:rPr>
            </w:pPr>
            <w:r w:rsidRPr="00262724">
              <w:rPr>
                <w:sz w:val="20"/>
                <w:szCs w:val="20"/>
              </w:rPr>
              <w:t>42 Temporary Record</w:t>
            </w:r>
          </w:p>
        </w:tc>
        <w:tc>
          <w:tcPr>
            <w:tcW w:w="5128" w:type="dxa"/>
            <w:shd w:val="clear" w:color="auto" w:fill="FFFFFF" w:themeFill="background1"/>
            <w:tcMar>
              <w:top w:w="0" w:type="dxa"/>
              <w:left w:w="58" w:type="dxa"/>
              <w:bottom w:w="0" w:type="dxa"/>
              <w:right w:w="58" w:type="dxa"/>
            </w:tcMar>
          </w:tcPr>
          <w:p w14:paraId="6EB34337" w14:textId="77777777" w:rsidR="00A57903" w:rsidRPr="00262724" w:rsidRDefault="00A57903" w:rsidP="00A57903">
            <w:pPr>
              <w:autoSpaceDE w:val="0"/>
              <w:autoSpaceDN w:val="0"/>
              <w:adjustRightInd w:val="0"/>
              <w:spacing w:before="20" w:after="20"/>
              <w:rPr>
                <w:sz w:val="20"/>
                <w:szCs w:val="20"/>
              </w:rPr>
            </w:pPr>
            <w:r w:rsidRPr="00262724">
              <w:rPr>
                <w:iCs/>
                <w:sz w:val="20"/>
                <w:szCs w:val="20"/>
              </w:rPr>
              <w:t>Use as a Downtime Detection Indicator to alert processing systems that this supply status is used for system testing to determine elapsed response time between the query and the responding supply status. This transaction contains a pseudo document number. Authorized DLMS enhancement by agreement with DLA only. Refer to ADC 388.</w:t>
            </w:r>
          </w:p>
        </w:tc>
        <w:tc>
          <w:tcPr>
            <w:tcW w:w="3061" w:type="dxa"/>
            <w:shd w:val="clear" w:color="auto" w:fill="FFFFFF" w:themeFill="background1"/>
            <w:tcMar>
              <w:top w:w="0" w:type="dxa"/>
              <w:left w:w="58" w:type="dxa"/>
              <w:bottom w:w="0" w:type="dxa"/>
              <w:right w:w="58" w:type="dxa"/>
            </w:tcMar>
          </w:tcPr>
          <w:p w14:paraId="6EB34338" w14:textId="77777777" w:rsidR="00A57903" w:rsidRPr="00262724" w:rsidRDefault="00A57903" w:rsidP="00A57903">
            <w:pPr>
              <w:keepNext w:val="0"/>
              <w:spacing w:before="20" w:after="20"/>
              <w:rPr>
                <w:sz w:val="20"/>
                <w:szCs w:val="20"/>
              </w:rPr>
            </w:pPr>
          </w:p>
        </w:tc>
      </w:tr>
      <w:tr w:rsidR="00262724" w:rsidRPr="00262724" w14:paraId="6EB34340" w14:textId="77777777" w:rsidTr="00B02AF3">
        <w:trPr>
          <w:cantSplit/>
        </w:trPr>
        <w:tc>
          <w:tcPr>
            <w:tcW w:w="1529" w:type="dxa"/>
            <w:vMerge/>
            <w:shd w:val="clear" w:color="auto" w:fill="FFFFFF" w:themeFill="background1"/>
            <w:tcMar>
              <w:top w:w="0" w:type="dxa"/>
              <w:left w:w="58" w:type="dxa"/>
              <w:bottom w:w="0" w:type="dxa"/>
              <w:right w:w="58" w:type="dxa"/>
            </w:tcMar>
          </w:tcPr>
          <w:p w14:paraId="6EB3433A" w14:textId="77777777" w:rsidR="00A57903" w:rsidRPr="00262724" w:rsidRDefault="00A57903" w:rsidP="00A57903">
            <w:pPr>
              <w:keepNext w:val="0"/>
              <w:spacing w:before="20" w:after="20"/>
              <w:rPr>
                <w:sz w:val="20"/>
                <w:szCs w:val="20"/>
              </w:rPr>
            </w:pPr>
          </w:p>
        </w:tc>
        <w:tc>
          <w:tcPr>
            <w:tcW w:w="1982" w:type="dxa"/>
            <w:tcBorders>
              <w:top w:val="nil"/>
              <w:bottom w:val="single" w:sz="4" w:space="0" w:color="auto"/>
            </w:tcBorders>
            <w:shd w:val="clear" w:color="auto" w:fill="FFFFFF" w:themeFill="background1"/>
            <w:tcMar>
              <w:top w:w="0" w:type="dxa"/>
              <w:left w:w="58" w:type="dxa"/>
              <w:bottom w:w="0" w:type="dxa"/>
              <w:right w:w="58" w:type="dxa"/>
            </w:tcMar>
          </w:tcPr>
          <w:p w14:paraId="6EB3433B" w14:textId="77777777" w:rsidR="00A57903" w:rsidRPr="00262724" w:rsidRDefault="00A57903" w:rsidP="00A57903">
            <w:pPr>
              <w:keepNext w:val="0"/>
              <w:spacing w:before="20" w:after="20"/>
              <w:rPr>
                <w:sz w:val="20"/>
                <w:szCs w:val="20"/>
              </w:rPr>
            </w:pPr>
          </w:p>
        </w:tc>
        <w:tc>
          <w:tcPr>
            <w:tcW w:w="2970" w:type="dxa"/>
            <w:tcBorders>
              <w:top w:val="nil"/>
              <w:bottom w:val="single" w:sz="4" w:space="0" w:color="auto"/>
            </w:tcBorders>
            <w:shd w:val="clear" w:color="auto" w:fill="FFFFFF" w:themeFill="background1"/>
            <w:tcMar>
              <w:top w:w="0" w:type="dxa"/>
              <w:left w:w="58" w:type="dxa"/>
              <w:bottom w:w="0" w:type="dxa"/>
              <w:right w:w="58" w:type="dxa"/>
            </w:tcMar>
          </w:tcPr>
          <w:p w14:paraId="6EB3433C" w14:textId="77777777" w:rsidR="00A57903" w:rsidRPr="00262724" w:rsidRDefault="00A57903" w:rsidP="00A57903">
            <w:pPr>
              <w:keepNext w:val="0"/>
              <w:spacing w:before="20" w:after="20"/>
              <w:rPr>
                <w:sz w:val="20"/>
                <w:szCs w:val="20"/>
              </w:rPr>
            </w:pPr>
            <w:r w:rsidRPr="00262724">
              <w:rPr>
                <w:bCs/>
                <w:sz w:val="20"/>
                <w:szCs w:val="20"/>
              </w:rPr>
              <w:t>ZZ   Mutually Defined</w:t>
            </w:r>
          </w:p>
        </w:tc>
        <w:tc>
          <w:tcPr>
            <w:tcW w:w="5128" w:type="dxa"/>
            <w:tcBorders>
              <w:top w:val="nil"/>
              <w:bottom w:val="single" w:sz="4" w:space="0" w:color="auto"/>
            </w:tcBorders>
            <w:shd w:val="clear" w:color="auto" w:fill="FFFFFF" w:themeFill="background1"/>
            <w:tcMar>
              <w:top w:w="0" w:type="dxa"/>
              <w:left w:w="58" w:type="dxa"/>
              <w:bottom w:w="0" w:type="dxa"/>
              <w:right w:w="58" w:type="dxa"/>
            </w:tcMar>
          </w:tcPr>
          <w:p w14:paraId="6EB3433D" w14:textId="77777777" w:rsidR="00A57903" w:rsidRPr="00262724" w:rsidRDefault="00A57903" w:rsidP="00A57903">
            <w:pPr>
              <w:pStyle w:val="BodyText2"/>
              <w:keepNext w:val="0"/>
              <w:autoSpaceDE w:val="0"/>
              <w:autoSpaceDN w:val="0"/>
              <w:adjustRightInd w:val="0"/>
              <w:spacing w:before="20" w:after="20"/>
              <w:rPr>
                <w:rFonts w:ascii="Times New Roman" w:hAnsi="Times New Roman"/>
                <w:b w:val="0"/>
                <w:i w:val="0"/>
                <w:color w:val="auto"/>
              </w:rPr>
            </w:pPr>
            <w:r w:rsidRPr="00262724">
              <w:rPr>
                <w:rFonts w:ascii="Times New Roman" w:hAnsi="Times New Roman"/>
                <w:b w:val="0"/>
                <w:i w:val="0"/>
                <w:color w:val="auto"/>
              </w:rPr>
              <w:t>1.  Use to identify the Unit of Use Indicator.   When included, the quantity and unit of measure values associated with this transaction are applicable to the unit of use.</w:t>
            </w:r>
          </w:p>
          <w:p w14:paraId="6EB3433E" w14:textId="77777777" w:rsidR="00A57903" w:rsidRPr="00262724" w:rsidRDefault="00A57903" w:rsidP="00A57903">
            <w:pPr>
              <w:keepNext w:val="0"/>
              <w:spacing w:before="20" w:after="20"/>
              <w:rPr>
                <w:sz w:val="20"/>
                <w:szCs w:val="20"/>
              </w:rPr>
            </w:pPr>
            <w:r w:rsidRPr="00262724">
              <w:rPr>
                <w:sz w:val="20"/>
                <w:szCs w:val="20"/>
              </w:rPr>
              <w:t>2.  Authorized DLMS enhancement under DLA industrial activity support agreement.  Refer to ADC 381.</w:t>
            </w:r>
          </w:p>
        </w:tc>
        <w:tc>
          <w:tcPr>
            <w:tcW w:w="3061" w:type="dxa"/>
            <w:tcBorders>
              <w:top w:val="nil"/>
              <w:bottom w:val="single" w:sz="4" w:space="0" w:color="auto"/>
            </w:tcBorders>
            <w:shd w:val="clear" w:color="auto" w:fill="FFFFFF" w:themeFill="background1"/>
            <w:tcMar>
              <w:top w:w="0" w:type="dxa"/>
              <w:left w:w="58" w:type="dxa"/>
              <w:bottom w:w="0" w:type="dxa"/>
              <w:right w:w="58" w:type="dxa"/>
            </w:tcMar>
          </w:tcPr>
          <w:p w14:paraId="6EB3433F" w14:textId="77777777" w:rsidR="00A57903" w:rsidRPr="00262724" w:rsidRDefault="00A57903" w:rsidP="00A57903">
            <w:pPr>
              <w:keepNext w:val="0"/>
              <w:spacing w:before="20" w:after="20"/>
              <w:rPr>
                <w:sz w:val="20"/>
                <w:szCs w:val="20"/>
              </w:rPr>
            </w:pPr>
            <w:r w:rsidRPr="00262724">
              <w:rPr>
                <w:sz w:val="20"/>
                <w:szCs w:val="20"/>
              </w:rPr>
              <w:t>Code to distinguish the unit of use requirements.  Navy BRAC sites will requisition using the NSN; however the unit of measure and quantity are applicable to the unit of use.  See ADC 381.</w:t>
            </w:r>
          </w:p>
        </w:tc>
      </w:tr>
      <w:tr w:rsidR="00262724" w:rsidRPr="00262724" w14:paraId="6EB34349" w14:textId="77777777" w:rsidTr="00B02AF3">
        <w:trPr>
          <w:cantSplit/>
        </w:trPr>
        <w:tc>
          <w:tcPr>
            <w:tcW w:w="1529" w:type="dxa"/>
            <w:vMerge/>
            <w:shd w:val="clear" w:color="auto" w:fill="FFFFFF" w:themeFill="background1"/>
            <w:tcMar>
              <w:top w:w="0" w:type="dxa"/>
              <w:left w:w="58" w:type="dxa"/>
              <w:bottom w:w="0" w:type="dxa"/>
              <w:right w:w="58" w:type="dxa"/>
            </w:tcMar>
          </w:tcPr>
          <w:p w14:paraId="6EB34341" w14:textId="77777777" w:rsidR="00A57903" w:rsidRPr="00262724" w:rsidRDefault="00A57903" w:rsidP="00A57903">
            <w:pPr>
              <w:keepNext w:val="0"/>
              <w:spacing w:before="20" w:after="20"/>
              <w:rPr>
                <w:sz w:val="20"/>
                <w:szCs w:val="20"/>
              </w:rPr>
            </w:pPr>
          </w:p>
        </w:tc>
        <w:tc>
          <w:tcPr>
            <w:tcW w:w="1982" w:type="dxa"/>
            <w:tcBorders>
              <w:bottom w:val="nil"/>
            </w:tcBorders>
            <w:shd w:val="clear" w:color="auto" w:fill="FFFFFF" w:themeFill="background1"/>
            <w:tcMar>
              <w:top w:w="0" w:type="dxa"/>
              <w:left w:w="58" w:type="dxa"/>
              <w:bottom w:w="0" w:type="dxa"/>
              <w:right w:w="58" w:type="dxa"/>
            </w:tcMar>
          </w:tcPr>
          <w:p w14:paraId="6EB34342" w14:textId="77777777" w:rsidR="00A57903" w:rsidRPr="00262724" w:rsidRDefault="00A57903" w:rsidP="00A57903">
            <w:pPr>
              <w:keepNext w:val="0"/>
              <w:spacing w:before="20" w:after="20"/>
              <w:rPr>
                <w:sz w:val="20"/>
                <w:szCs w:val="20"/>
              </w:rPr>
            </w:pPr>
            <w:r w:rsidRPr="00262724">
              <w:rPr>
                <w:sz w:val="20"/>
                <w:szCs w:val="20"/>
              </w:rPr>
              <w:t>2/N101/050</w:t>
            </w:r>
          </w:p>
        </w:tc>
        <w:tc>
          <w:tcPr>
            <w:tcW w:w="2970" w:type="dxa"/>
            <w:tcBorders>
              <w:bottom w:val="nil"/>
            </w:tcBorders>
            <w:shd w:val="clear" w:color="auto" w:fill="FFFFFF" w:themeFill="background1"/>
            <w:tcMar>
              <w:top w:w="0" w:type="dxa"/>
              <w:left w:w="58" w:type="dxa"/>
              <w:bottom w:w="0" w:type="dxa"/>
              <w:right w:w="58" w:type="dxa"/>
            </w:tcMar>
          </w:tcPr>
          <w:p w14:paraId="6EB34343" w14:textId="77777777" w:rsidR="00A57903" w:rsidRPr="00262724" w:rsidRDefault="00A57903" w:rsidP="00A57903">
            <w:pPr>
              <w:pStyle w:val="Heading3"/>
              <w:keepNext w:val="0"/>
              <w:spacing w:before="20" w:after="20"/>
              <w:rPr>
                <w:rFonts w:ascii="Times New Roman" w:hAnsi="Times New Roman"/>
                <w:b w:val="0"/>
                <w:bCs/>
                <w:i w:val="0"/>
                <w:color w:val="auto"/>
              </w:rPr>
            </w:pPr>
            <w:r w:rsidRPr="00262724">
              <w:rPr>
                <w:rFonts w:ascii="Times New Roman" w:hAnsi="Times New Roman"/>
                <w:b w:val="0"/>
                <w:i w:val="0"/>
                <w:color w:val="auto"/>
              </w:rPr>
              <w:t>SB Storage Area</w:t>
            </w:r>
          </w:p>
        </w:tc>
        <w:tc>
          <w:tcPr>
            <w:tcW w:w="5128" w:type="dxa"/>
            <w:tcBorders>
              <w:bottom w:val="nil"/>
            </w:tcBorders>
            <w:shd w:val="clear" w:color="auto" w:fill="FFFFFF" w:themeFill="background1"/>
            <w:tcMar>
              <w:top w:w="0" w:type="dxa"/>
              <w:left w:w="58" w:type="dxa"/>
              <w:bottom w:w="0" w:type="dxa"/>
              <w:right w:w="58" w:type="dxa"/>
            </w:tcMar>
          </w:tcPr>
          <w:p w14:paraId="6EB34344" w14:textId="77777777" w:rsidR="00A57903" w:rsidRPr="00262724" w:rsidRDefault="00A57903" w:rsidP="00A57903">
            <w:pPr>
              <w:keepNext w:val="0"/>
              <w:autoSpaceDE w:val="0"/>
              <w:autoSpaceDN w:val="0"/>
              <w:adjustRightInd w:val="0"/>
              <w:spacing w:before="20" w:after="20"/>
              <w:rPr>
                <w:iCs/>
                <w:sz w:val="20"/>
                <w:szCs w:val="20"/>
              </w:rPr>
            </w:pPr>
            <w:r w:rsidRPr="00262724">
              <w:rPr>
                <w:iCs/>
                <w:sz w:val="20"/>
                <w:szCs w:val="20"/>
              </w:rPr>
              <w:t>1. Use to identify the distribution depot generating the supply status.</w:t>
            </w:r>
          </w:p>
          <w:p w14:paraId="6EB34345" w14:textId="77777777" w:rsidR="00A57903" w:rsidRPr="00262724" w:rsidRDefault="00A57903" w:rsidP="00A57903">
            <w:pPr>
              <w:keepNext w:val="0"/>
              <w:autoSpaceDE w:val="0"/>
              <w:autoSpaceDN w:val="0"/>
              <w:adjustRightInd w:val="0"/>
              <w:spacing w:before="20" w:after="20"/>
              <w:rPr>
                <w:iCs/>
                <w:sz w:val="20"/>
                <w:szCs w:val="20"/>
              </w:rPr>
            </w:pPr>
            <w:r w:rsidRPr="00262724">
              <w:rPr>
                <w:iCs/>
                <w:sz w:val="20"/>
                <w:szCs w:val="20"/>
              </w:rPr>
              <w:t>2. Used when providing Materiel Processing Center (MPC) status.</w:t>
            </w:r>
          </w:p>
          <w:p w14:paraId="6EB34346" w14:textId="77777777" w:rsidR="00A57903" w:rsidRPr="00262724" w:rsidRDefault="00A57903" w:rsidP="00A57903">
            <w:pPr>
              <w:keepNext w:val="0"/>
              <w:autoSpaceDE w:val="0"/>
              <w:autoSpaceDN w:val="0"/>
              <w:adjustRightInd w:val="0"/>
              <w:spacing w:before="20" w:after="20"/>
              <w:rPr>
                <w:iCs/>
                <w:sz w:val="20"/>
                <w:szCs w:val="20"/>
              </w:rPr>
            </w:pPr>
            <w:r w:rsidRPr="00262724">
              <w:rPr>
                <w:iCs/>
                <w:sz w:val="20"/>
                <w:szCs w:val="20"/>
              </w:rPr>
              <w:t>3. Use to identify the storage activity when the storage activity is the originator of the transaction implemented. This is applicable as a DLMS enhancement to allow specific separate identification of owner/manager and storage activity RIC for ammunition and ammunition related transactions. Refer to</w:t>
            </w:r>
          </w:p>
          <w:p w14:paraId="6EB34347" w14:textId="77777777" w:rsidR="00A57903" w:rsidRPr="00262724" w:rsidRDefault="00A57903" w:rsidP="00A57903">
            <w:pPr>
              <w:pStyle w:val="BodyText2"/>
              <w:keepNext w:val="0"/>
              <w:autoSpaceDE w:val="0"/>
              <w:autoSpaceDN w:val="0"/>
              <w:adjustRightInd w:val="0"/>
              <w:spacing w:before="20" w:after="20"/>
              <w:rPr>
                <w:rFonts w:ascii="Times New Roman" w:hAnsi="Times New Roman"/>
                <w:b w:val="0"/>
                <w:i w:val="0"/>
                <w:color w:val="auto"/>
              </w:rPr>
            </w:pPr>
            <w:r w:rsidRPr="00262724">
              <w:rPr>
                <w:rFonts w:ascii="Times New Roman" w:hAnsi="Times New Roman"/>
                <w:b w:val="0"/>
                <w:i w:val="0"/>
                <w:iCs/>
                <w:color w:val="auto"/>
              </w:rPr>
              <w:t>Approved Addendum to ADC 441A.</w:t>
            </w:r>
          </w:p>
        </w:tc>
        <w:tc>
          <w:tcPr>
            <w:tcW w:w="3061" w:type="dxa"/>
            <w:tcBorders>
              <w:bottom w:val="nil"/>
            </w:tcBorders>
            <w:shd w:val="clear" w:color="auto" w:fill="FFFFFF" w:themeFill="background1"/>
            <w:tcMar>
              <w:top w:w="0" w:type="dxa"/>
              <w:left w:w="58" w:type="dxa"/>
              <w:bottom w:w="0" w:type="dxa"/>
              <w:right w:w="58" w:type="dxa"/>
            </w:tcMar>
          </w:tcPr>
          <w:p w14:paraId="6EB34348" w14:textId="77777777" w:rsidR="00A57903" w:rsidRPr="00262724" w:rsidRDefault="00A57903" w:rsidP="00A57903">
            <w:pPr>
              <w:pStyle w:val="BodyText3"/>
              <w:keepNext w:val="0"/>
              <w:spacing w:before="20" w:after="20"/>
              <w:rPr>
                <w:rFonts w:ascii="Times New Roman" w:hAnsi="Times New Roman"/>
                <w:color w:val="auto"/>
              </w:rPr>
            </w:pPr>
          </w:p>
        </w:tc>
      </w:tr>
      <w:tr w:rsidR="00262724" w:rsidRPr="00262724" w14:paraId="254E7792" w14:textId="77777777" w:rsidTr="00B02AF3">
        <w:trPr>
          <w:cantSplit/>
        </w:trPr>
        <w:tc>
          <w:tcPr>
            <w:tcW w:w="1529" w:type="dxa"/>
            <w:vMerge/>
            <w:shd w:val="clear" w:color="auto" w:fill="FFFFFF" w:themeFill="background1"/>
            <w:tcMar>
              <w:top w:w="0" w:type="dxa"/>
              <w:left w:w="58" w:type="dxa"/>
              <w:bottom w:w="0" w:type="dxa"/>
              <w:right w:w="58" w:type="dxa"/>
            </w:tcMar>
          </w:tcPr>
          <w:p w14:paraId="596F4D3D" w14:textId="77777777" w:rsidR="00262724" w:rsidRPr="00262724" w:rsidRDefault="00262724" w:rsidP="00A57903">
            <w:pPr>
              <w:keepNext w:val="0"/>
              <w:spacing w:before="20" w:after="20"/>
              <w:rPr>
                <w:sz w:val="20"/>
                <w:szCs w:val="20"/>
              </w:rPr>
            </w:pPr>
          </w:p>
        </w:tc>
        <w:tc>
          <w:tcPr>
            <w:tcW w:w="1982" w:type="dxa"/>
            <w:tcBorders>
              <w:bottom w:val="nil"/>
            </w:tcBorders>
            <w:shd w:val="clear" w:color="auto" w:fill="FFFFFF" w:themeFill="background1"/>
            <w:tcMar>
              <w:top w:w="0" w:type="dxa"/>
              <w:left w:w="58" w:type="dxa"/>
              <w:bottom w:w="0" w:type="dxa"/>
              <w:right w:w="58" w:type="dxa"/>
            </w:tcMar>
          </w:tcPr>
          <w:p w14:paraId="1DF2F3EE" w14:textId="27F05ABC" w:rsidR="00262724" w:rsidRPr="00262724" w:rsidRDefault="00262724" w:rsidP="00A57903">
            <w:pPr>
              <w:keepNext w:val="0"/>
              <w:spacing w:before="20" w:after="20"/>
              <w:rPr>
                <w:iCs/>
                <w:color w:val="FF0000"/>
                <w:sz w:val="20"/>
                <w:szCs w:val="20"/>
              </w:rPr>
            </w:pPr>
            <w:r w:rsidRPr="00262724">
              <w:rPr>
                <w:iCs/>
                <w:color w:val="FF0000"/>
                <w:sz w:val="20"/>
                <w:szCs w:val="20"/>
              </w:rPr>
              <w:t>2CS01/086</w:t>
            </w:r>
          </w:p>
        </w:tc>
        <w:tc>
          <w:tcPr>
            <w:tcW w:w="2970" w:type="dxa"/>
            <w:tcBorders>
              <w:bottom w:val="nil"/>
            </w:tcBorders>
            <w:shd w:val="clear" w:color="auto" w:fill="FFFFFF" w:themeFill="background1"/>
            <w:tcMar>
              <w:top w:w="0" w:type="dxa"/>
              <w:left w:w="58" w:type="dxa"/>
              <w:bottom w:w="0" w:type="dxa"/>
              <w:right w:w="58" w:type="dxa"/>
            </w:tcMar>
          </w:tcPr>
          <w:p w14:paraId="0C84B1FA" w14:textId="4DBF87BB" w:rsidR="00262724" w:rsidRPr="00262724" w:rsidRDefault="00262724" w:rsidP="00A57903">
            <w:pPr>
              <w:pStyle w:val="Heading3"/>
              <w:keepNext w:val="0"/>
              <w:spacing w:before="20" w:after="20"/>
              <w:rPr>
                <w:rFonts w:ascii="Times New Roman" w:hAnsi="Times New Roman"/>
                <w:b w:val="0"/>
                <w:i w:val="0"/>
                <w:iCs/>
              </w:rPr>
            </w:pPr>
            <w:r w:rsidRPr="00262724">
              <w:rPr>
                <w:rFonts w:ascii="Times New Roman" w:hAnsi="Times New Roman"/>
                <w:b w:val="0"/>
                <w:i w:val="0"/>
                <w:iCs/>
              </w:rPr>
              <w:t>Data Element, 367, Contract Number</w:t>
            </w:r>
          </w:p>
        </w:tc>
        <w:tc>
          <w:tcPr>
            <w:tcW w:w="5128" w:type="dxa"/>
            <w:tcBorders>
              <w:bottom w:val="nil"/>
            </w:tcBorders>
            <w:shd w:val="clear" w:color="auto" w:fill="FFFFFF" w:themeFill="background1"/>
            <w:tcMar>
              <w:top w:w="0" w:type="dxa"/>
              <w:left w:w="58" w:type="dxa"/>
              <w:bottom w:w="0" w:type="dxa"/>
              <w:right w:w="58" w:type="dxa"/>
            </w:tcMar>
          </w:tcPr>
          <w:p w14:paraId="59AC865B" w14:textId="4AD598E4" w:rsidR="00262724" w:rsidRPr="00262724" w:rsidRDefault="00262724" w:rsidP="00A57903">
            <w:pPr>
              <w:keepNext w:val="0"/>
              <w:autoSpaceDE w:val="0"/>
              <w:autoSpaceDN w:val="0"/>
              <w:adjustRightInd w:val="0"/>
              <w:spacing w:before="20" w:after="20"/>
              <w:rPr>
                <w:iCs/>
                <w:color w:val="FF0000"/>
                <w:sz w:val="20"/>
                <w:szCs w:val="20"/>
              </w:rPr>
            </w:pPr>
            <w:r w:rsidRPr="00262724">
              <w:rPr>
                <w:iCs/>
                <w:color w:val="FF0000"/>
                <w:sz w:val="20"/>
                <w:szCs w:val="20"/>
              </w:rPr>
              <w:t>Use to identify the procurement instrument identifier (PIID).  Use the legacy procurement instrument identification number (PIIN) pending transition to the PIID.  When procurement is authorized under a PIID call/order number (F or M in 9th position), provide the value in the PIID field.</w:t>
            </w:r>
          </w:p>
        </w:tc>
        <w:tc>
          <w:tcPr>
            <w:tcW w:w="3061" w:type="dxa"/>
            <w:tcBorders>
              <w:bottom w:val="nil"/>
            </w:tcBorders>
            <w:shd w:val="clear" w:color="auto" w:fill="FFFFFF" w:themeFill="background1"/>
            <w:tcMar>
              <w:top w:w="0" w:type="dxa"/>
              <w:left w:w="58" w:type="dxa"/>
              <w:bottom w:w="0" w:type="dxa"/>
              <w:right w:w="58" w:type="dxa"/>
            </w:tcMar>
          </w:tcPr>
          <w:p w14:paraId="4AAB3649" w14:textId="6115B5C7" w:rsidR="00262724" w:rsidRPr="00262724" w:rsidRDefault="00262724" w:rsidP="00A57903">
            <w:pPr>
              <w:pStyle w:val="BodyText3"/>
              <w:keepNext w:val="0"/>
              <w:spacing w:before="20" w:after="20"/>
              <w:rPr>
                <w:rFonts w:ascii="Times New Roman" w:hAnsi="Times New Roman"/>
              </w:rPr>
            </w:pPr>
            <w:r w:rsidRPr="00262724">
              <w:rPr>
                <w:rFonts w:ascii="Times New Roman" w:hAnsi="Times New Roman"/>
              </w:rPr>
              <w:t>(ADC 1161 added to this list on 10/04/16)</w:t>
            </w:r>
          </w:p>
        </w:tc>
      </w:tr>
      <w:tr w:rsidR="00262724" w:rsidRPr="00262724" w14:paraId="6661C3D0" w14:textId="77777777" w:rsidTr="00B02AF3">
        <w:trPr>
          <w:cantSplit/>
        </w:trPr>
        <w:tc>
          <w:tcPr>
            <w:tcW w:w="1529" w:type="dxa"/>
            <w:vMerge/>
            <w:shd w:val="clear" w:color="auto" w:fill="FFFFFF" w:themeFill="background1"/>
            <w:tcMar>
              <w:top w:w="0" w:type="dxa"/>
              <w:left w:w="58" w:type="dxa"/>
              <w:bottom w:w="0" w:type="dxa"/>
              <w:right w:w="58" w:type="dxa"/>
            </w:tcMar>
          </w:tcPr>
          <w:p w14:paraId="508CDF80" w14:textId="77777777" w:rsidR="00262724" w:rsidRPr="00262724" w:rsidRDefault="00262724" w:rsidP="00A57903">
            <w:pPr>
              <w:keepNext w:val="0"/>
              <w:spacing w:before="20" w:after="20"/>
              <w:rPr>
                <w:sz w:val="20"/>
                <w:szCs w:val="20"/>
              </w:rPr>
            </w:pPr>
          </w:p>
        </w:tc>
        <w:tc>
          <w:tcPr>
            <w:tcW w:w="1982" w:type="dxa"/>
            <w:tcBorders>
              <w:bottom w:val="nil"/>
            </w:tcBorders>
            <w:shd w:val="clear" w:color="auto" w:fill="FFFFFF" w:themeFill="background1"/>
            <w:tcMar>
              <w:top w:w="0" w:type="dxa"/>
              <w:left w:w="58" w:type="dxa"/>
              <w:bottom w:w="0" w:type="dxa"/>
              <w:right w:w="58" w:type="dxa"/>
            </w:tcMar>
          </w:tcPr>
          <w:p w14:paraId="476724BD" w14:textId="042E552C" w:rsidR="00262724" w:rsidRPr="00262724" w:rsidRDefault="00262724" w:rsidP="00A57903">
            <w:pPr>
              <w:keepNext w:val="0"/>
              <w:spacing w:before="20" w:after="20"/>
              <w:rPr>
                <w:iCs/>
                <w:color w:val="FF0000"/>
                <w:sz w:val="20"/>
                <w:szCs w:val="20"/>
              </w:rPr>
            </w:pPr>
            <w:r>
              <w:rPr>
                <w:iCs/>
                <w:color w:val="FF0000"/>
                <w:sz w:val="20"/>
                <w:szCs w:val="20"/>
              </w:rPr>
              <w:t>2/CS03/086</w:t>
            </w:r>
          </w:p>
        </w:tc>
        <w:tc>
          <w:tcPr>
            <w:tcW w:w="2970" w:type="dxa"/>
            <w:tcBorders>
              <w:bottom w:val="nil"/>
            </w:tcBorders>
            <w:shd w:val="clear" w:color="auto" w:fill="FFFFFF" w:themeFill="background1"/>
            <w:tcMar>
              <w:top w:w="0" w:type="dxa"/>
              <w:left w:w="58" w:type="dxa"/>
              <w:bottom w:w="0" w:type="dxa"/>
              <w:right w:w="58" w:type="dxa"/>
            </w:tcMar>
          </w:tcPr>
          <w:p w14:paraId="6323EF77" w14:textId="77777777" w:rsidR="00262724" w:rsidRPr="00262724" w:rsidRDefault="00262724" w:rsidP="00262724">
            <w:pPr>
              <w:autoSpaceDE w:val="0"/>
              <w:autoSpaceDN w:val="0"/>
              <w:adjustRightInd w:val="0"/>
              <w:rPr>
                <w:iCs/>
                <w:color w:val="FF0000"/>
                <w:sz w:val="20"/>
                <w:szCs w:val="20"/>
              </w:rPr>
            </w:pPr>
            <w:r w:rsidRPr="00262724">
              <w:rPr>
                <w:iCs/>
                <w:color w:val="FF0000"/>
                <w:sz w:val="20"/>
                <w:szCs w:val="20"/>
              </w:rPr>
              <w:t>Data Element,</w:t>
            </w:r>
          </w:p>
          <w:p w14:paraId="5AF94E6F" w14:textId="74A69E8A" w:rsidR="00262724" w:rsidRPr="00262724" w:rsidRDefault="00262724" w:rsidP="00262724">
            <w:pPr>
              <w:pStyle w:val="Heading3"/>
              <w:keepNext w:val="0"/>
              <w:spacing w:before="20" w:after="20"/>
              <w:rPr>
                <w:rFonts w:ascii="Times New Roman" w:hAnsi="Times New Roman"/>
                <w:b w:val="0"/>
                <w:i w:val="0"/>
                <w:iCs/>
              </w:rPr>
            </w:pPr>
            <w:r w:rsidRPr="00262724">
              <w:rPr>
                <w:rFonts w:ascii="Times New Roman" w:hAnsi="Times New Roman"/>
                <w:b w:val="0"/>
                <w:i w:val="0"/>
                <w:iCs/>
              </w:rPr>
              <w:t>328 Release N</w:t>
            </w:r>
            <w:bookmarkStart w:id="0" w:name="_GoBack"/>
            <w:bookmarkEnd w:id="0"/>
            <w:r w:rsidRPr="00262724">
              <w:rPr>
                <w:rFonts w:ascii="Times New Roman" w:hAnsi="Times New Roman"/>
                <w:b w:val="0"/>
                <w:i w:val="0"/>
                <w:iCs/>
              </w:rPr>
              <w:t>umber</w:t>
            </w:r>
          </w:p>
        </w:tc>
        <w:tc>
          <w:tcPr>
            <w:tcW w:w="5128" w:type="dxa"/>
            <w:tcBorders>
              <w:bottom w:val="nil"/>
            </w:tcBorders>
            <w:shd w:val="clear" w:color="auto" w:fill="FFFFFF" w:themeFill="background1"/>
            <w:tcMar>
              <w:top w:w="0" w:type="dxa"/>
              <w:left w:w="58" w:type="dxa"/>
              <w:bottom w:w="0" w:type="dxa"/>
              <w:right w:w="58" w:type="dxa"/>
            </w:tcMar>
          </w:tcPr>
          <w:p w14:paraId="00863C59" w14:textId="1985F29D" w:rsidR="00262724" w:rsidRPr="00262724" w:rsidRDefault="00262724" w:rsidP="00262724">
            <w:pPr>
              <w:autoSpaceDE w:val="0"/>
              <w:autoSpaceDN w:val="0"/>
              <w:adjustRightInd w:val="0"/>
              <w:rPr>
                <w:iCs/>
                <w:dstrike/>
                <w:color w:val="FF0000"/>
                <w:sz w:val="20"/>
                <w:szCs w:val="20"/>
              </w:rPr>
            </w:pPr>
            <w:r w:rsidRPr="00262724">
              <w:rPr>
                <w:iCs/>
                <w:dstrike/>
                <w:color w:val="FF0000"/>
                <w:sz w:val="20"/>
                <w:szCs w:val="20"/>
              </w:rPr>
              <w:t>Federal Note: Use to identify the call or order number, or the call or order number including the respective call or ord</w:t>
            </w:r>
            <w:r w:rsidRPr="00262724">
              <w:rPr>
                <w:iCs/>
                <w:dstrike/>
                <w:color w:val="FF0000"/>
                <w:sz w:val="20"/>
                <w:szCs w:val="20"/>
              </w:rPr>
              <w:t>er modification, as applicable.</w:t>
            </w:r>
          </w:p>
          <w:p w14:paraId="38C5E11F" w14:textId="77777777" w:rsidR="00262724" w:rsidRPr="00262724" w:rsidRDefault="00262724" w:rsidP="00262724">
            <w:pPr>
              <w:rPr>
                <w:iCs/>
                <w:color w:val="FF0000"/>
                <w:sz w:val="20"/>
                <w:szCs w:val="20"/>
              </w:rPr>
            </w:pPr>
            <w:r w:rsidRPr="00262724">
              <w:rPr>
                <w:iCs/>
                <w:color w:val="FF0000"/>
                <w:sz w:val="20"/>
                <w:szCs w:val="20"/>
              </w:rPr>
              <w:t xml:space="preserve">DLMS Note:  1. Use to identify the legacy four-position call/order number associated with the PIIN. </w:t>
            </w:r>
          </w:p>
          <w:p w14:paraId="2942E81E" w14:textId="1A5A4459" w:rsidR="00262724" w:rsidRPr="00262724" w:rsidRDefault="00262724" w:rsidP="00262724">
            <w:pPr>
              <w:keepNext w:val="0"/>
              <w:autoSpaceDE w:val="0"/>
              <w:autoSpaceDN w:val="0"/>
              <w:adjustRightInd w:val="0"/>
              <w:rPr>
                <w:iCs/>
                <w:color w:val="FF0000"/>
                <w:sz w:val="20"/>
                <w:szCs w:val="20"/>
              </w:rPr>
            </w:pPr>
            <w:r w:rsidRPr="00262724">
              <w:rPr>
                <w:iCs/>
                <w:color w:val="FF0000"/>
                <w:sz w:val="20"/>
                <w:szCs w:val="20"/>
              </w:rPr>
              <w:t>2. Do not use for the PIID call/order number.  The PIID call/order number is mapped to CS01.  Refer to ADC 1161.</w:t>
            </w:r>
          </w:p>
        </w:tc>
        <w:tc>
          <w:tcPr>
            <w:tcW w:w="3061" w:type="dxa"/>
            <w:tcBorders>
              <w:bottom w:val="nil"/>
            </w:tcBorders>
            <w:shd w:val="clear" w:color="auto" w:fill="FFFFFF" w:themeFill="background1"/>
            <w:tcMar>
              <w:top w:w="0" w:type="dxa"/>
              <w:left w:w="58" w:type="dxa"/>
              <w:bottom w:w="0" w:type="dxa"/>
              <w:right w:w="58" w:type="dxa"/>
            </w:tcMar>
          </w:tcPr>
          <w:p w14:paraId="06CFA10A" w14:textId="4D8EB96E" w:rsidR="00262724" w:rsidRPr="00262724" w:rsidRDefault="00262724" w:rsidP="00A57903">
            <w:pPr>
              <w:pStyle w:val="BodyText3"/>
              <w:keepNext w:val="0"/>
              <w:spacing w:before="20" w:after="20"/>
              <w:rPr>
                <w:rFonts w:ascii="Times New Roman" w:hAnsi="Times New Roman"/>
              </w:rPr>
            </w:pPr>
            <w:r w:rsidRPr="00262724">
              <w:rPr>
                <w:rFonts w:ascii="Times New Roman" w:hAnsi="Times New Roman"/>
              </w:rPr>
              <w:t>(ADC 1161 added to this list on 10/04/16)</w:t>
            </w:r>
          </w:p>
        </w:tc>
      </w:tr>
      <w:tr w:rsidR="00262724" w:rsidRPr="00262724" w14:paraId="6EB34350" w14:textId="77777777" w:rsidTr="00B02AF3">
        <w:trPr>
          <w:cantSplit/>
        </w:trPr>
        <w:tc>
          <w:tcPr>
            <w:tcW w:w="1529" w:type="dxa"/>
            <w:vMerge/>
            <w:shd w:val="clear" w:color="auto" w:fill="FFFFFF" w:themeFill="background1"/>
            <w:tcMar>
              <w:top w:w="0" w:type="dxa"/>
              <w:left w:w="58" w:type="dxa"/>
              <w:bottom w:w="0" w:type="dxa"/>
              <w:right w:w="58" w:type="dxa"/>
            </w:tcMar>
          </w:tcPr>
          <w:p w14:paraId="6EB3434A" w14:textId="77777777" w:rsidR="00A57903" w:rsidRPr="00262724" w:rsidRDefault="00A57903" w:rsidP="00A57903">
            <w:pPr>
              <w:keepNext w:val="0"/>
              <w:spacing w:before="20" w:after="20"/>
              <w:rPr>
                <w:sz w:val="20"/>
                <w:szCs w:val="20"/>
              </w:rPr>
            </w:pPr>
          </w:p>
        </w:tc>
        <w:tc>
          <w:tcPr>
            <w:tcW w:w="1982" w:type="dxa"/>
            <w:tcBorders>
              <w:bottom w:val="nil"/>
            </w:tcBorders>
            <w:shd w:val="clear" w:color="auto" w:fill="FFFFFF" w:themeFill="background1"/>
            <w:tcMar>
              <w:top w:w="0" w:type="dxa"/>
              <w:left w:w="58" w:type="dxa"/>
              <w:bottom w:w="0" w:type="dxa"/>
              <w:right w:w="58" w:type="dxa"/>
            </w:tcMar>
          </w:tcPr>
          <w:p w14:paraId="6EB3434B" w14:textId="77777777" w:rsidR="00A57903" w:rsidRPr="00262724" w:rsidRDefault="00A57903" w:rsidP="00A57903">
            <w:pPr>
              <w:keepNext w:val="0"/>
              <w:spacing w:before="20" w:after="20"/>
              <w:rPr>
                <w:sz w:val="20"/>
                <w:szCs w:val="20"/>
              </w:rPr>
            </w:pPr>
            <w:r w:rsidRPr="00262724">
              <w:rPr>
                <w:sz w:val="20"/>
                <w:szCs w:val="20"/>
              </w:rPr>
              <w:t>2/CS14/086</w:t>
            </w:r>
          </w:p>
        </w:tc>
        <w:tc>
          <w:tcPr>
            <w:tcW w:w="2970" w:type="dxa"/>
            <w:tcBorders>
              <w:bottom w:val="nil"/>
            </w:tcBorders>
            <w:shd w:val="clear" w:color="auto" w:fill="FFFFFF" w:themeFill="background1"/>
            <w:tcMar>
              <w:top w:w="0" w:type="dxa"/>
              <w:left w:w="58" w:type="dxa"/>
              <w:bottom w:w="0" w:type="dxa"/>
              <w:right w:w="58" w:type="dxa"/>
            </w:tcMar>
          </w:tcPr>
          <w:p w14:paraId="6EB3434C" w14:textId="77777777" w:rsidR="00A57903" w:rsidRPr="00262724" w:rsidRDefault="00A57903" w:rsidP="00A57903">
            <w:pPr>
              <w:pStyle w:val="Heading3"/>
              <w:keepNext w:val="0"/>
              <w:spacing w:before="20" w:after="20"/>
              <w:rPr>
                <w:rFonts w:ascii="Times New Roman" w:hAnsi="Times New Roman"/>
                <w:b w:val="0"/>
                <w:bCs/>
                <w:i w:val="0"/>
                <w:color w:val="auto"/>
              </w:rPr>
            </w:pPr>
            <w:r w:rsidRPr="00262724">
              <w:rPr>
                <w:rFonts w:ascii="Times New Roman" w:hAnsi="Times New Roman"/>
                <w:b w:val="0"/>
                <w:bCs/>
                <w:i w:val="0"/>
                <w:color w:val="auto"/>
              </w:rPr>
              <w:t>Unit or Basis for Measurement Code</w:t>
            </w:r>
          </w:p>
        </w:tc>
        <w:tc>
          <w:tcPr>
            <w:tcW w:w="5128" w:type="dxa"/>
            <w:tcBorders>
              <w:bottom w:val="nil"/>
            </w:tcBorders>
            <w:shd w:val="clear" w:color="auto" w:fill="FFFFFF" w:themeFill="background1"/>
            <w:tcMar>
              <w:top w:w="0" w:type="dxa"/>
              <w:left w:w="58" w:type="dxa"/>
              <w:bottom w:w="0" w:type="dxa"/>
              <w:right w:w="58" w:type="dxa"/>
            </w:tcMar>
          </w:tcPr>
          <w:p w14:paraId="6EB3434D" w14:textId="77777777" w:rsidR="00A57903" w:rsidRPr="00262724" w:rsidRDefault="00A57903" w:rsidP="00A57903">
            <w:pPr>
              <w:keepNext w:val="0"/>
              <w:autoSpaceDE w:val="0"/>
              <w:autoSpaceDN w:val="0"/>
              <w:adjustRightInd w:val="0"/>
              <w:spacing w:before="20" w:after="20"/>
              <w:rPr>
                <w:iCs/>
                <w:sz w:val="20"/>
                <w:szCs w:val="20"/>
              </w:rPr>
            </w:pPr>
            <w:r w:rsidRPr="00262724">
              <w:rPr>
                <w:iCs/>
                <w:sz w:val="20"/>
                <w:szCs w:val="20"/>
              </w:rPr>
              <w:t>1. Use with Supply Status BV to identify the purchase unit if different from the unit of issue. (Refer to ADC 465)</w:t>
            </w:r>
          </w:p>
          <w:p w14:paraId="6EB3434E" w14:textId="77777777" w:rsidR="00A57903" w:rsidRPr="00262724" w:rsidRDefault="00A57903" w:rsidP="00A57903">
            <w:pPr>
              <w:keepNext w:val="0"/>
              <w:autoSpaceDE w:val="0"/>
              <w:autoSpaceDN w:val="0"/>
              <w:adjustRightInd w:val="0"/>
              <w:spacing w:before="20" w:after="20"/>
              <w:rPr>
                <w:b/>
                <w:sz w:val="20"/>
                <w:szCs w:val="20"/>
              </w:rPr>
            </w:pPr>
            <w:r w:rsidRPr="00262724">
              <w:rPr>
                <w:iCs/>
                <w:sz w:val="20"/>
                <w:szCs w:val="20"/>
              </w:rPr>
              <w:t>2. DLMS users see the Unit of Issue and Purchase Unit Conversion Table for available codes.</w:t>
            </w:r>
          </w:p>
        </w:tc>
        <w:tc>
          <w:tcPr>
            <w:tcW w:w="3061" w:type="dxa"/>
            <w:tcBorders>
              <w:bottom w:val="nil"/>
            </w:tcBorders>
            <w:shd w:val="clear" w:color="auto" w:fill="FFFFFF" w:themeFill="background1"/>
            <w:tcMar>
              <w:top w:w="0" w:type="dxa"/>
              <w:left w:w="58" w:type="dxa"/>
              <w:bottom w:w="0" w:type="dxa"/>
              <w:right w:w="58" w:type="dxa"/>
            </w:tcMar>
          </w:tcPr>
          <w:p w14:paraId="6EB3434F" w14:textId="77777777" w:rsidR="00A57903" w:rsidRPr="00262724" w:rsidRDefault="00A57903" w:rsidP="00A57903">
            <w:pPr>
              <w:pStyle w:val="BodyText3"/>
              <w:keepNext w:val="0"/>
              <w:spacing w:before="20" w:after="20"/>
              <w:rPr>
                <w:rFonts w:ascii="Times New Roman" w:hAnsi="Times New Roman"/>
                <w:color w:val="auto"/>
              </w:rPr>
            </w:pPr>
          </w:p>
        </w:tc>
      </w:tr>
      <w:tr w:rsidR="00262724" w:rsidRPr="00262724" w14:paraId="6EB34357" w14:textId="77777777" w:rsidTr="00B02AF3">
        <w:trPr>
          <w:cantSplit/>
        </w:trPr>
        <w:tc>
          <w:tcPr>
            <w:tcW w:w="1529" w:type="dxa"/>
            <w:vMerge/>
            <w:shd w:val="clear" w:color="auto" w:fill="FFFFFF" w:themeFill="background1"/>
            <w:tcMar>
              <w:top w:w="0" w:type="dxa"/>
              <w:left w:w="58" w:type="dxa"/>
              <w:bottom w:w="0" w:type="dxa"/>
              <w:right w:w="58" w:type="dxa"/>
            </w:tcMar>
          </w:tcPr>
          <w:p w14:paraId="6EB34351" w14:textId="77777777" w:rsidR="00A57903" w:rsidRPr="00262724" w:rsidRDefault="00A57903" w:rsidP="00A57903">
            <w:pPr>
              <w:keepNext w:val="0"/>
              <w:spacing w:before="20" w:after="20"/>
              <w:rPr>
                <w:sz w:val="20"/>
                <w:szCs w:val="20"/>
              </w:rPr>
            </w:pPr>
          </w:p>
        </w:tc>
        <w:tc>
          <w:tcPr>
            <w:tcW w:w="1982" w:type="dxa"/>
            <w:tcBorders>
              <w:bottom w:val="nil"/>
            </w:tcBorders>
            <w:shd w:val="clear" w:color="auto" w:fill="FFFFFF" w:themeFill="background1"/>
            <w:tcMar>
              <w:top w:w="0" w:type="dxa"/>
              <w:left w:w="58" w:type="dxa"/>
              <w:bottom w:w="0" w:type="dxa"/>
              <w:right w:w="58" w:type="dxa"/>
            </w:tcMar>
          </w:tcPr>
          <w:p w14:paraId="6EB34352" w14:textId="77777777" w:rsidR="00A57903" w:rsidRPr="00262724" w:rsidRDefault="00A57903" w:rsidP="00A57903">
            <w:pPr>
              <w:keepNext w:val="0"/>
              <w:spacing w:before="20" w:after="20"/>
              <w:rPr>
                <w:sz w:val="20"/>
                <w:szCs w:val="20"/>
              </w:rPr>
            </w:pPr>
            <w:r w:rsidRPr="00262724">
              <w:rPr>
                <w:sz w:val="20"/>
                <w:szCs w:val="20"/>
              </w:rPr>
              <w:t>2/REF01/087</w:t>
            </w:r>
          </w:p>
        </w:tc>
        <w:tc>
          <w:tcPr>
            <w:tcW w:w="2970" w:type="dxa"/>
            <w:tcBorders>
              <w:bottom w:val="nil"/>
            </w:tcBorders>
            <w:shd w:val="clear" w:color="auto" w:fill="FFFFFF" w:themeFill="background1"/>
            <w:tcMar>
              <w:top w:w="0" w:type="dxa"/>
              <w:left w:w="58" w:type="dxa"/>
              <w:bottom w:w="0" w:type="dxa"/>
              <w:right w:w="58" w:type="dxa"/>
            </w:tcMar>
          </w:tcPr>
          <w:p w14:paraId="6EB34353" w14:textId="77777777" w:rsidR="00A57903" w:rsidRPr="00262724" w:rsidRDefault="00A57903" w:rsidP="00A57903">
            <w:pPr>
              <w:pStyle w:val="Heading3"/>
              <w:keepNext w:val="0"/>
              <w:spacing w:before="20" w:after="20"/>
              <w:rPr>
                <w:rFonts w:ascii="Times New Roman" w:hAnsi="Times New Roman"/>
                <w:b w:val="0"/>
                <w:i w:val="0"/>
                <w:color w:val="auto"/>
              </w:rPr>
            </w:pPr>
            <w:r w:rsidRPr="00262724">
              <w:rPr>
                <w:rFonts w:ascii="Times New Roman" w:hAnsi="Times New Roman"/>
                <w:b w:val="0"/>
                <w:bCs/>
                <w:i w:val="0"/>
                <w:color w:val="auto"/>
              </w:rPr>
              <w:t>86   Operation Number</w:t>
            </w:r>
          </w:p>
        </w:tc>
        <w:tc>
          <w:tcPr>
            <w:tcW w:w="5128" w:type="dxa"/>
            <w:tcBorders>
              <w:bottom w:val="nil"/>
            </w:tcBorders>
            <w:shd w:val="clear" w:color="auto" w:fill="FFFFFF" w:themeFill="background1"/>
            <w:tcMar>
              <w:top w:w="0" w:type="dxa"/>
              <w:left w:w="58" w:type="dxa"/>
              <w:bottom w:w="0" w:type="dxa"/>
              <w:right w:w="58" w:type="dxa"/>
            </w:tcMar>
          </w:tcPr>
          <w:p w14:paraId="6EB34354" w14:textId="77777777" w:rsidR="00A57903" w:rsidRPr="00262724" w:rsidRDefault="00A57903" w:rsidP="00A57903">
            <w:pPr>
              <w:pStyle w:val="BodyText2"/>
              <w:keepNext w:val="0"/>
              <w:autoSpaceDE w:val="0"/>
              <w:autoSpaceDN w:val="0"/>
              <w:adjustRightInd w:val="0"/>
              <w:spacing w:before="20" w:after="20"/>
              <w:rPr>
                <w:rFonts w:ascii="Times New Roman" w:hAnsi="Times New Roman"/>
                <w:b w:val="0"/>
                <w:i w:val="0"/>
                <w:color w:val="auto"/>
              </w:rPr>
            </w:pPr>
            <w:r w:rsidRPr="00262724">
              <w:rPr>
                <w:rFonts w:ascii="Times New Roman" w:hAnsi="Times New Roman"/>
                <w:b w:val="0"/>
                <w:i w:val="0"/>
                <w:color w:val="auto"/>
              </w:rPr>
              <w:t xml:space="preserve">1.  Use to identify the Key Operation (KO) Number associated with the JO. </w:t>
            </w:r>
          </w:p>
          <w:p w14:paraId="6EB34355" w14:textId="77777777" w:rsidR="00A57903" w:rsidRPr="00262724" w:rsidRDefault="00A57903" w:rsidP="00A57903">
            <w:pPr>
              <w:pStyle w:val="PlainText"/>
              <w:spacing w:before="20" w:after="20"/>
              <w:rPr>
                <w:rFonts w:ascii="Times New Roman" w:hAnsi="Times New Roman"/>
                <w:sz w:val="20"/>
                <w:szCs w:val="20"/>
              </w:rPr>
            </w:pPr>
            <w:r w:rsidRPr="00262724">
              <w:rPr>
                <w:rFonts w:ascii="Times New Roman" w:hAnsi="Times New Roman"/>
                <w:sz w:val="20"/>
                <w:szCs w:val="20"/>
              </w:rPr>
              <w:t>2.  Authorized DLMS enhancement under DLA industrial activity support agreement.  Refer to ADC 381.</w:t>
            </w:r>
          </w:p>
        </w:tc>
        <w:tc>
          <w:tcPr>
            <w:tcW w:w="3061" w:type="dxa"/>
            <w:tcBorders>
              <w:bottom w:val="nil"/>
            </w:tcBorders>
            <w:shd w:val="clear" w:color="auto" w:fill="FFFFFF" w:themeFill="background1"/>
            <w:tcMar>
              <w:top w:w="0" w:type="dxa"/>
              <w:left w:w="58" w:type="dxa"/>
              <w:bottom w:w="0" w:type="dxa"/>
              <w:right w:w="58" w:type="dxa"/>
            </w:tcMar>
          </w:tcPr>
          <w:p w14:paraId="6EB34356" w14:textId="77777777" w:rsidR="00A57903" w:rsidRPr="00262724" w:rsidRDefault="00A57903" w:rsidP="00A57903">
            <w:pPr>
              <w:pStyle w:val="BodyText3"/>
              <w:keepNext w:val="0"/>
              <w:spacing w:before="20" w:after="20"/>
              <w:rPr>
                <w:rFonts w:ascii="Times New Roman" w:hAnsi="Times New Roman"/>
                <w:color w:val="auto"/>
              </w:rPr>
            </w:pPr>
            <w:r w:rsidRPr="00262724">
              <w:rPr>
                <w:rFonts w:ascii="Times New Roman" w:hAnsi="Times New Roman"/>
                <w:color w:val="auto"/>
              </w:rPr>
              <w:t xml:space="preserve">Supports Navy BRAC Spiral II requirements.  See ADC 381. </w:t>
            </w:r>
          </w:p>
        </w:tc>
      </w:tr>
      <w:tr w:rsidR="00262724" w:rsidRPr="00262724" w14:paraId="6EB3435E" w14:textId="77777777" w:rsidTr="00B02AF3">
        <w:trPr>
          <w:cantSplit/>
        </w:trPr>
        <w:tc>
          <w:tcPr>
            <w:tcW w:w="1529" w:type="dxa"/>
            <w:vMerge/>
            <w:shd w:val="clear" w:color="auto" w:fill="FFFFFF" w:themeFill="background1"/>
            <w:tcMar>
              <w:top w:w="0" w:type="dxa"/>
              <w:left w:w="58" w:type="dxa"/>
              <w:bottom w:w="0" w:type="dxa"/>
              <w:right w:w="58" w:type="dxa"/>
            </w:tcMar>
          </w:tcPr>
          <w:p w14:paraId="6EB34358" w14:textId="77777777" w:rsidR="00A57903" w:rsidRPr="00262724" w:rsidRDefault="00A57903" w:rsidP="00A57903">
            <w:pPr>
              <w:keepNext w:val="0"/>
              <w:spacing w:before="20" w:after="20"/>
              <w:rPr>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14:paraId="6EB34359" w14:textId="77777777" w:rsidR="00A57903" w:rsidRPr="00262724" w:rsidRDefault="00A57903" w:rsidP="00A57903">
            <w:pPr>
              <w:keepNext w:val="0"/>
              <w:spacing w:before="20" w:after="20"/>
              <w:rPr>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14:paraId="6EB3435A" w14:textId="77777777" w:rsidR="00A57903" w:rsidRPr="00262724" w:rsidRDefault="00A57903" w:rsidP="00A57903">
            <w:pPr>
              <w:pStyle w:val="Heading3"/>
              <w:keepNext w:val="0"/>
              <w:spacing w:before="20" w:after="20"/>
              <w:rPr>
                <w:rFonts w:ascii="Times New Roman" w:hAnsi="Times New Roman"/>
                <w:b w:val="0"/>
                <w:bCs/>
                <w:i w:val="0"/>
                <w:color w:val="auto"/>
              </w:rPr>
            </w:pPr>
            <w:r w:rsidRPr="00262724">
              <w:rPr>
                <w:rFonts w:ascii="Times New Roman" w:hAnsi="Times New Roman"/>
                <w:b w:val="0"/>
                <w:bCs/>
                <w:i w:val="0"/>
                <w:color w:val="auto"/>
              </w:rPr>
              <w:t>9R   Job Order Number</w:t>
            </w:r>
          </w:p>
        </w:tc>
        <w:tc>
          <w:tcPr>
            <w:tcW w:w="5128" w:type="dxa"/>
            <w:tcBorders>
              <w:top w:val="nil"/>
              <w:bottom w:val="nil"/>
            </w:tcBorders>
            <w:shd w:val="clear" w:color="auto" w:fill="FFFFFF" w:themeFill="background1"/>
            <w:tcMar>
              <w:top w:w="0" w:type="dxa"/>
              <w:left w:w="58" w:type="dxa"/>
              <w:bottom w:w="0" w:type="dxa"/>
              <w:right w:w="58" w:type="dxa"/>
            </w:tcMar>
          </w:tcPr>
          <w:p w14:paraId="6EB3435B" w14:textId="77777777" w:rsidR="00A57903" w:rsidRPr="00262724" w:rsidRDefault="00A57903" w:rsidP="00A57903">
            <w:pPr>
              <w:keepNext w:val="0"/>
              <w:autoSpaceDE w:val="0"/>
              <w:autoSpaceDN w:val="0"/>
              <w:adjustRightInd w:val="0"/>
              <w:spacing w:before="20" w:after="20"/>
              <w:rPr>
                <w:sz w:val="20"/>
                <w:szCs w:val="20"/>
              </w:rPr>
            </w:pPr>
            <w:r w:rsidRPr="00262724">
              <w:rPr>
                <w:sz w:val="20"/>
                <w:szCs w:val="20"/>
              </w:rPr>
              <w:t xml:space="preserve">1.  Use to identify Job Order (JO) Number.  </w:t>
            </w:r>
          </w:p>
          <w:p w14:paraId="6EB3435C" w14:textId="77777777" w:rsidR="00A57903" w:rsidRPr="00262724" w:rsidRDefault="00A57903" w:rsidP="00A57903">
            <w:pPr>
              <w:keepNext w:val="0"/>
              <w:autoSpaceDE w:val="0"/>
              <w:autoSpaceDN w:val="0"/>
              <w:adjustRightInd w:val="0"/>
              <w:spacing w:before="20" w:after="20"/>
              <w:rPr>
                <w:sz w:val="20"/>
                <w:szCs w:val="20"/>
              </w:rPr>
            </w:pPr>
            <w:r w:rsidRPr="00262724">
              <w:rPr>
                <w:sz w:val="20"/>
                <w:szCs w:val="20"/>
              </w:rPr>
              <w:t>2. Authorized DLMS enhancement under DLA industrial activity support agreement.  Refer to ADC 381.</w:t>
            </w:r>
          </w:p>
        </w:tc>
        <w:tc>
          <w:tcPr>
            <w:tcW w:w="3061" w:type="dxa"/>
            <w:tcBorders>
              <w:top w:val="nil"/>
              <w:bottom w:val="nil"/>
            </w:tcBorders>
            <w:shd w:val="clear" w:color="auto" w:fill="FFFFFF" w:themeFill="background1"/>
            <w:tcMar>
              <w:top w:w="0" w:type="dxa"/>
              <w:left w:w="58" w:type="dxa"/>
              <w:bottom w:w="0" w:type="dxa"/>
              <w:right w:w="58" w:type="dxa"/>
            </w:tcMar>
          </w:tcPr>
          <w:p w14:paraId="6EB3435D" w14:textId="77777777" w:rsidR="00A57903" w:rsidRPr="00262724" w:rsidRDefault="00A57903" w:rsidP="00A57903">
            <w:pPr>
              <w:pStyle w:val="BodyText3"/>
              <w:keepNext w:val="0"/>
              <w:spacing w:before="20" w:after="20"/>
              <w:rPr>
                <w:rFonts w:ascii="Times New Roman" w:hAnsi="Times New Roman"/>
                <w:color w:val="auto"/>
              </w:rPr>
            </w:pPr>
            <w:r w:rsidRPr="00262724">
              <w:rPr>
                <w:rFonts w:ascii="Times New Roman" w:hAnsi="Times New Roman"/>
                <w:color w:val="auto"/>
              </w:rPr>
              <w:t>Supports Navy BRAC Spiral II requirements.  See ADC 381.</w:t>
            </w:r>
          </w:p>
        </w:tc>
      </w:tr>
      <w:tr w:rsidR="00262724" w:rsidRPr="00262724" w14:paraId="6EB34365" w14:textId="77777777" w:rsidTr="00B02AF3">
        <w:trPr>
          <w:cantSplit/>
        </w:trPr>
        <w:tc>
          <w:tcPr>
            <w:tcW w:w="1529" w:type="dxa"/>
            <w:vMerge/>
            <w:shd w:val="clear" w:color="auto" w:fill="FFFFFF" w:themeFill="background1"/>
            <w:tcMar>
              <w:top w:w="0" w:type="dxa"/>
              <w:left w:w="58" w:type="dxa"/>
              <w:bottom w:w="0" w:type="dxa"/>
              <w:right w:w="58" w:type="dxa"/>
            </w:tcMar>
          </w:tcPr>
          <w:p w14:paraId="6EB3435F" w14:textId="77777777" w:rsidR="00A57903" w:rsidRPr="00262724" w:rsidRDefault="00A57903" w:rsidP="00A57903">
            <w:pPr>
              <w:keepNext w:val="0"/>
              <w:spacing w:before="20" w:after="20"/>
              <w:rPr>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14:paraId="6EB34360" w14:textId="77777777" w:rsidR="00A57903" w:rsidRPr="00262724" w:rsidRDefault="00A57903" w:rsidP="00A57903">
            <w:pPr>
              <w:keepNext w:val="0"/>
              <w:spacing w:before="20" w:after="20"/>
              <w:rPr>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14:paraId="6EB34361" w14:textId="77777777" w:rsidR="00A57903" w:rsidRPr="00262724" w:rsidRDefault="00A57903" w:rsidP="00A57903">
            <w:pPr>
              <w:pStyle w:val="Heading3"/>
              <w:keepNext w:val="0"/>
              <w:spacing w:before="20" w:after="20"/>
              <w:rPr>
                <w:rFonts w:ascii="Times New Roman" w:hAnsi="Times New Roman"/>
                <w:b w:val="0"/>
                <w:bCs/>
                <w:i w:val="0"/>
                <w:color w:val="auto"/>
              </w:rPr>
            </w:pPr>
            <w:r w:rsidRPr="00262724">
              <w:rPr>
                <w:rFonts w:ascii="Times New Roman" w:hAnsi="Times New Roman"/>
                <w:b w:val="0"/>
                <w:bCs/>
                <w:i w:val="0"/>
                <w:color w:val="auto"/>
              </w:rPr>
              <w:t>CO   Customer Order Number</w:t>
            </w:r>
          </w:p>
        </w:tc>
        <w:tc>
          <w:tcPr>
            <w:tcW w:w="5128" w:type="dxa"/>
            <w:tcBorders>
              <w:top w:val="nil"/>
              <w:bottom w:val="nil"/>
            </w:tcBorders>
            <w:shd w:val="clear" w:color="auto" w:fill="FFFFFF" w:themeFill="background1"/>
            <w:tcMar>
              <w:top w:w="0" w:type="dxa"/>
              <w:left w:w="58" w:type="dxa"/>
              <w:bottom w:w="0" w:type="dxa"/>
              <w:right w:w="58" w:type="dxa"/>
            </w:tcMar>
          </w:tcPr>
          <w:p w14:paraId="6EB34362" w14:textId="77777777" w:rsidR="00A57903" w:rsidRPr="00262724" w:rsidRDefault="00A57903" w:rsidP="00A57903">
            <w:pPr>
              <w:pStyle w:val="PlainText"/>
              <w:spacing w:before="20" w:after="20"/>
              <w:rPr>
                <w:rFonts w:ascii="Times New Roman" w:hAnsi="Times New Roman"/>
                <w:sz w:val="20"/>
                <w:szCs w:val="20"/>
              </w:rPr>
            </w:pPr>
            <w:r w:rsidRPr="00262724">
              <w:rPr>
                <w:rFonts w:ascii="Times New Roman" w:hAnsi="Times New Roman"/>
                <w:sz w:val="20"/>
                <w:szCs w:val="20"/>
              </w:rPr>
              <w:t xml:space="preserve">1.  Use to identify the Customer Order Acceptance Record (COAR) applicable to the Job Order Number.  </w:t>
            </w:r>
          </w:p>
          <w:p w14:paraId="6EB34363" w14:textId="77777777" w:rsidR="00A57903" w:rsidRPr="00262724" w:rsidRDefault="00A57903" w:rsidP="00A57903">
            <w:pPr>
              <w:keepNext w:val="0"/>
              <w:spacing w:before="20" w:after="20"/>
              <w:rPr>
                <w:sz w:val="20"/>
                <w:szCs w:val="20"/>
              </w:rPr>
            </w:pPr>
            <w:r w:rsidRPr="00262724">
              <w:rPr>
                <w:sz w:val="20"/>
                <w:szCs w:val="20"/>
              </w:rPr>
              <w:t>2.  Authorized DLMS enhancement under DLA industrial activity support agreement.  Refer to ADC 381 (or as applicable).</w:t>
            </w:r>
          </w:p>
        </w:tc>
        <w:tc>
          <w:tcPr>
            <w:tcW w:w="3061" w:type="dxa"/>
            <w:tcBorders>
              <w:top w:val="nil"/>
              <w:bottom w:val="nil"/>
            </w:tcBorders>
            <w:shd w:val="clear" w:color="auto" w:fill="FFFFFF" w:themeFill="background1"/>
            <w:tcMar>
              <w:top w:w="0" w:type="dxa"/>
              <w:left w:w="58" w:type="dxa"/>
              <w:bottom w:w="0" w:type="dxa"/>
              <w:right w:w="58" w:type="dxa"/>
            </w:tcMar>
          </w:tcPr>
          <w:p w14:paraId="6EB34364" w14:textId="77777777" w:rsidR="00A57903" w:rsidRPr="00262724" w:rsidRDefault="00A57903" w:rsidP="00A57903">
            <w:pPr>
              <w:pStyle w:val="BodyText3"/>
              <w:keepNext w:val="0"/>
              <w:spacing w:before="20" w:after="20"/>
              <w:rPr>
                <w:rFonts w:ascii="Times New Roman" w:hAnsi="Times New Roman"/>
                <w:color w:val="auto"/>
              </w:rPr>
            </w:pPr>
            <w:r w:rsidRPr="00262724">
              <w:rPr>
                <w:rFonts w:ascii="Times New Roman" w:hAnsi="Times New Roman"/>
                <w:color w:val="auto"/>
              </w:rPr>
              <w:t>Supports Navy BRAC Spiral II requirements.  See ADC 381.</w:t>
            </w:r>
          </w:p>
        </w:tc>
      </w:tr>
      <w:tr w:rsidR="00262724" w:rsidRPr="00262724" w14:paraId="6EB3436C" w14:textId="77777777" w:rsidTr="00B02AF3">
        <w:trPr>
          <w:cantSplit/>
        </w:trPr>
        <w:tc>
          <w:tcPr>
            <w:tcW w:w="1529" w:type="dxa"/>
            <w:vMerge/>
            <w:shd w:val="clear" w:color="auto" w:fill="FFFFFF" w:themeFill="background1"/>
            <w:tcMar>
              <w:top w:w="0" w:type="dxa"/>
              <w:left w:w="58" w:type="dxa"/>
              <w:bottom w:w="0" w:type="dxa"/>
              <w:right w:w="58" w:type="dxa"/>
            </w:tcMar>
          </w:tcPr>
          <w:p w14:paraId="6EB34366" w14:textId="77777777" w:rsidR="00A57903" w:rsidRPr="00262724" w:rsidRDefault="00A57903" w:rsidP="00A57903">
            <w:pPr>
              <w:keepNext w:val="0"/>
              <w:spacing w:before="20" w:after="20"/>
              <w:rPr>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14:paraId="6EB34367" w14:textId="77777777" w:rsidR="00A57903" w:rsidRPr="00262724" w:rsidRDefault="00A57903" w:rsidP="00A57903">
            <w:pPr>
              <w:keepNext w:val="0"/>
              <w:spacing w:before="20" w:after="20"/>
              <w:rPr>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14:paraId="6EB34368" w14:textId="77777777" w:rsidR="00A57903" w:rsidRPr="00262724" w:rsidRDefault="00A57903" w:rsidP="00A57903">
            <w:pPr>
              <w:pStyle w:val="Heading3"/>
              <w:keepNext w:val="0"/>
              <w:spacing w:before="20" w:after="20"/>
              <w:rPr>
                <w:rFonts w:ascii="Times New Roman" w:hAnsi="Times New Roman"/>
                <w:b w:val="0"/>
                <w:bCs/>
                <w:i w:val="0"/>
                <w:color w:val="auto"/>
              </w:rPr>
            </w:pPr>
            <w:r w:rsidRPr="00262724">
              <w:rPr>
                <w:rFonts w:ascii="Times New Roman" w:hAnsi="Times New Roman"/>
                <w:b w:val="0"/>
                <w:bCs/>
                <w:i w:val="0"/>
                <w:color w:val="auto"/>
              </w:rPr>
              <w:t>BDG   Badge Number</w:t>
            </w:r>
          </w:p>
        </w:tc>
        <w:tc>
          <w:tcPr>
            <w:tcW w:w="5128" w:type="dxa"/>
            <w:tcBorders>
              <w:top w:val="nil"/>
              <w:bottom w:val="nil"/>
            </w:tcBorders>
            <w:shd w:val="clear" w:color="auto" w:fill="FFFFFF" w:themeFill="background1"/>
            <w:tcMar>
              <w:top w:w="0" w:type="dxa"/>
              <w:left w:w="58" w:type="dxa"/>
              <w:bottom w:w="0" w:type="dxa"/>
              <w:right w:w="58" w:type="dxa"/>
            </w:tcMar>
          </w:tcPr>
          <w:p w14:paraId="6EB34369" w14:textId="77777777" w:rsidR="00A57903" w:rsidRPr="00262724" w:rsidRDefault="00A57903" w:rsidP="00A57903">
            <w:pPr>
              <w:keepNext w:val="0"/>
              <w:spacing w:before="20" w:after="20"/>
              <w:rPr>
                <w:sz w:val="20"/>
                <w:szCs w:val="20"/>
              </w:rPr>
            </w:pPr>
            <w:r w:rsidRPr="00262724">
              <w:rPr>
                <w:sz w:val="20"/>
                <w:szCs w:val="20"/>
              </w:rPr>
              <w:t>1.  Use with local industrial activity worksite delivery status to provide the badge number of the artisan to whom the materiel was delivered.  Refer to ADC 379.</w:t>
            </w:r>
          </w:p>
          <w:p w14:paraId="6EB3436A" w14:textId="77777777" w:rsidR="00A57903" w:rsidRPr="00262724" w:rsidRDefault="00A57903" w:rsidP="00A57903">
            <w:pPr>
              <w:keepNext w:val="0"/>
              <w:spacing w:before="20" w:after="20"/>
              <w:rPr>
                <w:sz w:val="20"/>
                <w:szCs w:val="20"/>
              </w:rPr>
            </w:pPr>
            <w:r w:rsidRPr="00262724">
              <w:rPr>
                <w:sz w:val="20"/>
                <w:szCs w:val="20"/>
              </w:rPr>
              <w:t>2.  This is an X12 Migration Code approved for use in Version 4030.  Implementers must manually update 4010 software to recognize this code.</w:t>
            </w:r>
          </w:p>
        </w:tc>
        <w:tc>
          <w:tcPr>
            <w:tcW w:w="3061" w:type="dxa"/>
            <w:tcBorders>
              <w:top w:val="nil"/>
              <w:bottom w:val="nil"/>
            </w:tcBorders>
            <w:shd w:val="clear" w:color="auto" w:fill="FFFFFF" w:themeFill="background1"/>
            <w:tcMar>
              <w:top w:w="0" w:type="dxa"/>
              <w:left w:w="58" w:type="dxa"/>
              <w:bottom w:w="0" w:type="dxa"/>
              <w:right w:w="58" w:type="dxa"/>
            </w:tcMar>
          </w:tcPr>
          <w:p w14:paraId="6EB3436B" w14:textId="77777777" w:rsidR="00A57903" w:rsidRPr="00262724" w:rsidRDefault="00A57903" w:rsidP="00A57903">
            <w:pPr>
              <w:pStyle w:val="BodyText3"/>
              <w:keepNext w:val="0"/>
              <w:spacing w:before="20" w:after="20"/>
              <w:rPr>
                <w:rFonts w:ascii="Times New Roman" w:hAnsi="Times New Roman"/>
                <w:color w:val="auto"/>
              </w:rPr>
            </w:pPr>
            <w:r w:rsidRPr="00262724">
              <w:rPr>
                <w:rFonts w:ascii="Times New Roman" w:hAnsi="Times New Roman"/>
                <w:color w:val="auto"/>
              </w:rPr>
              <w:t>Supports Navy BRAC Spiral II requirements.  See ADC 379.</w:t>
            </w:r>
          </w:p>
        </w:tc>
      </w:tr>
      <w:tr w:rsidR="00262724" w:rsidRPr="00262724" w14:paraId="6EB34374" w14:textId="77777777" w:rsidTr="00B02AF3">
        <w:trPr>
          <w:cantSplit/>
        </w:trPr>
        <w:tc>
          <w:tcPr>
            <w:tcW w:w="1529" w:type="dxa"/>
            <w:vMerge/>
            <w:shd w:val="clear" w:color="auto" w:fill="FFFFFF" w:themeFill="background1"/>
            <w:tcMar>
              <w:top w:w="0" w:type="dxa"/>
              <w:left w:w="58" w:type="dxa"/>
              <w:bottom w:w="0" w:type="dxa"/>
              <w:right w:w="58" w:type="dxa"/>
            </w:tcMar>
          </w:tcPr>
          <w:p w14:paraId="6EB3436D" w14:textId="77777777" w:rsidR="00A57903" w:rsidRPr="00262724" w:rsidRDefault="00A57903" w:rsidP="00A57903">
            <w:pPr>
              <w:keepNext w:val="0"/>
              <w:spacing w:before="20" w:after="20"/>
              <w:rPr>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14:paraId="6EB3436E" w14:textId="77777777" w:rsidR="00A57903" w:rsidRPr="00262724" w:rsidRDefault="00A57903" w:rsidP="00A57903">
            <w:pPr>
              <w:keepNext w:val="0"/>
              <w:spacing w:before="20" w:after="20"/>
              <w:rPr>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14:paraId="6EB3436F" w14:textId="77777777" w:rsidR="00A57903" w:rsidRPr="00262724" w:rsidRDefault="00A57903" w:rsidP="00A57903">
            <w:pPr>
              <w:pStyle w:val="Heading3"/>
              <w:keepNext w:val="0"/>
              <w:spacing w:before="20" w:after="20"/>
              <w:rPr>
                <w:rFonts w:ascii="Times New Roman" w:hAnsi="Times New Roman"/>
                <w:b w:val="0"/>
                <w:bCs/>
                <w:i w:val="0"/>
                <w:color w:val="auto"/>
              </w:rPr>
            </w:pPr>
            <w:r w:rsidRPr="00262724">
              <w:rPr>
                <w:rFonts w:ascii="Times New Roman" w:hAnsi="Times New Roman"/>
                <w:b w:val="0"/>
                <w:bCs/>
                <w:i w:val="0"/>
                <w:color w:val="auto"/>
              </w:rPr>
              <w:t>PWC   Preliminary Work Candidate Number</w:t>
            </w:r>
          </w:p>
        </w:tc>
        <w:tc>
          <w:tcPr>
            <w:tcW w:w="5128" w:type="dxa"/>
            <w:tcBorders>
              <w:top w:val="nil"/>
              <w:bottom w:val="nil"/>
            </w:tcBorders>
            <w:shd w:val="clear" w:color="auto" w:fill="FFFFFF" w:themeFill="background1"/>
            <w:tcMar>
              <w:top w:w="0" w:type="dxa"/>
              <w:left w:w="58" w:type="dxa"/>
              <w:bottom w:w="0" w:type="dxa"/>
              <w:right w:w="58" w:type="dxa"/>
            </w:tcMar>
          </w:tcPr>
          <w:p w14:paraId="6EB34370" w14:textId="77777777" w:rsidR="00A57903" w:rsidRPr="00262724" w:rsidRDefault="00A57903" w:rsidP="00A57903">
            <w:pPr>
              <w:pStyle w:val="BodyText2"/>
              <w:keepNext w:val="0"/>
              <w:autoSpaceDE w:val="0"/>
              <w:autoSpaceDN w:val="0"/>
              <w:adjustRightInd w:val="0"/>
              <w:spacing w:before="20" w:after="20"/>
              <w:rPr>
                <w:rFonts w:ascii="Times New Roman" w:hAnsi="Times New Roman"/>
                <w:b w:val="0"/>
                <w:i w:val="0"/>
                <w:color w:val="auto"/>
              </w:rPr>
            </w:pPr>
            <w:r w:rsidRPr="00262724">
              <w:rPr>
                <w:rFonts w:ascii="Times New Roman" w:hAnsi="Times New Roman"/>
                <w:b w:val="0"/>
                <w:i w:val="0"/>
                <w:color w:val="auto"/>
              </w:rPr>
              <w:t xml:space="preserve">1.  Use to identify a Requisition Alert Document Number. </w:t>
            </w:r>
          </w:p>
          <w:p w14:paraId="6EB34371" w14:textId="77777777" w:rsidR="00A57903" w:rsidRPr="00262724" w:rsidRDefault="00A57903" w:rsidP="00A57903">
            <w:pPr>
              <w:keepNext w:val="0"/>
              <w:autoSpaceDE w:val="0"/>
              <w:autoSpaceDN w:val="0"/>
              <w:adjustRightInd w:val="0"/>
              <w:spacing w:before="20" w:after="20"/>
              <w:rPr>
                <w:sz w:val="20"/>
                <w:szCs w:val="20"/>
              </w:rPr>
            </w:pPr>
            <w:r w:rsidRPr="00262724">
              <w:rPr>
                <w:sz w:val="20"/>
                <w:szCs w:val="20"/>
              </w:rPr>
              <w:t xml:space="preserve">2.  Used in support of Navy Shipyards to associate the funded requisition with a previously submitted requisition alert.   </w:t>
            </w:r>
          </w:p>
          <w:p w14:paraId="6EB34372" w14:textId="77777777" w:rsidR="00A57903" w:rsidRPr="00262724" w:rsidRDefault="00A57903" w:rsidP="00A57903">
            <w:pPr>
              <w:keepNext w:val="0"/>
              <w:spacing w:before="20" w:after="20"/>
              <w:rPr>
                <w:sz w:val="20"/>
                <w:szCs w:val="20"/>
              </w:rPr>
            </w:pPr>
            <w:r w:rsidRPr="00262724">
              <w:rPr>
                <w:sz w:val="20"/>
                <w:szCs w:val="20"/>
              </w:rPr>
              <w:t>3. Authorized DLMS enhancement under DLA industrial activity support agreement.  Refer to ADC 381.</w:t>
            </w:r>
          </w:p>
        </w:tc>
        <w:tc>
          <w:tcPr>
            <w:tcW w:w="3061" w:type="dxa"/>
            <w:tcBorders>
              <w:top w:val="nil"/>
              <w:bottom w:val="nil"/>
            </w:tcBorders>
            <w:shd w:val="clear" w:color="auto" w:fill="FFFFFF" w:themeFill="background1"/>
            <w:tcMar>
              <w:top w:w="0" w:type="dxa"/>
              <w:left w:w="58" w:type="dxa"/>
              <w:bottom w:w="0" w:type="dxa"/>
              <w:right w:w="58" w:type="dxa"/>
            </w:tcMar>
          </w:tcPr>
          <w:p w14:paraId="6EB34373" w14:textId="77777777" w:rsidR="00A57903" w:rsidRPr="00262724" w:rsidRDefault="00A57903" w:rsidP="00A57903">
            <w:pPr>
              <w:pStyle w:val="BodyText3"/>
              <w:keepNext w:val="0"/>
              <w:spacing w:before="20" w:after="20"/>
              <w:rPr>
                <w:rFonts w:ascii="Times New Roman" w:hAnsi="Times New Roman"/>
                <w:color w:val="auto"/>
              </w:rPr>
            </w:pPr>
            <w:r w:rsidRPr="00262724">
              <w:rPr>
                <w:rFonts w:ascii="Times New Roman" w:hAnsi="Times New Roman"/>
                <w:color w:val="auto"/>
              </w:rPr>
              <w:t>Supports Navy BRAC Spiral II requirements.  See ADC 381.</w:t>
            </w:r>
          </w:p>
        </w:tc>
      </w:tr>
      <w:tr w:rsidR="00262724" w:rsidRPr="00262724" w14:paraId="6EB3437B" w14:textId="77777777" w:rsidTr="00B02AF3">
        <w:trPr>
          <w:cantSplit/>
        </w:trPr>
        <w:tc>
          <w:tcPr>
            <w:tcW w:w="1529" w:type="dxa"/>
            <w:vMerge/>
            <w:shd w:val="clear" w:color="auto" w:fill="FFFFFF" w:themeFill="background1"/>
            <w:tcMar>
              <w:top w:w="0" w:type="dxa"/>
              <w:left w:w="58" w:type="dxa"/>
              <w:bottom w:w="0" w:type="dxa"/>
              <w:right w:w="58" w:type="dxa"/>
            </w:tcMar>
          </w:tcPr>
          <w:p w14:paraId="6EB34375" w14:textId="77777777" w:rsidR="00A57903" w:rsidRPr="00262724" w:rsidRDefault="00A57903" w:rsidP="00A57903">
            <w:pPr>
              <w:keepNext w:val="0"/>
              <w:spacing w:before="20" w:after="20"/>
              <w:rPr>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14:paraId="6EB34376" w14:textId="77777777" w:rsidR="00A57903" w:rsidRPr="00262724" w:rsidRDefault="00A57903" w:rsidP="00A57903">
            <w:pPr>
              <w:keepNext w:val="0"/>
              <w:spacing w:before="20" w:after="20"/>
              <w:rPr>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14:paraId="6EB34377" w14:textId="77777777" w:rsidR="00A57903" w:rsidRPr="00262724" w:rsidRDefault="00A57903" w:rsidP="00A57903">
            <w:pPr>
              <w:pStyle w:val="Heading3"/>
              <w:keepNext w:val="0"/>
              <w:spacing w:before="20" w:after="20"/>
              <w:rPr>
                <w:rFonts w:ascii="Times New Roman" w:hAnsi="Times New Roman"/>
                <w:b w:val="0"/>
                <w:bCs/>
                <w:i w:val="0"/>
                <w:color w:val="auto"/>
              </w:rPr>
            </w:pPr>
            <w:r w:rsidRPr="00262724">
              <w:rPr>
                <w:rFonts w:ascii="Times New Roman" w:hAnsi="Times New Roman"/>
                <w:b w:val="0"/>
                <w:bCs/>
                <w:i w:val="0"/>
                <w:color w:val="auto"/>
              </w:rPr>
              <w:t>TN   Transaction Reference Number</w:t>
            </w:r>
          </w:p>
        </w:tc>
        <w:tc>
          <w:tcPr>
            <w:tcW w:w="5128" w:type="dxa"/>
            <w:tcBorders>
              <w:top w:val="nil"/>
              <w:bottom w:val="nil"/>
            </w:tcBorders>
            <w:shd w:val="clear" w:color="auto" w:fill="FFFFFF" w:themeFill="background1"/>
            <w:tcMar>
              <w:top w:w="0" w:type="dxa"/>
              <w:left w:w="58" w:type="dxa"/>
              <w:bottom w:w="0" w:type="dxa"/>
              <w:right w:w="58" w:type="dxa"/>
            </w:tcMar>
          </w:tcPr>
          <w:p w14:paraId="6EB34378" w14:textId="77777777" w:rsidR="00A57903" w:rsidRPr="00262724" w:rsidRDefault="00A57903" w:rsidP="00A57903">
            <w:pPr>
              <w:pStyle w:val="BodyText2"/>
              <w:keepNext w:val="0"/>
              <w:autoSpaceDE w:val="0"/>
              <w:autoSpaceDN w:val="0"/>
              <w:adjustRightInd w:val="0"/>
              <w:spacing w:before="20" w:after="20"/>
              <w:rPr>
                <w:rFonts w:ascii="Times New Roman" w:hAnsi="Times New Roman"/>
                <w:b w:val="0"/>
                <w:i w:val="0"/>
                <w:color w:val="auto"/>
              </w:rPr>
            </w:pPr>
            <w:r w:rsidRPr="00262724">
              <w:rPr>
                <w:rFonts w:ascii="Times New Roman" w:hAnsi="Times New Roman"/>
                <w:b w:val="0"/>
                <w:i w:val="0"/>
                <w:color w:val="auto"/>
              </w:rPr>
              <w:t>1.  This is the document number.</w:t>
            </w:r>
          </w:p>
          <w:p w14:paraId="6EB34379" w14:textId="77777777" w:rsidR="00A57903" w:rsidRPr="00262724" w:rsidRDefault="00A57903" w:rsidP="00A57903">
            <w:pPr>
              <w:keepNext w:val="0"/>
              <w:spacing w:before="20" w:after="20"/>
              <w:rPr>
                <w:sz w:val="20"/>
                <w:szCs w:val="20"/>
              </w:rPr>
            </w:pPr>
            <w:r w:rsidRPr="00262724">
              <w:rPr>
                <w:sz w:val="20"/>
                <w:szCs w:val="20"/>
              </w:rPr>
              <w:t>2.  When status is applicable to a requisition alert, this field will perpetuate the alert document number.  The requisition alert is an Authorized DLMS enhancement under DLA industrial activity support agreement.  Refer to ADC 381.</w:t>
            </w:r>
          </w:p>
        </w:tc>
        <w:tc>
          <w:tcPr>
            <w:tcW w:w="3061" w:type="dxa"/>
            <w:tcBorders>
              <w:top w:val="nil"/>
              <w:bottom w:val="nil"/>
            </w:tcBorders>
            <w:shd w:val="clear" w:color="auto" w:fill="FFFFFF" w:themeFill="background1"/>
            <w:tcMar>
              <w:top w:w="0" w:type="dxa"/>
              <w:left w:w="58" w:type="dxa"/>
              <w:bottom w:w="0" w:type="dxa"/>
              <w:right w:w="58" w:type="dxa"/>
            </w:tcMar>
          </w:tcPr>
          <w:p w14:paraId="6EB3437A" w14:textId="77777777" w:rsidR="00A57903" w:rsidRPr="00262724" w:rsidRDefault="00A57903" w:rsidP="00A57903">
            <w:pPr>
              <w:pStyle w:val="BodyText3"/>
              <w:keepNext w:val="0"/>
              <w:spacing w:before="20" w:after="20"/>
              <w:rPr>
                <w:rFonts w:ascii="Times New Roman" w:hAnsi="Times New Roman"/>
                <w:color w:val="auto"/>
              </w:rPr>
            </w:pPr>
            <w:r w:rsidRPr="00262724">
              <w:rPr>
                <w:rFonts w:ascii="Times New Roman" w:hAnsi="Times New Roman"/>
                <w:color w:val="auto"/>
              </w:rPr>
              <w:t>Supports Navy BRAC Spiral II requirements.  See ADC 381.</w:t>
            </w:r>
          </w:p>
        </w:tc>
      </w:tr>
      <w:tr w:rsidR="00262724" w:rsidRPr="00262724" w14:paraId="6EB34382" w14:textId="77777777" w:rsidTr="00B02AF3">
        <w:trPr>
          <w:cantSplit/>
        </w:trPr>
        <w:tc>
          <w:tcPr>
            <w:tcW w:w="1529" w:type="dxa"/>
            <w:vMerge/>
            <w:shd w:val="clear" w:color="auto" w:fill="FFFFFF" w:themeFill="background1"/>
            <w:tcMar>
              <w:top w:w="0" w:type="dxa"/>
              <w:left w:w="58" w:type="dxa"/>
              <w:bottom w:w="0" w:type="dxa"/>
              <w:right w:w="58" w:type="dxa"/>
            </w:tcMar>
          </w:tcPr>
          <w:p w14:paraId="6EB3437C" w14:textId="77777777" w:rsidR="00A57903" w:rsidRPr="00262724" w:rsidRDefault="00A57903" w:rsidP="00A57903">
            <w:pPr>
              <w:keepNext w:val="0"/>
              <w:spacing w:before="20" w:after="20"/>
              <w:rPr>
                <w:sz w:val="20"/>
                <w:szCs w:val="20"/>
              </w:rPr>
            </w:pPr>
          </w:p>
        </w:tc>
        <w:tc>
          <w:tcPr>
            <w:tcW w:w="1982" w:type="dxa"/>
            <w:tcBorders>
              <w:top w:val="nil"/>
            </w:tcBorders>
            <w:shd w:val="clear" w:color="auto" w:fill="FFFFFF" w:themeFill="background1"/>
            <w:tcMar>
              <w:top w:w="0" w:type="dxa"/>
              <w:left w:w="58" w:type="dxa"/>
              <w:bottom w:w="0" w:type="dxa"/>
              <w:right w:w="58" w:type="dxa"/>
            </w:tcMar>
          </w:tcPr>
          <w:p w14:paraId="6EB3437D" w14:textId="77777777" w:rsidR="00A57903" w:rsidRPr="00262724" w:rsidRDefault="00A57903" w:rsidP="00A57903">
            <w:pPr>
              <w:keepNext w:val="0"/>
              <w:spacing w:before="20" w:after="20"/>
              <w:rPr>
                <w:sz w:val="20"/>
                <w:szCs w:val="20"/>
              </w:rPr>
            </w:pPr>
          </w:p>
        </w:tc>
        <w:tc>
          <w:tcPr>
            <w:tcW w:w="2970" w:type="dxa"/>
            <w:tcBorders>
              <w:top w:val="nil"/>
            </w:tcBorders>
            <w:shd w:val="clear" w:color="auto" w:fill="FFFFFF" w:themeFill="background1"/>
            <w:tcMar>
              <w:top w:w="0" w:type="dxa"/>
              <w:left w:w="58" w:type="dxa"/>
              <w:bottom w:w="0" w:type="dxa"/>
              <w:right w:w="58" w:type="dxa"/>
            </w:tcMar>
          </w:tcPr>
          <w:p w14:paraId="6EB3437E" w14:textId="77777777" w:rsidR="00A57903" w:rsidRPr="00262724" w:rsidRDefault="00A57903" w:rsidP="00A57903">
            <w:pPr>
              <w:pStyle w:val="Heading3"/>
              <w:keepNext w:val="0"/>
              <w:spacing w:before="20" w:after="20"/>
              <w:rPr>
                <w:rFonts w:ascii="Times New Roman" w:hAnsi="Times New Roman"/>
                <w:b w:val="0"/>
                <w:bCs/>
                <w:i w:val="0"/>
                <w:color w:val="auto"/>
              </w:rPr>
            </w:pPr>
            <w:r w:rsidRPr="00262724">
              <w:rPr>
                <w:rFonts w:ascii="Times New Roman" w:hAnsi="Times New Roman"/>
                <w:b w:val="0"/>
                <w:bCs/>
                <w:i w:val="0"/>
                <w:color w:val="auto"/>
              </w:rPr>
              <w:t>WO   Work Order Number</w:t>
            </w:r>
          </w:p>
        </w:tc>
        <w:tc>
          <w:tcPr>
            <w:tcW w:w="5128" w:type="dxa"/>
            <w:tcBorders>
              <w:top w:val="nil"/>
            </w:tcBorders>
            <w:shd w:val="clear" w:color="auto" w:fill="FFFFFF" w:themeFill="background1"/>
            <w:tcMar>
              <w:top w:w="0" w:type="dxa"/>
              <w:left w:w="58" w:type="dxa"/>
              <w:bottom w:w="0" w:type="dxa"/>
              <w:right w:w="58" w:type="dxa"/>
            </w:tcMar>
          </w:tcPr>
          <w:p w14:paraId="6EB3437F" w14:textId="77777777" w:rsidR="00A57903" w:rsidRPr="00262724" w:rsidRDefault="00A57903" w:rsidP="00A57903">
            <w:pPr>
              <w:keepNext w:val="0"/>
              <w:spacing w:before="20" w:after="20"/>
              <w:rPr>
                <w:sz w:val="20"/>
                <w:szCs w:val="20"/>
              </w:rPr>
            </w:pPr>
            <w:r w:rsidRPr="00262724">
              <w:rPr>
                <w:sz w:val="20"/>
                <w:szCs w:val="20"/>
              </w:rPr>
              <w:t>1.  Use to identify a maintenance work order number.</w:t>
            </w:r>
          </w:p>
          <w:p w14:paraId="6EB34380" w14:textId="77777777" w:rsidR="00A57903" w:rsidRPr="00262724" w:rsidRDefault="00A57903" w:rsidP="00A57903">
            <w:pPr>
              <w:keepNext w:val="0"/>
              <w:spacing w:before="20" w:after="20"/>
              <w:rPr>
                <w:sz w:val="20"/>
                <w:szCs w:val="20"/>
              </w:rPr>
            </w:pPr>
            <w:r w:rsidRPr="00262724">
              <w:rPr>
                <w:sz w:val="20"/>
                <w:szCs w:val="20"/>
              </w:rPr>
              <w:t>2.  Authorized DLMS enhancement under DLA industrial activity support agreement.  Refer to ADC 379.</w:t>
            </w:r>
          </w:p>
        </w:tc>
        <w:tc>
          <w:tcPr>
            <w:tcW w:w="3061" w:type="dxa"/>
            <w:tcBorders>
              <w:top w:val="nil"/>
            </w:tcBorders>
            <w:shd w:val="clear" w:color="auto" w:fill="FFFFFF" w:themeFill="background1"/>
            <w:tcMar>
              <w:top w:w="0" w:type="dxa"/>
              <w:left w:w="58" w:type="dxa"/>
              <w:bottom w:w="0" w:type="dxa"/>
              <w:right w:w="58" w:type="dxa"/>
            </w:tcMar>
          </w:tcPr>
          <w:p w14:paraId="6EB34381" w14:textId="77777777" w:rsidR="00A57903" w:rsidRPr="00262724" w:rsidRDefault="00A57903" w:rsidP="00A57903">
            <w:pPr>
              <w:pStyle w:val="BodyText3"/>
              <w:keepNext w:val="0"/>
              <w:spacing w:before="20" w:after="20"/>
              <w:rPr>
                <w:rFonts w:ascii="Times New Roman" w:hAnsi="Times New Roman"/>
                <w:color w:val="auto"/>
              </w:rPr>
            </w:pPr>
            <w:r w:rsidRPr="00262724">
              <w:rPr>
                <w:rFonts w:ascii="Times New Roman" w:hAnsi="Times New Roman"/>
                <w:color w:val="auto"/>
              </w:rPr>
              <w:t>Supports Navy BRAC Spiral II requirements.</w:t>
            </w:r>
          </w:p>
        </w:tc>
      </w:tr>
      <w:tr w:rsidR="00262724" w:rsidRPr="00262724" w14:paraId="6EB34395" w14:textId="77777777" w:rsidTr="00B02AF3">
        <w:trPr>
          <w:cantSplit/>
        </w:trPr>
        <w:tc>
          <w:tcPr>
            <w:tcW w:w="1529" w:type="dxa"/>
            <w:vMerge/>
            <w:shd w:val="clear" w:color="auto" w:fill="FFFFFF" w:themeFill="background1"/>
            <w:tcMar>
              <w:top w:w="0" w:type="dxa"/>
              <w:left w:w="58" w:type="dxa"/>
              <w:bottom w:w="0" w:type="dxa"/>
              <w:right w:w="58" w:type="dxa"/>
            </w:tcMar>
          </w:tcPr>
          <w:p w14:paraId="6EB34383" w14:textId="77777777" w:rsidR="00A57903" w:rsidRPr="00262724" w:rsidRDefault="00A57903" w:rsidP="00A57903">
            <w:pPr>
              <w:keepNext w:val="0"/>
              <w:spacing w:before="20" w:after="20"/>
              <w:rPr>
                <w:sz w:val="20"/>
                <w:szCs w:val="20"/>
              </w:rPr>
            </w:pPr>
          </w:p>
        </w:tc>
        <w:tc>
          <w:tcPr>
            <w:tcW w:w="1982" w:type="dxa"/>
            <w:tcBorders>
              <w:bottom w:val="single" w:sz="4" w:space="0" w:color="auto"/>
            </w:tcBorders>
            <w:shd w:val="clear" w:color="auto" w:fill="FFFFFF" w:themeFill="background1"/>
            <w:tcMar>
              <w:top w:w="0" w:type="dxa"/>
              <w:left w:w="58" w:type="dxa"/>
              <w:bottom w:w="0" w:type="dxa"/>
              <w:right w:w="58" w:type="dxa"/>
            </w:tcMar>
          </w:tcPr>
          <w:p w14:paraId="6EB34384" w14:textId="77777777" w:rsidR="00A57903" w:rsidRPr="00262724" w:rsidRDefault="00A57903" w:rsidP="00A57903">
            <w:pPr>
              <w:keepNext w:val="0"/>
              <w:spacing w:before="20" w:after="20"/>
              <w:rPr>
                <w:sz w:val="20"/>
                <w:szCs w:val="20"/>
              </w:rPr>
            </w:pPr>
            <w:r w:rsidRPr="00262724">
              <w:rPr>
                <w:sz w:val="20"/>
                <w:szCs w:val="20"/>
              </w:rPr>
              <w:t>2/REF04-01/087</w:t>
            </w:r>
          </w:p>
        </w:tc>
        <w:tc>
          <w:tcPr>
            <w:tcW w:w="2970" w:type="dxa"/>
            <w:tcBorders>
              <w:bottom w:val="single" w:sz="4" w:space="0" w:color="auto"/>
            </w:tcBorders>
            <w:shd w:val="clear" w:color="auto" w:fill="FFFFFF" w:themeFill="background1"/>
            <w:tcMar>
              <w:top w:w="0" w:type="dxa"/>
              <w:left w:w="58" w:type="dxa"/>
              <w:bottom w:w="0" w:type="dxa"/>
              <w:right w:w="58" w:type="dxa"/>
            </w:tcMar>
          </w:tcPr>
          <w:p w14:paraId="6EB34385" w14:textId="77777777" w:rsidR="00A57903" w:rsidRPr="00262724" w:rsidRDefault="00A57903" w:rsidP="00A57903">
            <w:pPr>
              <w:keepNext w:val="0"/>
              <w:autoSpaceDE w:val="0"/>
              <w:autoSpaceDN w:val="0"/>
              <w:adjustRightInd w:val="0"/>
              <w:rPr>
                <w:dstrike/>
                <w:sz w:val="20"/>
                <w:szCs w:val="20"/>
              </w:rPr>
            </w:pPr>
          </w:p>
        </w:tc>
        <w:tc>
          <w:tcPr>
            <w:tcW w:w="5128" w:type="dxa"/>
            <w:tcBorders>
              <w:bottom w:val="single" w:sz="4" w:space="0" w:color="auto"/>
            </w:tcBorders>
            <w:shd w:val="clear" w:color="auto" w:fill="FFFFFF" w:themeFill="background1"/>
            <w:tcMar>
              <w:top w:w="0" w:type="dxa"/>
              <w:left w:w="58" w:type="dxa"/>
              <w:bottom w:w="0" w:type="dxa"/>
              <w:right w:w="58" w:type="dxa"/>
            </w:tcMar>
          </w:tcPr>
          <w:p w14:paraId="6EB34386" w14:textId="77777777" w:rsidR="00A57903" w:rsidRPr="00262724" w:rsidRDefault="00A57903" w:rsidP="00A57903">
            <w:pPr>
              <w:keepNext w:val="0"/>
              <w:spacing w:before="20" w:after="20"/>
              <w:rPr>
                <w:sz w:val="20"/>
                <w:szCs w:val="20"/>
              </w:rPr>
            </w:pPr>
            <w:r w:rsidRPr="00262724">
              <w:rPr>
                <w:bCs/>
                <w:iCs/>
                <w:dstrike/>
                <w:sz w:val="20"/>
                <w:szCs w:val="20"/>
              </w:rPr>
              <w:t xml:space="preserve">DLMS Note: </w:t>
            </w:r>
            <w:r w:rsidRPr="00262724">
              <w:rPr>
                <w:dstrike/>
                <w:sz w:val="20"/>
                <w:szCs w:val="20"/>
              </w:rPr>
              <w:t xml:space="preserve">Use one of codes CT or W3 to identify the procurement document from which authorizes the commercial contractor </w:t>
            </w:r>
            <w:r w:rsidRPr="00262724">
              <w:rPr>
                <w:bCs/>
                <w:iCs/>
                <w:dstrike/>
                <w:sz w:val="20"/>
                <w:szCs w:val="20"/>
              </w:rPr>
              <w:t xml:space="preserve">is </w:t>
            </w:r>
            <w:r w:rsidRPr="00262724">
              <w:rPr>
                <w:dstrike/>
                <w:sz w:val="20"/>
                <w:szCs w:val="20"/>
              </w:rPr>
              <w:t>to requisition materiel from DOD inventories. Use with REF01 code TN.</w:t>
            </w:r>
          </w:p>
        </w:tc>
        <w:tc>
          <w:tcPr>
            <w:tcW w:w="3061" w:type="dxa"/>
            <w:tcBorders>
              <w:bottom w:val="single" w:sz="4" w:space="0" w:color="auto"/>
            </w:tcBorders>
            <w:shd w:val="clear" w:color="auto" w:fill="FFFFFF" w:themeFill="background1"/>
            <w:tcMar>
              <w:top w:w="0" w:type="dxa"/>
              <w:left w:w="58" w:type="dxa"/>
              <w:bottom w:w="0" w:type="dxa"/>
              <w:right w:w="58" w:type="dxa"/>
            </w:tcMar>
          </w:tcPr>
          <w:p w14:paraId="6EB34387" w14:textId="77777777" w:rsidR="00A57903" w:rsidRPr="00262724" w:rsidRDefault="00A57903" w:rsidP="00A57903">
            <w:pPr>
              <w:keepNext w:val="0"/>
              <w:autoSpaceDE w:val="0"/>
              <w:autoSpaceDN w:val="0"/>
              <w:adjustRightInd w:val="0"/>
              <w:rPr>
                <w:sz w:val="20"/>
                <w:szCs w:val="20"/>
              </w:rPr>
            </w:pPr>
            <w:r w:rsidRPr="00262724">
              <w:rPr>
                <w:sz w:val="20"/>
                <w:szCs w:val="20"/>
              </w:rPr>
              <w:t>Removes planned</w:t>
            </w:r>
          </w:p>
          <w:p w14:paraId="6EB34388" w14:textId="77777777" w:rsidR="00A57903" w:rsidRPr="00262724" w:rsidRDefault="00A57903" w:rsidP="00A57903">
            <w:pPr>
              <w:keepNext w:val="0"/>
              <w:autoSpaceDE w:val="0"/>
              <w:autoSpaceDN w:val="0"/>
              <w:adjustRightInd w:val="0"/>
              <w:rPr>
                <w:sz w:val="20"/>
                <w:szCs w:val="20"/>
              </w:rPr>
            </w:pPr>
            <w:r w:rsidRPr="00262724">
              <w:rPr>
                <w:sz w:val="20"/>
                <w:szCs w:val="20"/>
              </w:rPr>
              <w:t>DLMS enhancement to</w:t>
            </w:r>
          </w:p>
          <w:p w14:paraId="6EB34389" w14:textId="77777777" w:rsidR="00A57903" w:rsidRPr="00262724" w:rsidRDefault="00A57903" w:rsidP="00A57903">
            <w:pPr>
              <w:keepNext w:val="0"/>
              <w:autoSpaceDE w:val="0"/>
              <w:autoSpaceDN w:val="0"/>
              <w:adjustRightInd w:val="0"/>
              <w:rPr>
                <w:sz w:val="20"/>
                <w:szCs w:val="20"/>
              </w:rPr>
            </w:pPr>
            <w:r w:rsidRPr="00262724">
              <w:rPr>
                <w:sz w:val="20"/>
                <w:szCs w:val="20"/>
              </w:rPr>
              <w:t>carry the GFP contract</w:t>
            </w:r>
          </w:p>
          <w:p w14:paraId="6EB3438A" w14:textId="77777777" w:rsidR="00A57903" w:rsidRPr="00262724" w:rsidRDefault="00A57903" w:rsidP="00A57903">
            <w:pPr>
              <w:keepNext w:val="0"/>
              <w:autoSpaceDE w:val="0"/>
              <w:autoSpaceDN w:val="0"/>
              <w:adjustRightInd w:val="0"/>
              <w:rPr>
                <w:sz w:val="20"/>
                <w:szCs w:val="20"/>
              </w:rPr>
            </w:pPr>
            <w:r w:rsidRPr="00262724">
              <w:rPr>
                <w:sz w:val="20"/>
                <w:szCs w:val="20"/>
              </w:rPr>
              <w:t>information in the</w:t>
            </w:r>
          </w:p>
          <w:p w14:paraId="6EB3438B" w14:textId="77777777" w:rsidR="00A57903" w:rsidRPr="00262724" w:rsidRDefault="00A57903" w:rsidP="00A57903">
            <w:pPr>
              <w:keepNext w:val="0"/>
              <w:autoSpaceDE w:val="0"/>
              <w:autoSpaceDN w:val="0"/>
              <w:adjustRightInd w:val="0"/>
              <w:rPr>
                <w:sz w:val="20"/>
                <w:szCs w:val="20"/>
              </w:rPr>
            </w:pPr>
            <w:r w:rsidRPr="00262724">
              <w:rPr>
                <w:sz w:val="20"/>
                <w:szCs w:val="20"/>
              </w:rPr>
              <w:t>Supply Status.</w:t>
            </w:r>
          </w:p>
          <w:p w14:paraId="6EB3438C" w14:textId="77777777" w:rsidR="00A57903" w:rsidRPr="00262724" w:rsidRDefault="00A57903" w:rsidP="00A57903">
            <w:pPr>
              <w:keepNext w:val="0"/>
              <w:autoSpaceDE w:val="0"/>
              <w:autoSpaceDN w:val="0"/>
              <w:adjustRightInd w:val="0"/>
              <w:rPr>
                <w:sz w:val="20"/>
                <w:szCs w:val="20"/>
              </w:rPr>
            </w:pPr>
            <w:r w:rsidRPr="00262724">
              <w:rPr>
                <w:sz w:val="20"/>
                <w:szCs w:val="20"/>
              </w:rPr>
              <w:t>In response to the</w:t>
            </w:r>
          </w:p>
          <w:p w14:paraId="6EB3438D" w14:textId="77777777" w:rsidR="00A57903" w:rsidRPr="00262724" w:rsidRDefault="00A57903" w:rsidP="00A57903">
            <w:pPr>
              <w:keepNext w:val="0"/>
              <w:autoSpaceDE w:val="0"/>
              <w:autoSpaceDN w:val="0"/>
              <w:adjustRightInd w:val="0"/>
              <w:rPr>
                <w:sz w:val="20"/>
                <w:szCs w:val="20"/>
              </w:rPr>
            </w:pPr>
            <w:r w:rsidRPr="00262724">
              <w:rPr>
                <w:sz w:val="20"/>
                <w:szCs w:val="20"/>
              </w:rPr>
              <w:t>original proposal, the</w:t>
            </w:r>
          </w:p>
          <w:p w14:paraId="6EB3438E" w14:textId="77777777" w:rsidR="00A57903" w:rsidRPr="00262724" w:rsidRDefault="00A57903" w:rsidP="00A57903">
            <w:pPr>
              <w:keepNext w:val="0"/>
              <w:autoSpaceDE w:val="0"/>
              <w:autoSpaceDN w:val="0"/>
              <w:adjustRightInd w:val="0"/>
              <w:rPr>
                <w:sz w:val="20"/>
                <w:szCs w:val="20"/>
              </w:rPr>
            </w:pPr>
            <w:r w:rsidRPr="00262724">
              <w:rPr>
                <w:sz w:val="20"/>
                <w:szCs w:val="20"/>
              </w:rPr>
              <w:t>Services/ Agencies did</w:t>
            </w:r>
          </w:p>
          <w:p w14:paraId="6EB3438F" w14:textId="77777777" w:rsidR="00A57903" w:rsidRPr="00262724" w:rsidRDefault="00A57903" w:rsidP="00A57903">
            <w:pPr>
              <w:keepNext w:val="0"/>
              <w:autoSpaceDE w:val="0"/>
              <w:autoSpaceDN w:val="0"/>
              <w:adjustRightInd w:val="0"/>
              <w:rPr>
                <w:sz w:val="20"/>
                <w:szCs w:val="20"/>
              </w:rPr>
            </w:pPr>
            <w:r w:rsidRPr="00262724">
              <w:rPr>
                <w:sz w:val="20"/>
                <w:szCs w:val="20"/>
              </w:rPr>
              <w:t>not identify a</w:t>
            </w:r>
          </w:p>
          <w:p w14:paraId="6EB34390" w14:textId="77777777" w:rsidR="00A57903" w:rsidRPr="00262724" w:rsidRDefault="00A57903" w:rsidP="00A57903">
            <w:pPr>
              <w:keepNext w:val="0"/>
              <w:autoSpaceDE w:val="0"/>
              <w:autoSpaceDN w:val="0"/>
              <w:adjustRightInd w:val="0"/>
              <w:rPr>
                <w:sz w:val="20"/>
                <w:szCs w:val="20"/>
              </w:rPr>
            </w:pPr>
            <w:r w:rsidRPr="00262724">
              <w:rPr>
                <w:sz w:val="20"/>
                <w:szCs w:val="20"/>
              </w:rPr>
              <w:t>requirement for the</w:t>
            </w:r>
          </w:p>
          <w:p w14:paraId="6EB34391" w14:textId="77777777" w:rsidR="00A57903" w:rsidRPr="00262724" w:rsidRDefault="00A57903" w:rsidP="00A57903">
            <w:pPr>
              <w:keepNext w:val="0"/>
              <w:autoSpaceDE w:val="0"/>
              <w:autoSpaceDN w:val="0"/>
              <w:adjustRightInd w:val="0"/>
              <w:rPr>
                <w:sz w:val="20"/>
                <w:szCs w:val="20"/>
              </w:rPr>
            </w:pPr>
            <w:r w:rsidRPr="00262724">
              <w:rPr>
                <w:sz w:val="20"/>
                <w:szCs w:val="20"/>
              </w:rPr>
              <w:t>source of supply to</w:t>
            </w:r>
          </w:p>
          <w:p w14:paraId="6EB34392" w14:textId="77777777" w:rsidR="00A57903" w:rsidRPr="00262724" w:rsidRDefault="00A57903" w:rsidP="00A57903">
            <w:pPr>
              <w:keepNext w:val="0"/>
              <w:autoSpaceDE w:val="0"/>
              <w:autoSpaceDN w:val="0"/>
              <w:adjustRightInd w:val="0"/>
              <w:rPr>
                <w:sz w:val="20"/>
                <w:szCs w:val="20"/>
              </w:rPr>
            </w:pPr>
            <w:r w:rsidRPr="00262724">
              <w:rPr>
                <w:sz w:val="20"/>
                <w:szCs w:val="20"/>
              </w:rPr>
              <w:t>perpetuate GFP contract</w:t>
            </w:r>
          </w:p>
          <w:p w14:paraId="6EB34393" w14:textId="77777777" w:rsidR="00A57903" w:rsidRPr="00262724" w:rsidRDefault="00A57903" w:rsidP="00A57903">
            <w:pPr>
              <w:keepNext w:val="0"/>
              <w:autoSpaceDE w:val="0"/>
              <w:autoSpaceDN w:val="0"/>
              <w:adjustRightInd w:val="0"/>
              <w:rPr>
                <w:sz w:val="20"/>
                <w:szCs w:val="20"/>
              </w:rPr>
            </w:pPr>
            <w:r w:rsidRPr="00262724">
              <w:rPr>
                <w:sz w:val="20"/>
                <w:szCs w:val="20"/>
              </w:rPr>
              <w:t>data to the supply</w:t>
            </w:r>
          </w:p>
          <w:p w14:paraId="6EB34394" w14:textId="77777777" w:rsidR="00A57903" w:rsidRPr="00262724" w:rsidRDefault="00A57903" w:rsidP="00A57903">
            <w:pPr>
              <w:keepNext w:val="0"/>
              <w:spacing w:before="20" w:after="20"/>
              <w:rPr>
                <w:sz w:val="20"/>
                <w:szCs w:val="20"/>
              </w:rPr>
            </w:pPr>
            <w:r w:rsidRPr="00262724">
              <w:rPr>
                <w:sz w:val="20"/>
                <w:szCs w:val="20"/>
              </w:rPr>
              <w:t>status.</w:t>
            </w:r>
          </w:p>
        </w:tc>
      </w:tr>
      <w:tr w:rsidR="00262724" w:rsidRPr="00262724" w14:paraId="6EB3439C" w14:textId="77777777" w:rsidTr="00B02AF3">
        <w:trPr>
          <w:cantSplit/>
        </w:trPr>
        <w:tc>
          <w:tcPr>
            <w:tcW w:w="1529" w:type="dxa"/>
            <w:vMerge/>
            <w:shd w:val="clear" w:color="auto" w:fill="FFFFFF" w:themeFill="background1"/>
            <w:tcMar>
              <w:top w:w="0" w:type="dxa"/>
              <w:left w:w="58" w:type="dxa"/>
              <w:bottom w:w="0" w:type="dxa"/>
              <w:right w:w="58" w:type="dxa"/>
            </w:tcMar>
          </w:tcPr>
          <w:p w14:paraId="6EB34396" w14:textId="77777777" w:rsidR="00A57903" w:rsidRPr="00262724" w:rsidRDefault="00A57903" w:rsidP="00A57903">
            <w:pPr>
              <w:keepNext w:val="0"/>
              <w:spacing w:before="20" w:after="20"/>
              <w:rPr>
                <w:sz w:val="20"/>
                <w:szCs w:val="20"/>
              </w:rPr>
            </w:pPr>
          </w:p>
        </w:tc>
        <w:tc>
          <w:tcPr>
            <w:tcW w:w="1982" w:type="dxa"/>
            <w:tcBorders>
              <w:bottom w:val="nil"/>
            </w:tcBorders>
            <w:shd w:val="clear" w:color="auto" w:fill="FFFFFF" w:themeFill="background1"/>
            <w:tcMar>
              <w:top w:w="0" w:type="dxa"/>
              <w:left w:w="58" w:type="dxa"/>
              <w:bottom w:w="0" w:type="dxa"/>
              <w:right w:w="58" w:type="dxa"/>
            </w:tcMar>
          </w:tcPr>
          <w:p w14:paraId="6EB34397" w14:textId="77777777" w:rsidR="00A57903" w:rsidRPr="00262724" w:rsidRDefault="00A57903" w:rsidP="00A57903">
            <w:pPr>
              <w:keepNext w:val="0"/>
              <w:spacing w:before="20" w:after="20"/>
              <w:rPr>
                <w:sz w:val="20"/>
                <w:szCs w:val="20"/>
              </w:rPr>
            </w:pPr>
          </w:p>
        </w:tc>
        <w:tc>
          <w:tcPr>
            <w:tcW w:w="2970" w:type="dxa"/>
            <w:tcBorders>
              <w:bottom w:val="nil"/>
            </w:tcBorders>
            <w:shd w:val="clear" w:color="auto" w:fill="FFFFFF" w:themeFill="background1"/>
            <w:tcMar>
              <w:top w:w="0" w:type="dxa"/>
              <w:left w:w="58" w:type="dxa"/>
              <w:bottom w:w="0" w:type="dxa"/>
              <w:right w:w="58" w:type="dxa"/>
            </w:tcMar>
          </w:tcPr>
          <w:p w14:paraId="6EB34398" w14:textId="77777777" w:rsidR="00A57903" w:rsidRPr="00262724" w:rsidRDefault="00A57903" w:rsidP="00A57903">
            <w:pPr>
              <w:keepNext w:val="0"/>
              <w:spacing w:before="20" w:after="20"/>
              <w:rPr>
                <w:bCs/>
                <w:sz w:val="20"/>
                <w:szCs w:val="20"/>
              </w:rPr>
            </w:pPr>
            <w:r w:rsidRPr="00262724">
              <w:rPr>
                <w:sz w:val="20"/>
                <w:szCs w:val="20"/>
              </w:rPr>
              <w:t>W1 Disposal Turn-In Document Number</w:t>
            </w:r>
          </w:p>
        </w:tc>
        <w:tc>
          <w:tcPr>
            <w:tcW w:w="5128" w:type="dxa"/>
            <w:tcBorders>
              <w:bottom w:val="nil"/>
            </w:tcBorders>
            <w:shd w:val="clear" w:color="auto" w:fill="FFFFFF" w:themeFill="background1"/>
            <w:tcMar>
              <w:top w:w="0" w:type="dxa"/>
              <w:left w:w="58" w:type="dxa"/>
              <w:bottom w:w="0" w:type="dxa"/>
              <w:right w:w="58" w:type="dxa"/>
            </w:tcMar>
          </w:tcPr>
          <w:p w14:paraId="6EB34399" w14:textId="77777777" w:rsidR="00A57903" w:rsidRPr="00262724" w:rsidRDefault="00A57903" w:rsidP="00A57903">
            <w:pPr>
              <w:keepNext w:val="0"/>
              <w:spacing w:before="20" w:after="20"/>
              <w:rPr>
                <w:sz w:val="20"/>
                <w:szCs w:val="20"/>
              </w:rPr>
            </w:pPr>
            <w:r w:rsidRPr="00262724">
              <w:rPr>
                <w:sz w:val="20"/>
                <w:szCs w:val="20"/>
              </w:rPr>
              <w:t>1. Use in conjunction with the controlling document number for the transaction cited in REF01 Code TN.</w:t>
            </w:r>
          </w:p>
          <w:p w14:paraId="6EB3439A" w14:textId="77777777" w:rsidR="00A57903" w:rsidRPr="00262724" w:rsidRDefault="00A57903" w:rsidP="00A57903">
            <w:pPr>
              <w:keepNext w:val="0"/>
              <w:autoSpaceDE w:val="0"/>
              <w:autoSpaceDN w:val="0"/>
              <w:adjustRightInd w:val="0"/>
              <w:spacing w:before="20" w:after="20"/>
              <w:rPr>
                <w:sz w:val="20"/>
                <w:szCs w:val="20"/>
              </w:rPr>
            </w:pPr>
            <w:r w:rsidRPr="00262724">
              <w:rPr>
                <w:sz w:val="20"/>
                <w:szCs w:val="20"/>
              </w:rPr>
              <w:t>2. Use for DLA Disposition Services requisition supply status to identify the specific DTID number shipped under the controlling document number/suffix code. Authorized DLMS enhancement. Refer to ADC 455A.</w:t>
            </w:r>
          </w:p>
        </w:tc>
        <w:tc>
          <w:tcPr>
            <w:tcW w:w="3061" w:type="dxa"/>
            <w:tcBorders>
              <w:bottom w:val="nil"/>
            </w:tcBorders>
            <w:shd w:val="clear" w:color="auto" w:fill="FFFFFF" w:themeFill="background1"/>
            <w:tcMar>
              <w:top w:w="0" w:type="dxa"/>
              <w:left w:w="58" w:type="dxa"/>
              <w:bottom w:w="0" w:type="dxa"/>
              <w:right w:w="58" w:type="dxa"/>
            </w:tcMar>
          </w:tcPr>
          <w:p w14:paraId="6EB3439B" w14:textId="77777777" w:rsidR="00A57903" w:rsidRPr="00262724" w:rsidRDefault="00A57903" w:rsidP="00A57903">
            <w:pPr>
              <w:keepNext w:val="0"/>
              <w:spacing w:before="20" w:after="20"/>
              <w:rPr>
                <w:sz w:val="20"/>
                <w:szCs w:val="20"/>
              </w:rPr>
            </w:pPr>
          </w:p>
        </w:tc>
      </w:tr>
      <w:tr w:rsidR="00262724" w:rsidRPr="00262724" w14:paraId="6EB343A3" w14:textId="77777777" w:rsidTr="00B02AF3">
        <w:trPr>
          <w:cantSplit/>
        </w:trPr>
        <w:tc>
          <w:tcPr>
            <w:tcW w:w="1529" w:type="dxa"/>
            <w:vMerge/>
            <w:shd w:val="clear" w:color="auto" w:fill="FFFFFF" w:themeFill="background1"/>
            <w:tcMar>
              <w:top w:w="0" w:type="dxa"/>
              <w:left w:w="58" w:type="dxa"/>
              <w:bottom w:w="0" w:type="dxa"/>
              <w:right w:w="58" w:type="dxa"/>
            </w:tcMar>
          </w:tcPr>
          <w:p w14:paraId="6EB3439D" w14:textId="77777777" w:rsidR="00A57903" w:rsidRPr="00262724" w:rsidRDefault="00A57903" w:rsidP="00A57903">
            <w:pPr>
              <w:keepNext w:val="0"/>
              <w:spacing w:before="20" w:after="20"/>
              <w:rPr>
                <w:sz w:val="20"/>
                <w:szCs w:val="20"/>
              </w:rPr>
            </w:pPr>
          </w:p>
        </w:tc>
        <w:tc>
          <w:tcPr>
            <w:tcW w:w="1982" w:type="dxa"/>
            <w:tcBorders>
              <w:top w:val="nil"/>
            </w:tcBorders>
            <w:shd w:val="clear" w:color="auto" w:fill="FFFFFF" w:themeFill="background1"/>
            <w:tcMar>
              <w:top w:w="0" w:type="dxa"/>
              <w:left w:w="58" w:type="dxa"/>
              <w:bottom w:w="0" w:type="dxa"/>
              <w:right w:w="58" w:type="dxa"/>
            </w:tcMar>
          </w:tcPr>
          <w:p w14:paraId="6EB3439E" w14:textId="77777777" w:rsidR="00A57903" w:rsidRPr="00262724" w:rsidRDefault="00A57903" w:rsidP="00A57903">
            <w:pPr>
              <w:keepNext w:val="0"/>
              <w:spacing w:before="20" w:after="20"/>
              <w:rPr>
                <w:sz w:val="20"/>
                <w:szCs w:val="20"/>
              </w:rPr>
            </w:pPr>
          </w:p>
        </w:tc>
        <w:tc>
          <w:tcPr>
            <w:tcW w:w="2970" w:type="dxa"/>
            <w:tcBorders>
              <w:top w:val="nil"/>
            </w:tcBorders>
            <w:shd w:val="clear" w:color="auto" w:fill="FFFFFF" w:themeFill="background1"/>
            <w:tcMar>
              <w:top w:w="0" w:type="dxa"/>
              <w:left w:w="58" w:type="dxa"/>
              <w:bottom w:w="0" w:type="dxa"/>
              <w:right w:w="58" w:type="dxa"/>
            </w:tcMar>
          </w:tcPr>
          <w:p w14:paraId="6EB3439F" w14:textId="77777777" w:rsidR="00A57903" w:rsidRPr="00262724" w:rsidRDefault="00A57903" w:rsidP="00A57903">
            <w:pPr>
              <w:keepNext w:val="0"/>
              <w:spacing w:before="20" w:after="20"/>
              <w:rPr>
                <w:bCs/>
                <w:sz w:val="20"/>
                <w:szCs w:val="20"/>
              </w:rPr>
            </w:pPr>
            <w:r w:rsidRPr="00262724">
              <w:rPr>
                <w:bCs/>
                <w:sz w:val="20"/>
                <w:szCs w:val="20"/>
              </w:rPr>
              <w:t>W8   Suffix</w:t>
            </w:r>
          </w:p>
        </w:tc>
        <w:tc>
          <w:tcPr>
            <w:tcW w:w="5128" w:type="dxa"/>
            <w:tcBorders>
              <w:top w:val="nil"/>
            </w:tcBorders>
            <w:shd w:val="clear" w:color="auto" w:fill="FFFFFF" w:themeFill="background1"/>
            <w:tcMar>
              <w:top w:w="0" w:type="dxa"/>
              <w:left w:w="58" w:type="dxa"/>
              <w:bottom w:w="0" w:type="dxa"/>
              <w:right w:w="58" w:type="dxa"/>
            </w:tcMar>
          </w:tcPr>
          <w:p w14:paraId="6EB343A0" w14:textId="77777777" w:rsidR="00A57903" w:rsidRPr="00262724" w:rsidRDefault="00A57903" w:rsidP="00A57903">
            <w:pPr>
              <w:keepNext w:val="0"/>
              <w:autoSpaceDE w:val="0"/>
              <w:autoSpaceDN w:val="0"/>
              <w:adjustRightInd w:val="0"/>
              <w:spacing w:before="20" w:after="20"/>
              <w:rPr>
                <w:sz w:val="20"/>
                <w:szCs w:val="20"/>
              </w:rPr>
            </w:pPr>
            <w:r w:rsidRPr="00262724">
              <w:rPr>
                <w:sz w:val="20"/>
                <w:szCs w:val="20"/>
              </w:rPr>
              <w:t xml:space="preserve">1.  When used in association with the Requisition Alert Document Number (Qualifier PWC, above), this will be the requisition alert document suffix.   </w:t>
            </w:r>
          </w:p>
          <w:p w14:paraId="6EB343A1" w14:textId="77777777" w:rsidR="00A57903" w:rsidRPr="00262724" w:rsidRDefault="00A57903" w:rsidP="00A57903">
            <w:pPr>
              <w:keepNext w:val="0"/>
              <w:spacing w:before="20" w:after="20"/>
              <w:rPr>
                <w:sz w:val="20"/>
                <w:szCs w:val="20"/>
              </w:rPr>
            </w:pPr>
            <w:r w:rsidRPr="00262724">
              <w:rPr>
                <w:sz w:val="20"/>
                <w:szCs w:val="20"/>
              </w:rPr>
              <w:t>2.  The Requisition Alert Document Number Suffix is an Authorized DLMS enhancement under DLA industrial activity support agreement.  Refer to ADC 381.</w:t>
            </w:r>
          </w:p>
        </w:tc>
        <w:tc>
          <w:tcPr>
            <w:tcW w:w="3061" w:type="dxa"/>
            <w:tcBorders>
              <w:top w:val="nil"/>
            </w:tcBorders>
            <w:shd w:val="clear" w:color="auto" w:fill="FFFFFF" w:themeFill="background1"/>
            <w:tcMar>
              <w:top w:w="0" w:type="dxa"/>
              <w:left w:w="58" w:type="dxa"/>
              <w:bottom w:w="0" w:type="dxa"/>
              <w:right w:w="58" w:type="dxa"/>
            </w:tcMar>
          </w:tcPr>
          <w:p w14:paraId="6EB343A2" w14:textId="77777777" w:rsidR="00A57903" w:rsidRPr="00262724" w:rsidRDefault="00A57903" w:rsidP="00A57903">
            <w:pPr>
              <w:keepNext w:val="0"/>
              <w:spacing w:before="20" w:after="20"/>
              <w:rPr>
                <w:sz w:val="20"/>
                <w:szCs w:val="20"/>
              </w:rPr>
            </w:pPr>
            <w:r w:rsidRPr="00262724">
              <w:rPr>
                <w:sz w:val="20"/>
                <w:szCs w:val="20"/>
              </w:rPr>
              <w:t xml:space="preserve">Supports Navy BRAC Spiral II requirements.  See ADC 381. </w:t>
            </w:r>
          </w:p>
        </w:tc>
      </w:tr>
      <w:tr w:rsidR="00262724" w:rsidRPr="00262724" w14:paraId="6EB343A9" w14:textId="77777777" w:rsidTr="00B02AF3">
        <w:trPr>
          <w:cantSplit/>
        </w:trPr>
        <w:tc>
          <w:tcPr>
            <w:tcW w:w="1529" w:type="dxa"/>
            <w:vMerge/>
            <w:shd w:val="clear" w:color="auto" w:fill="FFFFFF" w:themeFill="background1"/>
            <w:tcMar>
              <w:top w:w="0" w:type="dxa"/>
              <w:left w:w="58" w:type="dxa"/>
              <w:bottom w:w="0" w:type="dxa"/>
              <w:right w:w="58" w:type="dxa"/>
            </w:tcMar>
          </w:tcPr>
          <w:p w14:paraId="6EB343A4" w14:textId="77777777" w:rsidR="00A57903" w:rsidRPr="00262724" w:rsidRDefault="00A57903" w:rsidP="00A57903">
            <w:pPr>
              <w:keepNext w:val="0"/>
              <w:spacing w:before="20" w:after="20"/>
              <w:rPr>
                <w:sz w:val="20"/>
                <w:szCs w:val="20"/>
              </w:rPr>
            </w:pPr>
          </w:p>
        </w:tc>
        <w:tc>
          <w:tcPr>
            <w:tcW w:w="1982" w:type="dxa"/>
            <w:tcBorders>
              <w:bottom w:val="single" w:sz="4" w:space="0" w:color="auto"/>
            </w:tcBorders>
            <w:shd w:val="clear" w:color="auto" w:fill="FFFFFF" w:themeFill="background1"/>
            <w:tcMar>
              <w:top w:w="0" w:type="dxa"/>
              <w:left w:w="58" w:type="dxa"/>
              <w:bottom w:w="0" w:type="dxa"/>
              <w:right w:w="58" w:type="dxa"/>
            </w:tcMar>
          </w:tcPr>
          <w:p w14:paraId="6EB343A5" w14:textId="77777777" w:rsidR="00A57903" w:rsidRPr="00262724" w:rsidRDefault="00A57903" w:rsidP="00A57903">
            <w:pPr>
              <w:keepNext w:val="0"/>
              <w:spacing w:before="20" w:after="20"/>
              <w:rPr>
                <w:sz w:val="20"/>
                <w:szCs w:val="20"/>
              </w:rPr>
            </w:pPr>
            <w:r w:rsidRPr="00262724">
              <w:rPr>
                <w:sz w:val="20"/>
                <w:szCs w:val="20"/>
              </w:rPr>
              <w:t>2/REF04-03/087</w:t>
            </w:r>
          </w:p>
        </w:tc>
        <w:tc>
          <w:tcPr>
            <w:tcW w:w="2970" w:type="dxa"/>
            <w:tcBorders>
              <w:bottom w:val="single" w:sz="4" w:space="0" w:color="auto"/>
            </w:tcBorders>
            <w:shd w:val="clear" w:color="auto" w:fill="FFFFFF" w:themeFill="background1"/>
            <w:tcMar>
              <w:top w:w="0" w:type="dxa"/>
              <w:left w:w="58" w:type="dxa"/>
              <w:bottom w:w="0" w:type="dxa"/>
              <w:right w:w="58" w:type="dxa"/>
            </w:tcMar>
          </w:tcPr>
          <w:p w14:paraId="6EB343A6" w14:textId="77777777" w:rsidR="00A57903" w:rsidRPr="00262724" w:rsidRDefault="00A57903" w:rsidP="00A57903">
            <w:pPr>
              <w:keepNext w:val="0"/>
              <w:spacing w:before="20" w:after="20"/>
              <w:rPr>
                <w:bCs/>
                <w:sz w:val="20"/>
                <w:szCs w:val="20"/>
              </w:rPr>
            </w:pPr>
            <w:r w:rsidRPr="00262724">
              <w:rPr>
                <w:sz w:val="20"/>
                <w:szCs w:val="20"/>
              </w:rPr>
              <w:t>60 Account Suffix Code</w:t>
            </w:r>
          </w:p>
        </w:tc>
        <w:tc>
          <w:tcPr>
            <w:tcW w:w="5128" w:type="dxa"/>
            <w:tcBorders>
              <w:bottom w:val="single" w:sz="4" w:space="0" w:color="auto"/>
            </w:tcBorders>
            <w:shd w:val="clear" w:color="auto" w:fill="FFFFFF" w:themeFill="background1"/>
            <w:tcMar>
              <w:top w:w="0" w:type="dxa"/>
              <w:left w:w="58" w:type="dxa"/>
              <w:bottom w:w="0" w:type="dxa"/>
              <w:right w:w="58" w:type="dxa"/>
            </w:tcMar>
          </w:tcPr>
          <w:p w14:paraId="6EB343A7" w14:textId="77777777" w:rsidR="00A57903" w:rsidRPr="00262724" w:rsidRDefault="00A57903" w:rsidP="00A57903">
            <w:pPr>
              <w:keepNext w:val="0"/>
              <w:autoSpaceDE w:val="0"/>
              <w:autoSpaceDN w:val="0"/>
              <w:adjustRightInd w:val="0"/>
              <w:spacing w:before="20" w:after="20"/>
              <w:rPr>
                <w:sz w:val="20"/>
                <w:szCs w:val="20"/>
              </w:rPr>
            </w:pPr>
            <w:r w:rsidRPr="00262724">
              <w:rPr>
                <w:iCs/>
                <w:sz w:val="20"/>
                <w:szCs w:val="20"/>
              </w:rPr>
              <w:t>Use in conjunction with the DTID Number (REF04 Qualifier W1) to identify the DTID Suffix Code, when applicable. DLMS enhancement, see ADC 466.</w:t>
            </w:r>
          </w:p>
        </w:tc>
        <w:tc>
          <w:tcPr>
            <w:tcW w:w="3061" w:type="dxa"/>
            <w:tcBorders>
              <w:bottom w:val="single" w:sz="4" w:space="0" w:color="auto"/>
            </w:tcBorders>
            <w:shd w:val="clear" w:color="auto" w:fill="FFFFFF" w:themeFill="background1"/>
            <w:tcMar>
              <w:top w:w="0" w:type="dxa"/>
              <w:left w:w="58" w:type="dxa"/>
              <w:bottom w:w="0" w:type="dxa"/>
              <w:right w:w="58" w:type="dxa"/>
            </w:tcMar>
          </w:tcPr>
          <w:p w14:paraId="6EB343A8" w14:textId="77777777" w:rsidR="00A57903" w:rsidRPr="00262724" w:rsidRDefault="00A57903" w:rsidP="00A57903">
            <w:pPr>
              <w:keepNext w:val="0"/>
              <w:spacing w:before="20" w:after="20"/>
              <w:rPr>
                <w:sz w:val="20"/>
                <w:szCs w:val="20"/>
              </w:rPr>
            </w:pPr>
          </w:p>
        </w:tc>
      </w:tr>
      <w:tr w:rsidR="00262724" w:rsidRPr="00262724" w14:paraId="6EB343B0" w14:textId="77777777" w:rsidTr="00B02AF3">
        <w:trPr>
          <w:cantSplit/>
        </w:trPr>
        <w:tc>
          <w:tcPr>
            <w:tcW w:w="1529" w:type="dxa"/>
            <w:vMerge/>
            <w:shd w:val="clear" w:color="auto" w:fill="FFFFFF" w:themeFill="background1"/>
            <w:tcMar>
              <w:top w:w="0" w:type="dxa"/>
              <w:left w:w="58" w:type="dxa"/>
              <w:bottom w:w="0" w:type="dxa"/>
              <w:right w:w="58" w:type="dxa"/>
            </w:tcMar>
          </w:tcPr>
          <w:p w14:paraId="6EB343AA" w14:textId="77777777" w:rsidR="00A57903" w:rsidRPr="00262724" w:rsidRDefault="00A57903" w:rsidP="00A57903">
            <w:pPr>
              <w:keepNext w:val="0"/>
              <w:spacing w:before="20" w:after="20"/>
              <w:rPr>
                <w:sz w:val="20"/>
                <w:szCs w:val="20"/>
              </w:rPr>
            </w:pPr>
          </w:p>
        </w:tc>
        <w:tc>
          <w:tcPr>
            <w:tcW w:w="1982" w:type="dxa"/>
            <w:tcBorders>
              <w:bottom w:val="nil"/>
            </w:tcBorders>
            <w:shd w:val="clear" w:color="auto" w:fill="FFFFFF" w:themeFill="background1"/>
            <w:tcMar>
              <w:top w:w="0" w:type="dxa"/>
              <w:left w:w="58" w:type="dxa"/>
              <w:bottom w:w="0" w:type="dxa"/>
              <w:right w:w="58" w:type="dxa"/>
            </w:tcMar>
          </w:tcPr>
          <w:p w14:paraId="6EB343AB" w14:textId="77777777" w:rsidR="00A57903" w:rsidRPr="00262724" w:rsidRDefault="00A57903" w:rsidP="00A57903">
            <w:pPr>
              <w:keepNext w:val="0"/>
              <w:spacing w:before="20" w:after="20"/>
              <w:rPr>
                <w:sz w:val="20"/>
                <w:szCs w:val="20"/>
              </w:rPr>
            </w:pPr>
            <w:r w:rsidRPr="00262724">
              <w:rPr>
                <w:sz w:val="20"/>
                <w:szCs w:val="20"/>
              </w:rPr>
              <w:t>2/N101/090</w:t>
            </w:r>
          </w:p>
        </w:tc>
        <w:tc>
          <w:tcPr>
            <w:tcW w:w="2970" w:type="dxa"/>
            <w:tcBorders>
              <w:bottom w:val="nil"/>
            </w:tcBorders>
            <w:shd w:val="clear" w:color="auto" w:fill="FFFFFF" w:themeFill="background1"/>
            <w:tcMar>
              <w:top w:w="0" w:type="dxa"/>
              <w:left w:w="58" w:type="dxa"/>
              <w:bottom w:w="0" w:type="dxa"/>
              <w:right w:w="58" w:type="dxa"/>
            </w:tcMar>
          </w:tcPr>
          <w:p w14:paraId="6EB343AC" w14:textId="77777777" w:rsidR="00A57903" w:rsidRPr="00262724" w:rsidRDefault="00A57903" w:rsidP="00A57903">
            <w:pPr>
              <w:keepNext w:val="0"/>
              <w:spacing w:before="20" w:after="20"/>
              <w:rPr>
                <w:sz w:val="20"/>
                <w:szCs w:val="20"/>
              </w:rPr>
            </w:pPr>
            <w:r w:rsidRPr="00262724">
              <w:rPr>
                <w:sz w:val="20"/>
                <w:szCs w:val="20"/>
              </w:rPr>
              <w:t>KK Registering Party</w:t>
            </w:r>
          </w:p>
        </w:tc>
        <w:tc>
          <w:tcPr>
            <w:tcW w:w="5128" w:type="dxa"/>
            <w:tcBorders>
              <w:bottom w:val="nil"/>
            </w:tcBorders>
            <w:shd w:val="clear" w:color="auto" w:fill="FFFFFF" w:themeFill="background1"/>
            <w:tcMar>
              <w:top w:w="0" w:type="dxa"/>
              <w:left w:w="58" w:type="dxa"/>
              <w:bottom w:w="0" w:type="dxa"/>
              <w:right w:w="58" w:type="dxa"/>
            </w:tcMar>
          </w:tcPr>
          <w:p w14:paraId="6EB343AD" w14:textId="77777777" w:rsidR="00A57903" w:rsidRPr="00262724" w:rsidRDefault="00A57903" w:rsidP="00A57903">
            <w:pPr>
              <w:keepNext w:val="0"/>
              <w:autoSpaceDE w:val="0"/>
              <w:autoSpaceDN w:val="0"/>
              <w:adjustRightInd w:val="0"/>
              <w:spacing w:before="20" w:after="20"/>
              <w:rPr>
                <w:iCs/>
                <w:sz w:val="20"/>
                <w:szCs w:val="20"/>
              </w:rPr>
            </w:pPr>
            <w:r w:rsidRPr="00262724">
              <w:rPr>
                <w:iCs/>
                <w:sz w:val="20"/>
                <w:szCs w:val="20"/>
              </w:rPr>
              <w:t>1. Use to identify the Component UIT registry. May be used by a Component when their UIT process requires that a copy of the transaction should also be sent to a UIT registry for information purposes. Must be used with 2/N106/90 code ‘PK-Party to Receive Copy’ to identify that this is only an information copy of the transaction, for use with the Component UIT registry. Cite the applicable Routing Identifier in 2/N104.</w:t>
            </w:r>
          </w:p>
          <w:p w14:paraId="6EB343AE" w14:textId="77777777" w:rsidR="00A57903" w:rsidRPr="00262724" w:rsidRDefault="00A57903" w:rsidP="00A57903">
            <w:pPr>
              <w:keepNext w:val="0"/>
              <w:autoSpaceDE w:val="0"/>
              <w:autoSpaceDN w:val="0"/>
              <w:adjustRightInd w:val="0"/>
              <w:spacing w:before="20" w:after="20"/>
              <w:rPr>
                <w:sz w:val="20"/>
                <w:szCs w:val="20"/>
              </w:rPr>
            </w:pPr>
            <w:r w:rsidRPr="00262724">
              <w:rPr>
                <w:iCs/>
                <w:sz w:val="20"/>
                <w:szCs w:val="20"/>
              </w:rPr>
              <w:t>2. Authorized DLMS enhancement for Air Force use with PIC NWRM UIT program. For PIC UIT, must use in conjunction with 2/N106 code PK and cite the applicable Routing Identifier in 2/N104.</w:t>
            </w:r>
          </w:p>
        </w:tc>
        <w:tc>
          <w:tcPr>
            <w:tcW w:w="3061" w:type="dxa"/>
            <w:tcBorders>
              <w:bottom w:val="nil"/>
            </w:tcBorders>
            <w:shd w:val="clear" w:color="auto" w:fill="FFFFFF" w:themeFill="background1"/>
            <w:tcMar>
              <w:top w:w="0" w:type="dxa"/>
              <w:left w:w="58" w:type="dxa"/>
              <w:bottom w:w="0" w:type="dxa"/>
              <w:right w:w="58" w:type="dxa"/>
            </w:tcMar>
          </w:tcPr>
          <w:p w14:paraId="6EB343AF" w14:textId="77777777" w:rsidR="00A57903" w:rsidRPr="00262724" w:rsidRDefault="00A57903" w:rsidP="00A57903">
            <w:pPr>
              <w:keepNext w:val="0"/>
              <w:spacing w:before="20" w:after="20"/>
              <w:rPr>
                <w:sz w:val="20"/>
                <w:szCs w:val="20"/>
              </w:rPr>
            </w:pPr>
          </w:p>
        </w:tc>
      </w:tr>
      <w:tr w:rsidR="00262724" w:rsidRPr="00262724" w14:paraId="6EB343B7" w14:textId="77777777" w:rsidTr="00B02AF3">
        <w:trPr>
          <w:cantSplit/>
        </w:trPr>
        <w:tc>
          <w:tcPr>
            <w:tcW w:w="1529" w:type="dxa"/>
            <w:vMerge/>
            <w:shd w:val="clear" w:color="auto" w:fill="FFFFFF" w:themeFill="background1"/>
            <w:tcMar>
              <w:top w:w="0" w:type="dxa"/>
              <w:left w:w="58" w:type="dxa"/>
              <w:bottom w:w="0" w:type="dxa"/>
              <w:right w:w="58" w:type="dxa"/>
            </w:tcMar>
          </w:tcPr>
          <w:p w14:paraId="6EB343B1" w14:textId="77777777" w:rsidR="00A57903" w:rsidRPr="00262724" w:rsidRDefault="00A57903" w:rsidP="00A57903">
            <w:pPr>
              <w:keepNext w:val="0"/>
              <w:spacing w:before="20" w:after="20"/>
              <w:rPr>
                <w:sz w:val="20"/>
                <w:szCs w:val="20"/>
              </w:rPr>
            </w:pPr>
          </w:p>
        </w:tc>
        <w:tc>
          <w:tcPr>
            <w:tcW w:w="1982" w:type="dxa"/>
            <w:tcBorders>
              <w:top w:val="nil"/>
              <w:bottom w:val="single" w:sz="4" w:space="0" w:color="auto"/>
            </w:tcBorders>
            <w:shd w:val="clear" w:color="auto" w:fill="FFFFFF" w:themeFill="background1"/>
            <w:tcMar>
              <w:top w:w="0" w:type="dxa"/>
              <w:left w:w="58" w:type="dxa"/>
              <w:bottom w:w="0" w:type="dxa"/>
              <w:right w:w="58" w:type="dxa"/>
            </w:tcMar>
          </w:tcPr>
          <w:p w14:paraId="6EB343B2" w14:textId="77777777" w:rsidR="00A57903" w:rsidRPr="00262724" w:rsidRDefault="00A57903" w:rsidP="00A57903">
            <w:pPr>
              <w:keepNext w:val="0"/>
              <w:spacing w:before="20" w:after="20"/>
              <w:rPr>
                <w:sz w:val="20"/>
                <w:szCs w:val="20"/>
              </w:rPr>
            </w:pPr>
          </w:p>
        </w:tc>
        <w:tc>
          <w:tcPr>
            <w:tcW w:w="2970" w:type="dxa"/>
            <w:tcBorders>
              <w:top w:val="nil"/>
              <w:bottom w:val="single" w:sz="4" w:space="0" w:color="auto"/>
            </w:tcBorders>
            <w:shd w:val="clear" w:color="auto" w:fill="FFFFFF" w:themeFill="background1"/>
            <w:tcMar>
              <w:top w:w="0" w:type="dxa"/>
              <w:left w:w="58" w:type="dxa"/>
              <w:bottom w:w="0" w:type="dxa"/>
              <w:right w:w="58" w:type="dxa"/>
            </w:tcMar>
          </w:tcPr>
          <w:p w14:paraId="1A4E9359" w14:textId="77777777" w:rsidR="00A57903" w:rsidRPr="00262724" w:rsidRDefault="00A57903" w:rsidP="00A57903">
            <w:pPr>
              <w:keepNext w:val="0"/>
              <w:spacing w:before="20" w:after="20"/>
              <w:rPr>
                <w:sz w:val="20"/>
                <w:szCs w:val="20"/>
              </w:rPr>
            </w:pPr>
            <w:r w:rsidRPr="00262724">
              <w:rPr>
                <w:sz w:val="20"/>
                <w:szCs w:val="20"/>
              </w:rPr>
              <w:t>SB Storage Area</w:t>
            </w:r>
          </w:p>
          <w:p w14:paraId="53777E5E" w14:textId="77777777" w:rsidR="00A57903" w:rsidRPr="00262724" w:rsidRDefault="00A57903" w:rsidP="00A57903">
            <w:pPr>
              <w:keepNext w:val="0"/>
              <w:spacing w:before="20" w:after="20"/>
              <w:rPr>
                <w:sz w:val="20"/>
                <w:szCs w:val="20"/>
              </w:rPr>
            </w:pPr>
          </w:p>
          <w:p w14:paraId="2A37CF77" w14:textId="77777777" w:rsidR="00A57903" w:rsidRPr="00262724" w:rsidRDefault="00A57903" w:rsidP="00A57903">
            <w:pPr>
              <w:keepNext w:val="0"/>
              <w:spacing w:before="20" w:after="20"/>
              <w:rPr>
                <w:sz w:val="20"/>
                <w:szCs w:val="20"/>
              </w:rPr>
            </w:pPr>
          </w:p>
          <w:p w14:paraId="3A1ED09D" w14:textId="77777777" w:rsidR="00A57903" w:rsidRPr="00262724" w:rsidRDefault="00A57903" w:rsidP="00A57903">
            <w:pPr>
              <w:keepNext w:val="0"/>
              <w:spacing w:before="20" w:after="20"/>
              <w:rPr>
                <w:sz w:val="20"/>
                <w:szCs w:val="20"/>
              </w:rPr>
            </w:pPr>
          </w:p>
          <w:p w14:paraId="4B35DC58" w14:textId="77777777" w:rsidR="00A57903" w:rsidRPr="00262724" w:rsidRDefault="00A57903" w:rsidP="00A57903">
            <w:pPr>
              <w:keepNext w:val="0"/>
              <w:spacing w:before="20" w:after="20"/>
              <w:rPr>
                <w:sz w:val="20"/>
                <w:szCs w:val="20"/>
              </w:rPr>
            </w:pPr>
          </w:p>
          <w:p w14:paraId="6C52F67B" w14:textId="77777777" w:rsidR="00A57903" w:rsidRPr="00262724" w:rsidRDefault="00A57903" w:rsidP="00A57903">
            <w:pPr>
              <w:keepNext w:val="0"/>
              <w:spacing w:before="20" w:after="20"/>
              <w:rPr>
                <w:sz w:val="20"/>
                <w:szCs w:val="20"/>
              </w:rPr>
            </w:pPr>
          </w:p>
          <w:p w14:paraId="45C6B6B5" w14:textId="77777777" w:rsidR="00A57903" w:rsidRPr="00262724" w:rsidRDefault="00A57903" w:rsidP="00A57903">
            <w:pPr>
              <w:keepNext w:val="0"/>
              <w:spacing w:before="20" w:after="20"/>
              <w:rPr>
                <w:sz w:val="20"/>
                <w:szCs w:val="20"/>
              </w:rPr>
            </w:pPr>
          </w:p>
          <w:p w14:paraId="244341E8" w14:textId="77777777" w:rsidR="00A57903" w:rsidRPr="00262724" w:rsidRDefault="00A57903" w:rsidP="00A57903">
            <w:pPr>
              <w:keepNext w:val="0"/>
              <w:spacing w:before="20" w:after="20"/>
              <w:rPr>
                <w:sz w:val="20"/>
                <w:szCs w:val="20"/>
              </w:rPr>
            </w:pPr>
          </w:p>
          <w:p w14:paraId="6EB343B3" w14:textId="735C187D" w:rsidR="00A57903" w:rsidRPr="00262724" w:rsidRDefault="00A57903" w:rsidP="00A57903">
            <w:pPr>
              <w:keepNext w:val="0"/>
              <w:spacing w:before="20" w:after="20"/>
              <w:rPr>
                <w:bCs/>
                <w:sz w:val="20"/>
                <w:szCs w:val="20"/>
              </w:rPr>
            </w:pPr>
            <w:r w:rsidRPr="00262724">
              <w:rPr>
                <w:sz w:val="20"/>
                <w:szCs w:val="20"/>
              </w:rPr>
              <w:t>UQ   Subsequent Owner</w:t>
            </w:r>
          </w:p>
        </w:tc>
        <w:tc>
          <w:tcPr>
            <w:tcW w:w="5128" w:type="dxa"/>
            <w:tcBorders>
              <w:top w:val="nil"/>
              <w:bottom w:val="single" w:sz="4" w:space="0" w:color="auto"/>
            </w:tcBorders>
            <w:shd w:val="clear" w:color="auto" w:fill="FFFFFF" w:themeFill="background1"/>
            <w:tcMar>
              <w:top w:w="0" w:type="dxa"/>
              <w:left w:w="58" w:type="dxa"/>
              <w:bottom w:w="0" w:type="dxa"/>
              <w:right w:w="58" w:type="dxa"/>
            </w:tcMar>
          </w:tcPr>
          <w:p w14:paraId="6EB343B4" w14:textId="77777777" w:rsidR="00A57903" w:rsidRPr="00262724" w:rsidRDefault="00A57903" w:rsidP="00A57903">
            <w:pPr>
              <w:keepNext w:val="0"/>
              <w:autoSpaceDE w:val="0"/>
              <w:autoSpaceDN w:val="0"/>
              <w:adjustRightInd w:val="0"/>
              <w:spacing w:before="20" w:after="20"/>
              <w:rPr>
                <w:iCs/>
                <w:sz w:val="20"/>
                <w:szCs w:val="20"/>
              </w:rPr>
            </w:pPr>
            <w:r w:rsidRPr="00262724">
              <w:rPr>
                <w:iCs/>
                <w:sz w:val="20"/>
                <w:szCs w:val="20"/>
              </w:rPr>
              <w:t>1. Use to identify the storage activity applicable to the status provided.</w:t>
            </w:r>
          </w:p>
          <w:p w14:paraId="2F247257" w14:textId="77777777" w:rsidR="00A57903" w:rsidRPr="00262724" w:rsidRDefault="00A57903" w:rsidP="00A57903">
            <w:pPr>
              <w:keepNext w:val="0"/>
              <w:autoSpaceDE w:val="0"/>
              <w:autoSpaceDN w:val="0"/>
              <w:adjustRightInd w:val="0"/>
              <w:spacing w:before="20" w:after="20"/>
              <w:rPr>
                <w:iCs/>
                <w:sz w:val="20"/>
                <w:szCs w:val="20"/>
              </w:rPr>
            </w:pPr>
            <w:r w:rsidRPr="00262724">
              <w:rPr>
                <w:iCs/>
                <w:sz w:val="20"/>
                <w:szCs w:val="20"/>
              </w:rPr>
              <w:t>2. When implemented as a DLMS enhancement to allow specific separate identification of Owning Inventory Control Point and Storage Activity RIC for and ammunition related transactions, the storage activity may be the actual initiator of the status on behalf of the ICP identified at 1/N101/50 Code Z4 (N106=FR). Refer to ADC 441.</w:t>
            </w:r>
          </w:p>
          <w:p w14:paraId="6EB343B5" w14:textId="2501DAF7" w:rsidR="00A57903" w:rsidRPr="00262724" w:rsidRDefault="00A57903" w:rsidP="002D537F">
            <w:pPr>
              <w:keepNext w:val="0"/>
              <w:autoSpaceDE w:val="0"/>
              <w:autoSpaceDN w:val="0"/>
              <w:adjustRightInd w:val="0"/>
              <w:rPr>
                <w:sz w:val="20"/>
                <w:szCs w:val="20"/>
              </w:rPr>
            </w:pPr>
            <w:r w:rsidRPr="00262724">
              <w:rPr>
                <w:iCs/>
                <w:sz w:val="20"/>
                <w:szCs w:val="20"/>
              </w:rPr>
              <w:t>Use only on supply status subsequent to a referral order to initiate an inter-Service ammunition or ammunition-related ownership transfer with no physical movement of materiel. Use to identify the RIC to which ownership is being transferred (the New Owner RIC). DLMS enhancement. Refer to ADC 1020</w:t>
            </w:r>
            <w:r w:rsidRPr="00262724">
              <w:rPr>
                <w:b/>
                <w:bCs/>
                <w:i/>
                <w:iCs/>
                <w:sz w:val="22"/>
                <w:szCs w:val="22"/>
              </w:rPr>
              <w:t>.</w:t>
            </w:r>
          </w:p>
        </w:tc>
        <w:tc>
          <w:tcPr>
            <w:tcW w:w="3061" w:type="dxa"/>
            <w:tcBorders>
              <w:top w:val="nil"/>
              <w:bottom w:val="single" w:sz="4" w:space="0" w:color="auto"/>
            </w:tcBorders>
            <w:shd w:val="clear" w:color="auto" w:fill="FFFFFF" w:themeFill="background1"/>
            <w:tcMar>
              <w:top w:w="0" w:type="dxa"/>
              <w:left w:w="58" w:type="dxa"/>
              <w:bottom w:w="0" w:type="dxa"/>
              <w:right w:w="58" w:type="dxa"/>
            </w:tcMar>
          </w:tcPr>
          <w:p w14:paraId="2E176EE1" w14:textId="77777777" w:rsidR="00A57903" w:rsidRPr="00262724" w:rsidRDefault="00A57903" w:rsidP="00A57903">
            <w:pPr>
              <w:keepNext w:val="0"/>
              <w:spacing w:before="20" w:after="20"/>
              <w:rPr>
                <w:sz w:val="20"/>
                <w:szCs w:val="20"/>
              </w:rPr>
            </w:pPr>
          </w:p>
          <w:p w14:paraId="54058853" w14:textId="77777777" w:rsidR="00A57903" w:rsidRPr="00262724" w:rsidRDefault="00A57903" w:rsidP="00A57903">
            <w:pPr>
              <w:keepNext w:val="0"/>
              <w:spacing w:before="20" w:after="20"/>
              <w:rPr>
                <w:sz w:val="20"/>
                <w:szCs w:val="20"/>
              </w:rPr>
            </w:pPr>
          </w:p>
          <w:p w14:paraId="734BC924" w14:textId="77777777" w:rsidR="00A57903" w:rsidRPr="00262724" w:rsidRDefault="00A57903" w:rsidP="00A57903">
            <w:pPr>
              <w:keepNext w:val="0"/>
              <w:spacing w:before="20" w:after="20"/>
              <w:rPr>
                <w:sz w:val="20"/>
                <w:szCs w:val="20"/>
              </w:rPr>
            </w:pPr>
          </w:p>
          <w:p w14:paraId="3D7066FC" w14:textId="77777777" w:rsidR="00A57903" w:rsidRPr="00262724" w:rsidRDefault="00A57903" w:rsidP="00A57903">
            <w:pPr>
              <w:keepNext w:val="0"/>
              <w:spacing w:before="20" w:after="20"/>
              <w:rPr>
                <w:sz w:val="20"/>
                <w:szCs w:val="20"/>
              </w:rPr>
            </w:pPr>
          </w:p>
          <w:p w14:paraId="1C2BA399" w14:textId="77777777" w:rsidR="00A57903" w:rsidRPr="00262724" w:rsidRDefault="00A57903" w:rsidP="00A57903">
            <w:pPr>
              <w:keepNext w:val="0"/>
              <w:spacing w:before="20" w:after="20"/>
              <w:rPr>
                <w:sz w:val="20"/>
                <w:szCs w:val="20"/>
              </w:rPr>
            </w:pPr>
          </w:p>
          <w:p w14:paraId="512FD416" w14:textId="77777777" w:rsidR="00A57903" w:rsidRPr="00262724" w:rsidRDefault="00A57903" w:rsidP="00A57903">
            <w:pPr>
              <w:keepNext w:val="0"/>
              <w:spacing w:before="20" w:after="20"/>
              <w:rPr>
                <w:sz w:val="20"/>
                <w:szCs w:val="20"/>
              </w:rPr>
            </w:pPr>
          </w:p>
          <w:p w14:paraId="32E82FFA" w14:textId="77777777" w:rsidR="00A57903" w:rsidRPr="00262724" w:rsidRDefault="00A57903" w:rsidP="00A57903">
            <w:pPr>
              <w:keepNext w:val="0"/>
              <w:spacing w:before="20" w:after="20"/>
              <w:rPr>
                <w:sz w:val="20"/>
                <w:szCs w:val="20"/>
              </w:rPr>
            </w:pPr>
          </w:p>
          <w:p w14:paraId="66789125" w14:textId="77777777" w:rsidR="00A57903" w:rsidRPr="00262724" w:rsidRDefault="00A57903" w:rsidP="00A57903">
            <w:pPr>
              <w:keepNext w:val="0"/>
              <w:spacing w:before="20" w:after="20"/>
              <w:rPr>
                <w:sz w:val="20"/>
                <w:szCs w:val="20"/>
              </w:rPr>
            </w:pPr>
          </w:p>
          <w:p w14:paraId="6EB343B6" w14:textId="3A652563" w:rsidR="00A57903" w:rsidRPr="00262724" w:rsidRDefault="00A57903" w:rsidP="00A57903">
            <w:pPr>
              <w:keepNext w:val="0"/>
              <w:spacing w:before="20" w:after="20"/>
              <w:rPr>
                <w:sz w:val="20"/>
                <w:szCs w:val="20"/>
              </w:rPr>
            </w:pPr>
            <w:r w:rsidRPr="00262724">
              <w:rPr>
                <w:sz w:val="20"/>
                <w:szCs w:val="20"/>
              </w:rPr>
              <w:t>(ADC 1020 added to this list on 10/24/13)</w:t>
            </w:r>
          </w:p>
        </w:tc>
      </w:tr>
      <w:tr w:rsidR="00262724" w:rsidRPr="00262724" w14:paraId="6EB343BD" w14:textId="77777777" w:rsidTr="00B02AF3">
        <w:trPr>
          <w:cantSplit/>
        </w:trPr>
        <w:tc>
          <w:tcPr>
            <w:tcW w:w="1529" w:type="dxa"/>
            <w:vMerge/>
            <w:shd w:val="clear" w:color="auto" w:fill="FFFFFF" w:themeFill="background1"/>
            <w:tcMar>
              <w:top w:w="0" w:type="dxa"/>
              <w:left w:w="58" w:type="dxa"/>
              <w:bottom w:w="0" w:type="dxa"/>
              <w:right w:w="58" w:type="dxa"/>
            </w:tcMar>
          </w:tcPr>
          <w:p w14:paraId="6EB343B8" w14:textId="77777777" w:rsidR="00A57903" w:rsidRPr="00262724" w:rsidRDefault="00A57903" w:rsidP="00A57903">
            <w:pPr>
              <w:keepNext w:val="0"/>
              <w:spacing w:before="20" w:after="20"/>
              <w:rPr>
                <w:sz w:val="20"/>
                <w:szCs w:val="20"/>
              </w:rPr>
            </w:pPr>
          </w:p>
        </w:tc>
        <w:tc>
          <w:tcPr>
            <w:tcW w:w="1982" w:type="dxa"/>
            <w:tcBorders>
              <w:bottom w:val="nil"/>
            </w:tcBorders>
            <w:shd w:val="clear" w:color="auto" w:fill="FFFFFF" w:themeFill="background1"/>
            <w:tcMar>
              <w:top w:w="0" w:type="dxa"/>
              <w:left w:w="58" w:type="dxa"/>
              <w:bottom w:w="0" w:type="dxa"/>
              <w:right w:w="58" w:type="dxa"/>
            </w:tcMar>
          </w:tcPr>
          <w:p w14:paraId="6EB343B9" w14:textId="77777777" w:rsidR="00A57903" w:rsidRPr="00262724" w:rsidRDefault="00A57903" w:rsidP="00A57903">
            <w:pPr>
              <w:keepNext w:val="0"/>
              <w:spacing w:before="20" w:after="20"/>
              <w:rPr>
                <w:sz w:val="20"/>
                <w:szCs w:val="20"/>
              </w:rPr>
            </w:pPr>
          </w:p>
        </w:tc>
        <w:tc>
          <w:tcPr>
            <w:tcW w:w="2970" w:type="dxa"/>
            <w:tcBorders>
              <w:bottom w:val="nil"/>
            </w:tcBorders>
            <w:shd w:val="clear" w:color="auto" w:fill="FFFFFF" w:themeFill="background1"/>
            <w:tcMar>
              <w:top w:w="0" w:type="dxa"/>
              <w:left w:w="58" w:type="dxa"/>
              <w:bottom w:w="0" w:type="dxa"/>
              <w:right w:w="58" w:type="dxa"/>
            </w:tcMar>
          </w:tcPr>
          <w:p w14:paraId="6EB343BA" w14:textId="77777777" w:rsidR="00A57903" w:rsidRPr="00262724" w:rsidRDefault="00A57903" w:rsidP="00A57903">
            <w:pPr>
              <w:keepNext w:val="0"/>
              <w:spacing w:before="20" w:after="20"/>
              <w:rPr>
                <w:sz w:val="20"/>
                <w:szCs w:val="20"/>
              </w:rPr>
            </w:pPr>
            <w:r w:rsidRPr="00262724">
              <w:rPr>
                <w:bCs/>
                <w:sz w:val="20"/>
                <w:szCs w:val="20"/>
              </w:rPr>
              <w:t>WD (MPC   Material Processing Center)</w:t>
            </w:r>
            <w:r w:rsidRPr="00262724">
              <w:rPr>
                <w:sz w:val="20"/>
                <w:szCs w:val="20"/>
              </w:rPr>
              <w:t xml:space="preserve"> </w:t>
            </w:r>
          </w:p>
        </w:tc>
        <w:tc>
          <w:tcPr>
            <w:tcW w:w="5128" w:type="dxa"/>
            <w:tcBorders>
              <w:bottom w:val="nil"/>
            </w:tcBorders>
            <w:shd w:val="clear" w:color="auto" w:fill="FFFFFF" w:themeFill="background1"/>
            <w:tcMar>
              <w:top w:w="0" w:type="dxa"/>
              <w:left w:w="58" w:type="dxa"/>
              <w:bottom w:w="0" w:type="dxa"/>
              <w:right w:w="58" w:type="dxa"/>
            </w:tcMar>
          </w:tcPr>
          <w:p w14:paraId="6EB343BB" w14:textId="77777777" w:rsidR="00A57903" w:rsidRPr="00262724" w:rsidRDefault="00A57903" w:rsidP="00A57903">
            <w:pPr>
              <w:keepNext w:val="0"/>
              <w:spacing w:before="20" w:after="20"/>
              <w:rPr>
                <w:dstrike/>
                <w:sz w:val="20"/>
                <w:szCs w:val="20"/>
              </w:rPr>
            </w:pPr>
            <w:r w:rsidRPr="00262724">
              <w:rPr>
                <w:sz w:val="20"/>
                <w:szCs w:val="20"/>
              </w:rPr>
              <w:t xml:space="preserve">Use to identify the Material Processing Center (MPC).  </w:t>
            </w:r>
            <w:r w:rsidRPr="00262724">
              <w:rPr>
                <w:dstrike/>
                <w:sz w:val="20"/>
                <w:szCs w:val="20"/>
              </w:rPr>
              <w:t xml:space="preserve">The DLMS format will show the standard DSS depot routing identifier as originating </w:t>
            </w:r>
            <w:proofErr w:type="spellStart"/>
            <w:r w:rsidRPr="00262724">
              <w:rPr>
                <w:dstrike/>
                <w:sz w:val="20"/>
                <w:szCs w:val="20"/>
              </w:rPr>
              <w:t>thae</w:t>
            </w:r>
            <w:proofErr w:type="spellEnd"/>
            <w:r w:rsidRPr="00262724">
              <w:rPr>
                <w:dstrike/>
                <w:sz w:val="20"/>
                <w:szCs w:val="20"/>
              </w:rPr>
              <w:t xml:space="preserve"> transaction in the 1/N101, qualifier SB.  For conversion, the AE_ format will show the MPC routing </w:t>
            </w:r>
            <w:proofErr w:type="spellStart"/>
            <w:r w:rsidRPr="00262724">
              <w:rPr>
                <w:dstrike/>
                <w:sz w:val="20"/>
                <w:szCs w:val="20"/>
              </w:rPr>
              <w:t>idetnfiier</w:t>
            </w:r>
            <w:proofErr w:type="spellEnd"/>
            <w:r w:rsidRPr="00262724">
              <w:rPr>
                <w:dstrike/>
                <w:sz w:val="20"/>
                <w:szCs w:val="20"/>
              </w:rPr>
              <w:t xml:space="preserve"> in both </w:t>
            </w:r>
            <w:proofErr w:type="spellStart"/>
            <w:r w:rsidRPr="00262724">
              <w:rPr>
                <w:dstrike/>
                <w:sz w:val="20"/>
                <w:szCs w:val="20"/>
              </w:rPr>
              <w:t>rp</w:t>
            </w:r>
            <w:proofErr w:type="spellEnd"/>
            <w:r w:rsidRPr="00262724">
              <w:rPr>
                <w:dstrike/>
                <w:sz w:val="20"/>
                <w:szCs w:val="20"/>
              </w:rPr>
              <w:t xml:space="preserve"> 4-6 and 67-69.</w:t>
            </w:r>
          </w:p>
        </w:tc>
        <w:tc>
          <w:tcPr>
            <w:tcW w:w="3061" w:type="dxa"/>
            <w:tcBorders>
              <w:bottom w:val="nil"/>
            </w:tcBorders>
            <w:shd w:val="clear" w:color="auto" w:fill="FFFFFF" w:themeFill="background1"/>
            <w:tcMar>
              <w:top w:w="0" w:type="dxa"/>
              <w:left w:w="58" w:type="dxa"/>
              <w:bottom w:w="0" w:type="dxa"/>
              <w:right w:w="58" w:type="dxa"/>
            </w:tcMar>
          </w:tcPr>
          <w:p w14:paraId="6EB343BC" w14:textId="77777777" w:rsidR="00A57903" w:rsidRPr="00262724" w:rsidRDefault="00A57903" w:rsidP="00A57903">
            <w:pPr>
              <w:keepNext w:val="0"/>
              <w:spacing w:before="20" w:after="20"/>
              <w:rPr>
                <w:sz w:val="20"/>
                <w:szCs w:val="20"/>
              </w:rPr>
            </w:pPr>
            <w:r w:rsidRPr="00262724">
              <w:rPr>
                <w:sz w:val="20"/>
                <w:szCs w:val="20"/>
              </w:rPr>
              <w:t>See ADC 229.</w:t>
            </w:r>
          </w:p>
        </w:tc>
      </w:tr>
      <w:tr w:rsidR="00262724" w:rsidRPr="00262724" w14:paraId="6EB343C5" w14:textId="77777777" w:rsidTr="00B02AF3">
        <w:trPr>
          <w:cantSplit/>
        </w:trPr>
        <w:tc>
          <w:tcPr>
            <w:tcW w:w="1529" w:type="dxa"/>
            <w:vMerge/>
            <w:shd w:val="clear" w:color="auto" w:fill="FFFFFF" w:themeFill="background1"/>
            <w:tcMar>
              <w:top w:w="0" w:type="dxa"/>
              <w:left w:w="58" w:type="dxa"/>
              <w:bottom w:w="0" w:type="dxa"/>
              <w:right w:w="58" w:type="dxa"/>
            </w:tcMar>
          </w:tcPr>
          <w:p w14:paraId="6EB343BE" w14:textId="77777777" w:rsidR="00A57903" w:rsidRPr="00262724" w:rsidRDefault="00A57903" w:rsidP="00A57903">
            <w:pPr>
              <w:keepNext w:val="0"/>
              <w:spacing w:before="20" w:after="20"/>
              <w:rPr>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14:paraId="6EB343BF" w14:textId="77777777" w:rsidR="00A57903" w:rsidRPr="00262724" w:rsidRDefault="00A57903" w:rsidP="00A57903">
            <w:pPr>
              <w:keepNext w:val="0"/>
              <w:spacing w:before="20" w:after="20"/>
              <w:rPr>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14:paraId="6EB343C0" w14:textId="77777777" w:rsidR="00A57903" w:rsidRPr="00262724" w:rsidRDefault="00A57903" w:rsidP="00A57903">
            <w:pPr>
              <w:keepNext w:val="0"/>
              <w:spacing w:before="20" w:after="20"/>
              <w:rPr>
                <w:bCs/>
                <w:sz w:val="20"/>
                <w:szCs w:val="20"/>
              </w:rPr>
            </w:pPr>
            <w:r w:rsidRPr="00262724">
              <w:rPr>
                <w:bCs/>
                <w:sz w:val="20"/>
                <w:szCs w:val="20"/>
              </w:rPr>
              <w:t>XN   Planning/Maintenance Org</w:t>
            </w:r>
          </w:p>
        </w:tc>
        <w:tc>
          <w:tcPr>
            <w:tcW w:w="5128" w:type="dxa"/>
            <w:tcBorders>
              <w:top w:val="nil"/>
              <w:bottom w:val="nil"/>
            </w:tcBorders>
            <w:shd w:val="clear" w:color="auto" w:fill="FFFFFF" w:themeFill="background1"/>
            <w:tcMar>
              <w:top w:w="0" w:type="dxa"/>
              <w:left w:w="58" w:type="dxa"/>
              <w:bottom w:w="0" w:type="dxa"/>
              <w:right w:w="58" w:type="dxa"/>
            </w:tcMar>
          </w:tcPr>
          <w:p w14:paraId="6EB343C1" w14:textId="77777777" w:rsidR="00A57903" w:rsidRPr="00262724" w:rsidRDefault="00A57903" w:rsidP="00A57903">
            <w:pPr>
              <w:keepNext w:val="0"/>
              <w:spacing w:before="20" w:after="20"/>
              <w:rPr>
                <w:sz w:val="20"/>
                <w:szCs w:val="20"/>
              </w:rPr>
            </w:pPr>
            <w:r w:rsidRPr="00262724">
              <w:rPr>
                <w:sz w:val="20"/>
                <w:szCs w:val="20"/>
              </w:rPr>
              <w:t xml:space="preserve">1.  Use between Service industrial/maintenance sites and DLA to identify the Shop Service Center (SSC) </w:t>
            </w:r>
            <w:proofErr w:type="gramStart"/>
            <w:r w:rsidRPr="00262724">
              <w:rPr>
                <w:sz w:val="20"/>
                <w:szCs w:val="20"/>
              </w:rPr>
              <w:t>a</w:t>
            </w:r>
            <w:proofErr w:type="gramEnd"/>
            <w:r w:rsidRPr="00262724">
              <w:rPr>
                <w:sz w:val="20"/>
                <w:szCs w:val="20"/>
              </w:rPr>
              <w:t xml:space="preserve"> or Shop Store.</w:t>
            </w:r>
          </w:p>
          <w:p w14:paraId="6EB343C2" w14:textId="77777777" w:rsidR="00A57903" w:rsidRPr="00262724" w:rsidRDefault="00A57903" w:rsidP="00A57903">
            <w:pPr>
              <w:keepNext w:val="0"/>
              <w:spacing w:before="20" w:after="20"/>
              <w:rPr>
                <w:sz w:val="20"/>
                <w:szCs w:val="20"/>
              </w:rPr>
            </w:pPr>
            <w:r w:rsidRPr="00262724">
              <w:rPr>
                <w:sz w:val="20"/>
                <w:szCs w:val="20"/>
              </w:rPr>
              <w:t>2. Authorized DLMS enhancement under DLA industrial activity support agreement.  Refer to ADC 284A &amp; 381.</w:t>
            </w:r>
          </w:p>
          <w:p w14:paraId="6EB343C3" w14:textId="77777777" w:rsidR="00A57903" w:rsidRPr="00262724" w:rsidRDefault="00A57903" w:rsidP="00A57903">
            <w:pPr>
              <w:keepNext w:val="0"/>
              <w:spacing w:before="20" w:after="20"/>
              <w:rPr>
                <w:sz w:val="20"/>
                <w:szCs w:val="20"/>
              </w:rPr>
            </w:pPr>
          </w:p>
        </w:tc>
        <w:tc>
          <w:tcPr>
            <w:tcW w:w="3061" w:type="dxa"/>
            <w:tcBorders>
              <w:top w:val="nil"/>
              <w:bottom w:val="nil"/>
            </w:tcBorders>
            <w:shd w:val="clear" w:color="auto" w:fill="FFFFFF" w:themeFill="background1"/>
            <w:tcMar>
              <w:top w:w="0" w:type="dxa"/>
              <w:left w:w="58" w:type="dxa"/>
              <w:bottom w:w="0" w:type="dxa"/>
              <w:right w:w="58" w:type="dxa"/>
            </w:tcMar>
          </w:tcPr>
          <w:p w14:paraId="6EB343C4" w14:textId="77777777" w:rsidR="00A57903" w:rsidRPr="00262724" w:rsidRDefault="00A57903" w:rsidP="00A57903">
            <w:pPr>
              <w:keepNext w:val="0"/>
              <w:spacing w:before="20" w:after="20"/>
              <w:rPr>
                <w:sz w:val="20"/>
                <w:szCs w:val="20"/>
              </w:rPr>
            </w:pPr>
            <w:r w:rsidRPr="00262724">
              <w:rPr>
                <w:sz w:val="20"/>
                <w:szCs w:val="20"/>
              </w:rPr>
              <w:t>Added to requisition-related formats for consistency. Not planned for use in initial implementation of BRAC IMSP. Required since the follow-up may serve as the requisition.  See ADC 284.  Expands existing usage for Navy BRAC Spiral II requirements.  See ADC 381.</w:t>
            </w:r>
          </w:p>
        </w:tc>
      </w:tr>
      <w:tr w:rsidR="00262724" w:rsidRPr="00262724" w14:paraId="6EB343CB" w14:textId="77777777" w:rsidTr="00B02AF3">
        <w:trPr>
          <w:cantSplit/>
        </w:trPr>
        <w:tc>
          <w:tcPr>
            <w:tcW w:w="1529" w:type="dxa"/>
            <w:vMerge/>
            <w:shd w:val="clear" w:color="auto" w:fill="FFFFFF" w:themeFill="background1"/>
            <w:tcMar>
              <w:top w:w="0" w:type="dxa"/>
              <w:left w:w="58" w:type="dxa"/>
              <w:bottom w:w="0" w:type="dxa"/>
              <w:right w:w="58" w:type="dxa"/>
            </w:tcMar>
          </w:tcPr>
          <w:p w14:paraId="6EB343C6" w14:textId="77777777" w:rsidR="00A57903" w:rsidRPr="00262724" w:rsidRDefault="00A57903" w:rsidP="00A57903">
            <w:pPr>
              <w:keepNext w:val="0"/>
              <w:spacing w:before="20" w:after="20"/>
              <w:rPr>
                <w:sz w:val="20"/>
                <w:szCs w:val="20"/>
              </w:rPr>
            </w:pPr>
          </w:p>
        </w:tc>
        <w:tc>
          <w:tcPr>
            <w:tcW w:w="1982" w:type="dxa"/>
            <w:tcBorders>
              <w:top w:val="nil"/>
              <w:bottom w:val="single" w:sz="4" w:space="0" w:color="auto"/>
            </w:tcBorders>
            <w:shd w:val="clear" w:color="auto" w:fill="FFFFFF" w:themeFill="background1"/>
            <w:tcMar>
              <w:top w:w="0" w:type="dxa"/>
              <w:left w:w="58" w:type="dxa"/>
              <w:bottom w:w="0" w:type="dxa"/>
              <w:right w:w="58" w:type="dxa"/>
            </w:tcMar>
          </w:tcPr>
          <w:p w14:paraId="6EB343C7" w14:textId="77777777" w:rsidR="00A57903" w:rsidRPr="00262724" w:rsidRDefault="00A57903" w:rsidP="00A57903">
            <w:pPr>
              <w:keepNext w:val="0"/>
              <w:spacing w:before="20" w:after="20"/>
              <w:rPr>
                <w:sz w:val="20"/>
                <w:szCs w:val="20"/>
              </w:rPr>
            </w:pPr>
          </w:p>
        </w:tc>
        <w:tc>
          <w:tcPr>
            <w:tcW w:w="2970" w:type="dxa"/>
            <w:tcBorders>
              <w:top w:val="nil"/>
              <w:bottom w:val="single" w:sz="4" w:space="0" w:color="auto"/>
            </w:tcBorders>
            <w:shd w:val="clear" w:color="auto" w:fill="FFFFFF" w:themeFill="background1"/>
            <w:tcMar>
              <w:top w:w="0" w:type="dxa"/>
              <w:left w:w="58" w:type="dxa"/>
              <w:bottom w:w="0" w:type="dxa"/>
              <w:right w:w="58" w:type="dxa"/>
            </w:tcMar>
          </w:tcPr>
          <w:p w14:paraId="20E7980F" w14:textId="77777777" w:rsidR="00A57903" w:rsidRPr="00262724" w:rsidRDefault="00A57903" w:rsidP="00A57903">
            <w:pPr>
              <w:keepNext w:val="0"/>
              <w:spacing w:before="20" w:after="20"/>
              <w:rPr>
                <w:bCs/>
                <w:sz w:val="20"/>
                <w:szCs w:val="20"/>
              </w:rPr>
            </w:pPr>
            <w:r w:rsidRPr="00262724">
              <w:rPr>
                <w:bCs/>
                <w:sz w:val="20"/>
                <w:szCs w:val="20"/>
              </w:rPr>
              <w:t>Z4 Owning Inventory Control Point</w:t>
            </w:r>
          </w:p>
          <w:p w14:paraId="6FC147FF" w14:textId="77777777" w:rsidR="00A57903" w:rsidRPr="00262724" w:rsidRDefault="00A57903" w:rsidP="00A57903">
            <w:pPr>
              <w:keepNext w:val="0"/>
              <w:spacing w:before="20" w:after="20"/>
              <w:rPr>
                <w:bCs/>
                <w:sz w:val="20"/>
                <w:szCs w:val="20"/>
              </w:rPr>
            </w:pPr>
          </w:p>
          <w:p w14:paraId="64F3E597" w14:textId="77777777" w:rsidR="00A57903" w:rsidRPr="00262724" w:rsidRDefault="00A57903" w:rsidP="00A57903">
            <w:pPr>
              <w:keepNext w:val="0"/>
              <w:spacing w:before="20" w:after="20"/>
              <w:rPr>
                <w:bCs/>
                <w:sz w:val="20"/>
                <w:szCs w:val="20"/>
              </w:rPr>
            </w:pPr>
          </w:p>
          <w:p w14:paraId="7BBBB788" w14:textId="77777777" w:rsidR="00A57903" w:rsidRPr="00262724" w:rsidRDefault="00A57903" w:rsidP="00A57903">
            <w:pPr>
              <w:keepNext w:val="0"/>
              <w:spacing w:before="20" w:after="20"/>
              <w:rPr>
                <w:bCs/>
                <w:sz w:val="20"/>
                <w:szCs w:val="20"/>
              </w:rPr>
            </w:pPr>
          </w:p>
          <w:p w14:paraId="6B7CC8E6" w14:textId="77777777" w:rsidR="00A57903" w:rsidRPr="00262724" w:rsidRDefault="00A57903" w:rsidP="00885930">
            <w:pPr>
              <w:widowControl w:val="0"/>
              <w:tabs>
                <w:tab w:val="left" w:pos="620"/>
              </w:tabs>
              <w:ind w:right="-20"/>
              <w:rPr>
                <w:bCs/>
                <w:sz w:val="20"/>
                <w:szCs w:val="20"/>
              </w:rPr>
            </w:pPr>
            <w:r w:rsidRPr="00262724">
              <w:rPr>
                <w:bCs/>
                <w:sz w:val="20"/>
                <w:szCs w:val="20"/>
              </w:rPr>
              <w:t>Z7  Mark-for Party</w:t>
            </w:r>
          </w:p>
          <w:p w14:paraId="6EB343C8" w14:textId="77777777" w:rsidR="00A57903" w:rsidRPr="00262724" w:rsidRDefault="00A57903" w:rsidP="00A57903">
            <w:pPr>
              <w:keepNext w:val="0"/>
              <w:spacing w:before="20" w:after="20"/>
              <w:rPr>
                <w:bCs/>
                <w:sz w:val="20"/>
                <w:szCs w:val="20"/>
              </w:rPr>
            </w:pPr>
          </w:p>
        </w:tc>
        <w:tc>
          <w:tcPr>
            <w:tcW w:w="5128" w:type="dxa"/>
            <w:tcBorders>
              <w:top w:val="nil"/>
              <w:bottom w:val="single" w:sz="4" w:space="0" w:color="auto"/>
            </w:tcBorders>
            <w:shd w:val="clear" w:color="auto" w:fill="FFFFFF" w:themeFill="background1"/>
            <w:tcMar>
              <w:top w:w="0" w:type="dxa"/>
              <w:left w:w="58" w:type="dxa"/>
              <w:bottom w:w="0" w:type="dxa"/>
              <w:right w:w="58" w:type="dxa"/>
            </w:tcMar>
          </w:tcPr>
          <w:p w14:paraId="484ADA15" w14:textId="77777777" w:rsidR="00A57903" w:rsidRPr="00262724" w:rsidRDefault="00A57903" w:rsidP="00A57903">
            <w:pPr>
              <w:keepNext w:val="0"/>
              <w:autoSpaceDE w:val="0"/>
              <w:autoSpaceDN w:val="0"/>
              <w:adjustRightInd w:val="0"/>
              <w:spacing w:before="20" w:after="20"/>
              <w:rPr>
                <w:iCs/>
                <w:sz w:val="20"/>
                <w:szCs w:val="20"/>
              </w:rPr>
            </w:pPr>
            <w:r w:rsidRPr="00262724">
              <w:rPr>
                <w:iCs/>
                <w:sz w:val="20"/>
                <w:szCs w:val="20"/>
              </w:rPr>
              <w:t>Use to identify the owner/manager when implemented as a DLMS enhancement to allow specific separate identification of owner/manager and storage activity RIC for ammunition and ammunition related transactions. Refer to Approved Addendum to ADC 441A.</w:t>
            </w:r>
          </w:p>
          <w:p w14:paraId="7A9D410D" w14:textId="77777777" w:rsidR="00A57903" w:rsidRPr="00262724" w:rsidRDefault="00A57903" w:rsidP="00885930">
            <w:pPr>
              <w:widowControl w:val="0"/>
              <w:tabs>
                <w:tab w:val="left" w:pos="620"/>
              </w:tabs>
              <w:ind w:right="-20"/>
              <w:rPr>
                <w:bCs/>
                <w:sz w:val="20"/>
                <w:szCs w:val="20"/>
              </w:rPr>
            </w:pPr>
            <w:r w:rsidRPr="00262724">
              <w:rPr>
                <w:bCs/>
                <w:sz w:val="20"/>
                <w:szCs w:val="20"/>
              </w:rPr>
              <w:t>1. Use to identify an entity located within the ship-to address that is to actually receive the materiel.</w:t>
            </w:r>
          </w:p>
          <w:p w14:paraId="7DD57F5D" w14:textId="77777777" w:rsidR="00A57903" w:rsidRPr="00262724" w:rsidRDefault="00A57903" w:rsidP="00885930">
            <w:pPr>
              <w:widowControl w:val="0"/>
              <w:tabs>
                <w:tab w:val="left" w:pos="620"/>
              </w:tabs>
              <w:ind w:right="-20"/>
              <w:rPr>
                <w:bCs/>
                <w:sz w:val="20"/>
                <w:szCs w:val="20"/>
              </w:rPr>
            </w:pPr>
            <w:r w:rsidRPr="00262724">
              <w:rPr>
                <w:bCs/>
                <w:sz w:val="20"/>
                <w:szCs w:val="20"/>
              </w:rPr>
              <w:t>2.  The Mark-for Party may be identified by DoDAAC, RIC, clear text, or a combination of these.  Only one of DoDAAC or RIC may be used.</w:t>
            </w:r>
          </w:p>
          <w:p w14:paraId="6EB343C9" w14:textId="0284055B" w:rsidR="00A57903" w:rsidRPr="00262724" w:rsidRDefault="00A57903" w:rsidP="00885930">
            <w:pPr>
              <w:widowControl w:val="0"/>
              <w:tabs>
                <w:tab w:val="left" w:pos="620"/>
              </w:tabs>
              <w:ind w:right="-20"/>
              <w:rPr>
                <w:sz w:val="20"/>
                <w:szCs w:val="20"/>
              </w:rPr>
            </w:pPr>
            <w:r w:rsidRPr="00262724">
              <w:rPr>
                <w:bCs/>
                <w:sz w:val="20"/>
                <w:szCs w:val="20"/>
              </w:rPr>
              <w:t>3. Authorized DLMS enhancement; see introductory DLMS note 3f.  Refer to ADC 1009A.</w:t>
            </w:r>
          </w:p>
        </w:tc>
        <w:tc>
          <w:tcPr>
            <w:tcW w:w="3061" w:type="dxa"/>
            <w:tcBorders>
              <w:top w:val="nil"/>
              <w:bottom w:val="single" w:sz="4" w:space="0" w:color="auto"/>
            </w:tcBorders>
            <w:shd w:val="clear" w:color="auto" w:fill="FFFFFF" w:themeFill="background1"/>
            <w:tcMar>
              <w:top w:w="0" w:type="dxa"/>
              <w:left w:w="58" w:type="dxa"/>
              <w:bottom w:w="0" w:type="dxa"/>
              <w:right w:w="58" w:type="dxa"/>
            </w:tcMar>
          </w:tcPr>
          <w:p w14:paraId="423C553C" w14:textId="77777777" w:rsidR="00A57903" w:rsidRPr="00262724" w:rsidRDefault="00A57903" w:rsidP="00A57903">
            <w:pPr>
              <w:keepNext w:val="0"/>
              <w:spacing w:before="20" w:after="20"/>
              <w:rPr>
                <w:sz w:val="20"/>
                <w:szCs w:val="20"/>
              </w:rPr>
            </w:pPr>
          </w:p>
          <w:p w14:paraId="1F9EC23B" w14:textId="77777777" w:rsidR="00A57903" w:rsidRPr="00262724" w:rsidRDefault="00A57903" w:rsidP="00A57903">
            <w:pPr>
              <w:keepNext w:val="0"/>
              <w:spacing w:before="20" w:after="20"/>
              <w:rPr>
                <w:sz w:val="20"/>
                <w:szCs w:val="20"/>
              </w:rPr>
            </w:pPr>
          </w:p>
          <w:p w14:paraId="288E0656" w14:textId="77777777" w:rsidR="00A57903" w:rsidRPr="00262724" w:rsidRDefault="00A57903" w:rsidP="00A57903">
            <w:pPr>
              <w:keepNext w:val="0"/>
              <w:spacing w:before="20" w:after="20"/>
              <w:rPr>
                <w:sz w:val="20"/>
                <w:szCs w:val="20"/>
              </w:rPr>
            </w:pPr>
          </w:p>
          <w:p w14:paraId="6B95CDDB" w14:textId="77777777" w:rsidR="00A57903" w:rsidRPr="00262724" w:rsidRDefault="00A57903" w:rsidP="00A57903">
            <w:pPr>
              <w:keepNext w:val="0"/>
              <w:spacing w:before="20" w:after="20"/>
              <w:rPr>
                <w:sz w:val="20"/>
                <w:szCs w:val="20"/>
              </w:rPr>
            </w:pPr>
          </w:p>
          <w:p w14:paraId="6D0748BC" w14:textId="77777777" w:rsidR="00A57903" w:rsidRPr="00262724" w:rsidRDefault="00A57903" w:rsidP="00A57903">
            <w:pPr>
              <w:keepNext w:val="0"/>
              <w:spacing w:before="20" w:after="20"/>
              <w:rPr>
                <w:sz w:val="20"/>
                <w:szCs w:val="20"/>
              </w:rPr>
            </w:pPr>
          </w:p>
          <w:p w14:paraId="6EB343CA" w14:textId="4B7E5001" w:rsidR="00A57903" w:rsidRPr="00262724" w:rsidRDefault="00A57903" w:rsidP="00A57903">
            <w:pPr>
              <w:keepNext w:val="0"/>
              <w:spacing w:before="20" w:after="20"/>
              <w:rPr>
                <w:sz w:val="20"/>
                <w:szCs w:val="20"/>
              </w:rPr>
            </w:pPr>
            <w:r w:rsidRPr="00262724">
              <w:rPr>
                <w:sz w:val="20"/>
                <w:szCs w:val="20"/>
              </w:rPr>
              <w:t>(ADC 1009A added to this list on 2/23/2015)</w:t>
            </w:r>
          </w:p>
        </w:tc>
      </w:tr>
      <w:tr w:rsidR="00262724" w:rsidRPr="00262724" w14:paraId="0802B3B2" w14:textId="77777777" w:rsidTr="00B02AF3">
        <w:trPr>
          <w:cantSplit/>
        </w:trPr>
        <w:tc>
          <w:tcPr>
            <w:tcW w:w="1529" w:type="dxa"/>
            <w:vMerge/>
            <w:shd w:val="clear" w:color="auto" w:fill="FFFFFF" w:themeFill="background1"/>
            <w:tcMar>
              <w:top w:w="0" w:type="dxa"/>
              <w:left w:w="58" w:type="dxa"/>
              <w:bottom w:w="0" w:type="dxa"/>
              <w:right w:w="58" w:type="dxa"/>
            </w:tcMar>
          </w:tcPr>
          <w:p w14:paraId="05DA8263" w14:textId="77777777" w:rsidR="00A57903" w:rsidRPr="00262724" w:rsidRDefault="00A57903" w:rsidP="00A57903">
            <w:pPr>
              <w:keepNext w:val="0"/>
              <w:spacing w:before="20" w:after="20"/>
              <w:rPr>
                <w:sz w:val="20"/>
                <w:szCs w:val="20"/>
              </w:rPr>
            </w:pPr>
          </w:p>
        </w:tc>
        <w:tc>
          <w:tcPr>
            <w:tcW w:w="1982" w:type="dxa"/>
            <w:tcBorders>
              <w:top w:val="nil"/>
              <w:bottom w:val="single" w:sz="4" w:space="0" w:color="auto"/>
            </w:tcBorders>
            <w:shd w:val="clear" w:color="auto" w:fill="FFFFFF" w:themeFill="background1"/>
            <w:tcMar>
              <w:top w:w="0" w:type="dxa"/>
              <w:left w:w="58" w:type="dxa"/>
              <w:bottom w:w="0" w:type="dxa"/>
              <w:right w:w="58" w:type="dxa"/>
            </w:tcMar>
          </w:tcPr>
          <w:p w14:paraId="2AC8D4AD" w14:textId="6AB466FD" w:rsidR="00A57903" w:rsidRPr="00262724" w:rsidRDefault="00A57903" w:rsidP="00A57903">
            <w:pPr>
              <w:keepNext w:val="0"/>
              <w:spacing w:before="20" w:after="20"/>
              <w:rPr>
                <w:bCs/>
                <w:sz w:val="20"/>
                <w:szCs w:val="20"/>
              </w:rPr>
            </w:pPr>
            <w:r w:rsidRPr="00262724">
              <w:rPr>
                <w:bCs/>
                <w:sz w:val="20"/>
                <w:szCs w:val="20"/>
              </w:rPr>
              <w:t>2/N102/090</w:t>
            </w:r>
          </w:p>
        </w:tc>
        <w:tc>
          <w:tcPr>
            <w:tcW w:w="2970" w:type="dxa"/>
            <w:tcBorders>
              <w:top w:val="nil"/>
              <w:bottom w:val="single" w:sz="4" w:space="0" w:color="auto"/>
            </w:tcBorders>
            <w:shd w:val="clear" w:color="auto" w:fill="FFFFFF" w:themeFill="background1"/>
            <w:tcMar>
              <w:top w:w="0" w:type="dxa"/>
              <w:left w:w="58" w:type="dxa"/>
              <w:bottom w:w="0" w:type="dxa"/>
              <w:right w:w="58" w:type="dxa"/>
            </w:tcMar>
          </w:tcPr>
          <w:p w14:paraId="7593B9FA" w14:textId="25DFE203" w:rsidR="00A57903" w:rsidRPr="00262724" w:rsidRDefault="00A57903" w:rsidP="00A57903">
            <w:pPr>
              <w:keepNext w:val="0"/>
              <w:spacing w:before="20" w:after="20"/>
              <w:rPr>
                <w:bCs/>
                <w:sz w:val="20"/>
                <w:szCs w:val="20"/>
              </w:rPr>
            </w:pPr>
            <w:r w:rsidRPr="00262724">
              <w:rPr>
                <w:bCs/>
                <w:sz w:val="20"/>
                <w:szCs w:val="20"/>
              </w:rPr>
              <w:t>Name</w:t>
            </w:r>
          </w:p>
        </w:tc>
        <w:tc>
          <w:tcPr>
            <w:tcW w:w="5128" w:type="dxa"/>
            <w:tcBorders>
              <w:top w:val="nil"/>
              <w:bottom w:val="single" w:sz="4" w:space="0" w:color="auto"/>
            </w:tcBorders>
            <w:shd w:val="clear" w:color="auto" w:fill="FFFFFF" w:themeFill="background1"/>
            <w:tcMar>
              <w:top w:w="0" w:type="dxa"/>
              <w:left w:w="58" w:type="dxa"/>
              <w:bottom w:w="0" w:type="dxa"/>
              <w:right w:w="58" w:type="dxa"/>
            </w:tcMar>
          </w:tcPr>
          <w:p w14:paraId="3F529073" w14:textId="085ABEE7" w:rsidR="00A57903" w:rsidRPr="00262724" w:rsidRDefault="00A57903" w:rsidP="00A57903">
            <w:pPr>
              <w:keepNext w:val="0"/>
              <w:autoSpaceDE w:val="0"/>
              <w:autoSpaceDN w:val="0"/>
              <w:adjustRightInd w:val="0"/>
              <w:spacing w:before="20" w:after="20"/>
              <w:rPr>
                <w:bCs/>
                <w:sz w:val="20"/>
                <w:szCs w:val="20"/>
              </w:rPr>
            </w:pPr>
            <w:r w:rsidRPr="00262724">
              <w:rPr>
                <w:bCs/>
                <w:sz w:val="20"/>
                <w:szCs w:val="20"/>
              </w:rPr>
              <w:t>Use with N101 Code Z7 to identify the recipient of materiel. Total field length is restricted to 24 characters.  If combined with a Mark-for DoDAAC, restrict clear text to 17 characters.  If combined with a Mark-for RIC, restrict clear text to 20 characters.  Authorized DLMS enhancement; see introductory DLMS note 3f.  Refer to ADC 1009A.</w:t>
            </w:r>
          </w:p>
        </w:tc>
        <w:tc>
          <w:tcPr>
            <w:tcW w:w="3061" w:type="dxa"/>
            <w:tcBorders>
              <w:top w:val="nil"/>
              <w:bottom w:val="single" w:sz="4" w:space="0" w:color="auto"/>
            </w:tcBorders>
            <w:shd w:val="clear" w:color="auto" w:fill="FFFFFF" w:themeFill="background1"/>
            <w:tcMar>
              <w:top w:w="0" w:type="dxa"/>
              <w:left w:w="58" w:type="dxa"/>
              <w:bottom w:w="0" w:type="dxa"/>
              <w:right w:w="58" w:type="dxa"/>
            </w:tcMar>
          </w:tcPr>
          <w:p w14:paraId="5D7C6384" w14:textId="47503678" w:rsidR="00A57903" w:rsidRPr="00262724" w:rsidRDefault="00A57903" w:rsidP="00A57903">
            <w:pPr>
              <w:keepNext w:val="0"/>
              <w:spacing w:before="20" w:after="20"/>
              <w:rPr>
                <w:sz w:val="20"/>
                <w:szCs w:val="20"/>
              </w:rPr>
            </w:pPr>
            <w:r w:rsidRPr="00262724">
              <w:rPr>
                <w:sz w:val="20"/>
                <w:szCs w:val="20"/>
              </w:rPr>
              <w:t>(ADC 1009A added to this list on 2/23/2015)</w:t>
            </w:r>
          </w:p>
        </w:tc>
      </w:tr>
      <w:tr w:rsidR="00262724" w:rsidRPr="00262724" w14:paraId="6EB343D1" w14:textId="77777777" w:rsidTr="00B02AF3">
        <w:trPr>
          <w:cantSplit/>
        </w:trPr>
        <w:tc>
          <w:tcPr>
            <w:tcW w:w="1529" w:type="dxa"/>
            <w:vMerge/>
            <w:shd w:val="clear" w:color="auto" w:fill="FFFFFF" w:themeFill="background1"/>
            <w:tcMar>
              <w:top w:w="0" w:type="dxa"/>
              <w:left w:w="58" w:type="dxa"/>
              <w:bottom w:w="0" w:type="dxa"/>
              <w:right w:w="58" w:type="dxa"/>
            </w:tcMar>
          </w:tcPr>
          <w:p w14:paraId="6EB343CC" w14:textId="77777777" w:rsidR="00A57903" w:rsidRPr="00262724" w:rsidRDefault="00A57903" w:rsidP="00A57903">
            <w:pPr>
              <w:keepNext w:val="0"/>
              <w:spacing w:before="20" w:after="20"/>
              <w:rPr>
                <w:sz w:val="20"/>
                <w:szCs w:val="20"/>
              </w:rPr>
            </w:pPr>
          </w:p>
        </w:tc>
        <w:tc>
          <w:tcPr>
            <w:tcW w:w="1982" w:type="dxa"/>
            <w:tcBorders>
              <w:bottom w:val="single" w:sz="4" w:space="0" w:color="auto"/>
            </w:tcBorders>
            <w:shd w:val="clear" w:color="auto" w:fill="FFFFFF" w:themeFill="background1"/>
            <w:tcMar>
              <w:top w:w="0" w:type="dxa"/>
              <w:left w:w="58" w:type="dxa"/>
              <w:bottom w:w="0" w:type="dxa"/>
              <w:right w:w="58" w:type="dxa"/>
            </w:tcMar>
          </w:tcPr>
          <w:p w14:paraId="6EB343CD" w14:textId="77777777" w:rsidR="00A57903" w:rsidRPr="00262724" w:rsidRDefault="00A57903" w:rsidP="00A57903">
            <w:pPr>
              <w:keepNext w:val="0"/>
              <w:spacing w:before="20" w:after="20"/>
              <w:rPr>
                <w:sz w:val="20"/>
                <w:szCs w:val="20"/>
              </w:rPr>
            </w:pPr>
            <w:r w:rsidRPr="00262724">
              <w:rPr>
                <w:sz w:val="20"/>
                <w:szCs w:val="20"/>
              </w:rPr>
              <w:t>2/N103/090</w:t>
            </w:r>
          </w:p>
        </w:tc>
        <w:tc>
          <w:tcPr>
            <w:tcW w:w="2970" w:type="dxa"/>
            <w:tcBorders>
              <w:bottom w:val="single" w:sz="4" w:space="0" w:color="auto"/>
            </w:tcBorders>
            <w:shd w:val="clear" w:color="auto" w:fill="FFFFFF" w:themeFill="background1"/>
            <w:tcMar>
              <w:top w:w="0" w:type="dxa"/>
              <w:left w:w="58" w:type="dxa"/>
              <w:bottom w:w="0" w:type="dxa"/>
              <w:right w:w="58" w:type="dxa"/>
            </w:tcMar>
          </w:tcPr>
          <w:p w14:paraId="6EB343CE" w14:textId="77777777" w:rsidR="00A57903" w:rsidRPr="00262724" w:rsidRDefault="00A57903" w:rsidP="00A57903">
            <w:pPr>
              <w:keepNext w:val="0"/>
              <w:spacing w:before="20" w:after="20"/>
              <w:rPr>
                <w:sz w:val="20"/>
                <w:szCs w:val="20"/>
              </w:rPr>
            </w:pPr>
            <w:r w:rsidRPr="00262724">
              <w:rPr>
                <w:bCs/>
                <w:sz w:val="20"/>
                <w:szCs w:val="20"/>
              </w:rPr>
              <w:t>92   Assigned by Buyer or Buyer’s Agreement</w:t>
            </w:r>
          </w:p>
        </w:tc>
        <w:tc>
          <w:tcPr>
            <w:tcW w:w="5128" w:type="dxa"/>
            <w:tcBorders>
              <w:bottom w:val="single" w:sz="4" w:space="0" w:color="auto"/>
            </w:tcBorders>
            <w:shd w:val="clear" w:color="auto" w:fill="FFFFFF" w:themeFill="background1"/>
            <w:tcMar>
              <w:top w:w="0" w:type="dxa"/>
              <w:left w:w="58" w:type="dxa"/>
              <w:bottom w:w="0" w:type="dxa"/>
              <w:right w:w="58" w:type="dxa"/>
            </w:tcMar>
          </w:tcPr>
          <w:p w14:paraId="6EB343CF" w14:textId="77777777" w:rsidR="00A57903" w:rsidRPr="00262724" w:rsidRDefault="00A57903" w:rsidP="00A57903">
            <w:pPr>
              <w:keepNext w:val="0"/>
              <w:spacing w:before="20" w:after="20"/>
              <w:rPr>
                <w:sz w:val="20"/>
                <w:szCs w:val="20"/>
              </w:rPr>
            </w:pPr>
            <w:r w:rsidRPr="00262724">
              <w:rPr>
                <w:sz w:val="20"/>
                <w:szCs w:val="20"/>
              </w:rPr>
              <w:t>Use with N101 Code XN to identify the Shop Service Center or Shop Store. Refer to ADC 284A &amp; 381.</w:t>
            </w:r>
          </w:p>
        </w:tc>
        <w:tc>
          <w:tcPr>
            <w:tcW w:w="3061" w:type="dxa"/>
            <w:tcBorders>
              <w:bottom w:val="single" w:sz="4" w:space="0" w:color="auto"/>
            </w:tcBorders>
            <w:shd w:val="clear" w:color="auto" w:fill="FFFFFF" w:themeFill="background1"/>
            <w:tcMar>
              <w:top w:w="0" w:type="dxa"/>
              <w:left w:w="58" w:type="dxa"/>
              <w:bottom w:w="0" w:type="dxa"/>
              <w:right w:w="58" w:type="dxa"/>
            </w:tcMar>
          </w:tcPr>
          <w:p w14:paraId="6EB343D0" w14:textId="77777777" w:rsidR="00A57903" w:rsidRPr="00262724" w:rsidRDefault="00A57903" w:rsidP="00A57903">
            <w:pPr>
              <w:keepNext w:val="0"/>
              <w:spacing w:before="20" w:after="20"/>
              <w:rPr>
                <w:sz w:val="20"/>
                <w:szCs w:val="20"/>
              </w:rPr>
            </w:pPr>
            <w:r w:rsidRPr="00262724">
              <w:rPr>
                <w:sz w:val="20"/>
                <w:szCs w:val="20"/>
              </w:rPr>
              <w:t>Expands existing usage for Navy BRAC Spiral II requirements.  See ADC 381.</w:t>
            </w:r>
          </w:p>
        </w:tc>
      </w:tr>
      <w:tr w:rsidR="00262724" w:rsidRPr="00262724" w14:paraId="6EB343D9" w14:textId="77777777" w:rsidTr="00B02AF3">
        <w:trPr>
          <w:cantSplit/>
        </w:trPr>
        <w:tc>
          <w:tcPr>
            <w:tcW w:w="1529" w:type="dxa"/>
            <w:vMerge/>
            <w:shd w:val="clear" w:color="auto" w:fill="FFFFFF" w:themeFill="background1"/>
            <w:tcMar>
              <w:top w:w="0" w:type="dxa"/>
              <w:left w:w="58" w:type="dxa"/>
              <w:bottom w:w="0" w:type="dxa"/>
              <w:right w:w="58" w:type="dxa"/>
            </w:tcMar>
          </w:tcPr>
          <w:p w14:paraId="6EB343D2" w14:textId="77777777" w:rsidR="00A57903" w:rsidRPr="00262724" w:rsidRDefault="00A57903" w:rsidP="00A57903">
            <w:pPr>
              <w:keepNext w:val="0"/>
              <w:spacing w:before="20" w:after="20"/>
              <w:rPr>
                <w:sz w:val="20"/>
                <w:szCs w:val="20"/>
              </w:rPr>
            </w:pPr>
          </w:p>
        </w:tc>
        <w:tc>
          <w:tcPr>
            <w:tcW w:w="1982" w:type="dxa"/>
            <w:tcBorders>
              <w:bottom w:val="nil"/>
            </w:tcBorders>
            <w:shd w:val="clear" w:color="auto" w:fill="FFFFFF" w:themeFill="background1"/>
            <w:tcMar>
              <w:top w:w="0" w:type="dxa"/>
              <w:left w:w="58" w:type="dxa"/>
              <w:bottom w:w="0" w:type="dxa"/>
              <w:right w:w="58" w:type="dxa"/>
            </w:tcMar>
          </w:tcPr>
          <w:p w14:paraId="6EB343D3" w14:textId="77777777" w:rsidR="00A57903" w:rsidRPr="00262724" w:rsidRDefault="00A57903" w:rsidP="00A57903">
            <w:pPr>
              <w:keepNext w:val="0"/>
              <w:spacing w:before="20" w:after="20"/>
              <w:rPr>
                <w:sz w:val="20"/>
                <w:szCs w:val="20"/>
              </w:rPr>
            </w:pPr>
            <w:r w:rsidRPr="00262724">
              <w:rPr>
                <w:sz w:val="20"/>
                <w:szCs w:val="20"/>
              </w:rPr>
              <w:t>2/N106/090</w:t>
            </w:r>
          </w:p>
        </w:tc>
        <w:tc>
          <w:tcPr>
            <w:tcW w:w="2970" w:type="dxa"/>
            <w:tcBorders>
              <w:bottom w:val="nil"/>
            </w:tcBorders>
            <w:shd w:val="clear" w:color="auto" w:fill="FFFFFF" w:themeFill="background1"/>
            <w:tcMar>
              <w:top w:w="0" w:type="dxa"/>
              <w:left w:w="58" w:type="dxa"/>
              <w:bottom w:w="0" w:type="dxa"/>
              <w:right w:w="58" w:type="dxa"/>
            </w:tcMar>
          </w:tcPr>
          <w:p w14:paraId="6EB343D4" w14:textId="77777777" w:rsidR="00A57903" w:rsidRPr="00262724" w:rsidRDefault="00A57903" w:rsidP="00A57903">
            <w:pPr>
              <w:keepNext w:val="0"/>
              <w:spacing w:before="20" w:after="20"/>
              <w:rPr>
                <w:sz w:val="20"/>
                <w:szCs w:val="20"/>
              </w:rPr>
            </w:pPr>
            <w:r w:rsidRPr="00262724">
              <w:rPr>
                <w:sz w:val="20"/>
                <w:szCs w:val="20"/>
              </w:rPr>
              <w:t>PK Party to Receive Copy</w:t>
            </w:r>
          </w:p>
        </w:tc>
        <w:tc>
          <w:tcPr>
            <w:tcW w:w="5128" w:type="dxa"/>
            <w:tcBorders>
              <w:bottom w:val="nil"/>
            </w:tcBorders>
            <w:shd w:val="clear" w:color="auto" w:fill="FFFFFF" w:themeFill="background1"/>
            <w:tcMar>
              <w:top w:w="0" w:type="dxa"/>
              <w:left w:w="58" w:type="dxa"/>
              <w:bottom w:w="0" w:type="dxa"/>
              <w:right w:w="58" w:type="dxa"/>
            </w:tcMar>
          </w:tcPr>
          <w:p w14:paraId="6EB343D5" w14:textId="77777777" w:rsidR="00A57903" w:rsidRPr="00262724" w:rsidRDefault="00A57903" w:rsidP="00A57903">
            <w:pPr>
              <w:keepNext w:val="0"/>
              <w:spacing w:before="20" w:after="20"/>
              <w:rPr>
                <w:sz w:val="20"/>
                <w:szCs w:val="20"/>
              </w:rPr>
            </w:pPr>
            <w:r w:rsidRPr="00262724">
              <w:rPr>
                <w:sz w:val="20"/>
                <w:szCs w:val="20"/>
              </w:rPr>
              <w:t>1. Use when appropriate to send an information copy to a Component UIT registry. For use with N101 code ‘KK’.</w:t>
            </w:r>
          </w:p>
          <w:p w14:paraId="6EB343D6" w14:textId="77777777" w:rsidR="00A57903" w:rsidRPr="00262724" w:rsidRDefault="00A57903" w:rsidP="00A57903">
            <w:pPr>
              <w:keepNext w:val="0"/>
              <w:spacing w:before="20" w:after="20"/>
              <w:rPr>
                <w:sz w:val="20"/>
                <w:szCs w:val="20"/>
              </w:rPr>
            </w:pPr>
            <w:r w:rsidRPr="00262724">
              <w:rPr>
                <w:sz w:val="20"/>
                <w:szCs w:val="20"/>
              </w:rPr>
              <w:t>2. Authorized DLMS enhancement for Air Force use with PIC NWRM UIT program. For PIC UIT, must use in conjunction with 2/N101 code ‘KK’ and cite the applicable Routing Identifier in 2/N104.</w:t>
            </w:r>
          </w:p>
          <w:p w14:paraId="6EB343D7" w14:textId="77777777" w:rsidR="00A57903" w:rsidRPr="00262724" w:rsidRDefault="00A57903" w:rsidP="00A57903">
            <w:pPr>
              <w:keepNext w:val="0"/>
              <w:spacing w:before="20" w:after="20"/>
              <w:rPr>
                <w:sz w:val="20"/>
                <w:szCs w:val="20"/>
              </w:rPr>
            </w:pPr>
            <w:r w:rsidRPr="00262724">
              <w:rPr>
                <w:sz w:val="20"/>
                <w:szCs w:val="20"/>
              </w:rPr>
              <w:t>3. Except as noted above, DLMS enhancement; Refer to ADC 407.</w:t>
            </w:r>
          </w:p>
        </w:tc>
        <w:tc>
          <w:tcPr>
            <w:tcW w:w="3061" w:type="dxa"/>
            <w:tcBorders>
              <w:bottom w:val="nil"/>
            </w:tcBorders>
            <w:shd w:val="clear" w:color="auto" w:fill="FFFFFF" w:themeFill="background1"/>
            <w:tcMar>
              <w:top w:w="0" w:type="dxa"/>
              <w:left w:w="58" w:type="dxa"/>
              <w:bottom w:w="0" w:type="dxa"/>
              <w:right w:w="58" w:type="dxa"/>
            </w:tcMar>
          </w:tcPr>
          <w:p w14:paraId="6EB343D8" w14:textId="77777777" w:rsidR="00A57903" w:rsidRPr="00262724" w:rsidRDefault="00A57903" w:rsidP="00A57903">
            <w:pPr>
              <w:keepNext w:val="0"/>
              <w:spacing w:before="20" w:after="20"/>
              <w:rPr>
                <w:sz w:val="20"/>
                <w:szCs w:val="20"/>
              </w:rPr>
            </w:pPr>
          </w:p>
        </w:tc>
      </w:tr>
      <w:tr w:rsidR="00262724" w:rsidRPr="00262724" w14:paraId="6EB343DF" w14:textId="77777777" w:rsidTr="00B02AF3">
        <w:trPr>
          <w:cantSplit/>
        </w:trPr>
        <w:tc>
          <w:tcPr>
            <w:tcW w:w="1529" w:type="dxa"/>
            <w:vMerge/>
            <w:shd w:val="clear" w:color="auto" w:fill="FFFFFF" w:themeFill="background1"/>
            <w:tcMar>
              <w:top w:w="0" w:type="dxa"/>
              <w:left w:w="58" w:type="dxa"/>
              <w:bottom w:w="0" w:type="dxa"/>
              <w:right w:w="58" w:type="dxa"/>
            </w:tcMar>
          </w:tcPr>
          <w:p w14:paraId="6EB343DA" w14:textId="77777777" w:rsidR="00A57903" w:rsidRPr="00262724" w:rsidRDefault="00A57903" w:rsidP="00A57903">
            <w:pPr>
              <w:keepNext w:val="0"/>
              <w:spacing w:before="20" w:after="20"/>
              <w:rPr>
                <w:sz w:val="20"/>
                <w:szCs w:val="20"/>
              </w:rPr>
            </w:pPr>
          </w:p>
        </w:tc>
        <w:tc>
          <w:tcPr>
            <w:tcW w:w="1982" w:type="dxa"/>
            <w:tcBorders>
              <w:bottom w:val="nil"/>
            </w:tcBorders>
            <w:shd w:val="clear" w:color="auto" w:fill="FFFFFF" w:themeFill="background1"/>
            <w:tcMar>
              <w:top w:w="0" w:type="dxa"/>
              <w:left w:w="58" w:type="dxa"/>
              <w:bottom w:w="0" w:type="dxa"/>
              <w:right w:w="58" w:type="dxa"/>
            </w:tcMar>
          </w:tcPr>
          <w:p w14:paraId="6EB343DB" w14:textId="77777777" w:rsidR="00A57903" w:rsidRPr="00262724" w:rsidRDefault="00A57903" w:rsidP="00A57903">
            <w:pPr>
              <w:keepNext w:val="0"/>
              <w:spacing w:before="20" w:after="20"/>
              <w:rPr>
                <w:sz w:val="20"/>
                <w:szCs w:val="20"/>
              </w:rPr>
            </w:pPr>
            <w:r w:rsidRPr="00262724">
              <w:rPr>
                <w:sz w:val="20"/>
                <w:szCs w:val="20"/>
              </w:rPr>
              <w:t>2/LQ01/145</w:t>
            </w:r>
          </w:p>
        </w:tc>
        <w:tc>
          <w:tcPr>
            <w:tcW w:w="2970" w:type="dxa"/>
            <w:tcBorders>
              <w:bottom w:val="nil"/>
            </w:tcBorders>
            <w:shd w:val="clear" w:color="auto" w:fill="FFFFFF" w:themeFill="background1"/>
            <w:tcMar>
              <w:top w:w="0" w:type="dxa"/>
              <w:left w:w="58" w:type="dxa"/>
              <w:bottom w:w="0" w:type="dxa"/>
              <w:right w:w="58" w:type="dxa"/>
            </w:tcMar>
          </w:tcPr>
          <w:p w14:paraId="6EB343DC" w14:textId="77777777" w:rsidR="00A57903" w:rsidRPr="00262724" w:rsidRDefault="00A57903" w:rsidP="00A57903">
            <w:pPr>
              <w:keepNext w:val="0"/>
              <w:spacing w:before="20" w:after="20"/>
              <w:rPr>
                <w:sz w:val="20"/>
                <w:szCs w:val="20"/>
              </w:rPr>
            </w:pPr>
            <w:r w:rsidRPr="00262724">
              <w:rPr>
                <w:sz w:val="20"/>
                <w:szCs w:val="20"/>
              </w:rPr>
              <w:t>Segment level note</w:t>
            </w:r>
          </w:p>
        </w:tc>
        <w:tc>
          <w:tcPr>
            <w:tcW w:w="5128" w:type="dxa"/>
            <w:tcBorders>
              <w:bottom w:val="nil"/>
            </w:tcBorders>
            <w:shd w:val="clear" w:color="auto" w:fill="FFFFFF" w:themeFill="background1"/>
            <w:tcMar>
              <w:top w:w="0" w:type="dxa"/>
              <w:left w:w="58" w:type="dxa"/>
              <w:bottom w:w="0" w:type="dxa"/>
              <w:right w:w="58" w:type="dxa"/>
            </w:tcMar>
          </w:tcPr>
          <w:p w14:paraId="6EB343DD" w14:textId="77777777" w:rsidR="00A57903" w:rsidRPr="00262724" w:rsidRDefault="00A57903" w:rsidP="00A57903">
            <w:pPr>
              <w:keepNext w:val="0"/>
              <w:spacing w:before="20" w:after="20"/>
              <w:rPr>
                <w:sz w:val="20"/>
                <w:szCs w:val="20"/>
              </w:rPr>
            </w:pPr>
            <w:r w:rsidRPr="00262724">
              <w:rPr>
                <w:sz w:val="20"/>
                <w:szCs w:val="20"/>
              </w:rPr>
              <w:t xml:space="preserve">Code lists at this level are intended to be applicable to the document number level (i.e. do not differ by suffix for split shipments.  This is intended to support a future DLMS enhancement which would accommodate multiple supply status transactions within a single transmission of the 856S.  At this time, only a single supply status may be transmitted per transaction set. </w:t>
            </w:r>
          </w:p>
        </w:tc>
        <w:tc>
          <w:tcPr>
            <w:tcW w:w="3061" w:type="dxa"/>
            <w:tcBorders>
              <w:bottom w:val="nil"/>
            </w:tcBorders>
            <w:shd w:val="clear" w:color="auto" w:fill="FFFFFF" w:themeFill="background1"/>
            <w:tcMar>
              <w:top w:w="0" w:type="dxa"/>
              <w:left w:w="58" w:type="dxa"/>
              <w:bottom w:w="0" w:type="dxa"/>
              <w:right w:w="58" w:type="dxa"/>
            </w:tcMar>
          </w:tcPr>
          <w:p w14:paraId="6EB343DE" w14:textId="77777777" w:rsidR="00A57903" w:rsidRPr="00262724" w:rsidRDefault="00A57903" w:rsidP="00A57903">
            <w:pPr>
              <w:keepNext w:val="0"/>
              <w:spacing w:before="20" w:after="20"/>
              <w:rPr>
                <w:sz w:val="20"/>
                <w:szCs w:val="20"/>
              </w:rPr>
            </w:pPr>
            <w:r w:rsidRPr="00262724">
              <w:rPr>
                <w:sz w:val="20"/>
                <w:szCs w:val="20"/>
              </w:rPr>
              <w:t xml:space="preserve">Each of these data (67, 85, 89, 95, A2, A3, A6, A7, A8, </w:t>
            </w:r>
            <w:proofErr w:type="gramStart"/>
            <w:r w:rsidRPr="00262724">
              <w:rPr>
                <w:sz w:val="20"/>
                <w:szCs w:val="20"/>
              </w:rPr>
              <w:t>EC)elements</w:t>
            </w:r>
            <w:proofErr w:type="gramEnd"/>
            <w:r w:rsidRPr="00262724">
              <w:rPr>
                <w:sz w:val="20"/>
                <w:szCs w:val="20"/>
              </w:rPr>
              <w:t xml:space="preserve"> is a breakout of the concatenated data used to construct Security Assistance document number and supplemental address. The DLMS intent is to break out each of these fields into discrete data elements, allowing a potential for future revisions to the rules for structuring of document number/supplemental address. (See ADC 191.)</w:t>
            </w:r>
          </w:p>
        </w:tc>
      </w:tr>
      <w:tr w:rsidR="00262724" w:rsidRPr="00262724" w14:paraId="6EB343E6" w14:textId="77777777" w:rsidTr="00B02AF3">
        <w:trPr>
          <w:cantSplit/>
        </w:trPr>
        <w:tc>
          <w:tcPr>
            <w:tcW w:w="1529" w:type="dxa"/>
            <w:vMerge/>
            <w:shd w:val="clear" w:color="auto" w:fill="FFFFFF" w:themeFill="background1"/>
            <w:tcMar>
              <w:top w:w="0" w:type="dxa"/>
              <w:left w:w="58" w:type="dxa"/>
              <w:bottom w:w="0" w:type="dxa"/>
              <w:right w:w="58" w:type="dxa"/>
            </w:tcMar>
          </w:tcPr>
          <w:p w14:paraId="6EB343E0" w14:textId="77777777" w:rsidR="00A57903" w:rsidRPr="00262724" w:rsidRDefault="00A57903" w:rsidP="00A57903">
            <w:pPr>
              <w:keepNext w:val="0"/>
              <w:spacing w:before="20" w:after="20"/>
              <w:rPr>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14:paraId="6EB343E1" w14:textId="77777777" w:rsidR="00A57903" w:rsidRPr="00262724" w:rsidRDefault="00A57903" w:rsidP="00A57903">
            <w:pPr>
              <w:keepNext w:val="0"/>
              <w:spacing w:before="20" w:after="20"/>
              <w:rPr>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14:paraId="6EB343E2" w14:textId="77777777" w:rsidR="00A57903" w:rsidRPr="00262724" w:rsidRDefault="00A57903" w:rsidP="00A57903">
            <w:pPr>
              <w:keepNext w:val="0"/>
              <w:spacing w:before="20" w:after="20"/>
              <w:rPr>
                <w:sz w:val="20"/>
                <w:szCs w:val="20"/>
              </w:rPr>
            </w:pPr>
            <w:r w:rsidRPr="00262724">
              <w:rPr>
                <w:sz w:val="20"/>
                <w:szCs w:val="20"/>
              </w:rPr>
              <w:t>67   Type of Assistance Code</w:t>
            </w:r>
          </w:p>
        </w:tc>
        <w:tc>
          <w:tcPr>
            <w:tcW w:w="5128" w:type="dxa"/>
            <w:tcBorders>
              <w:top w:val="nil"/>
              <w:bottom w:val="nil"/>
            </w:tcBorders>
            <w:shd w:val="clear" w:color="auto" w:fill="FFFFFF" w:themeFill="background1"/>
            <w:tcMar>
              <w:top w:w="0" w:type="dxa"/>
              <w:left w:w="58" w:type="dxa"/>
              <w:bottom w:w="0" w:type="dxa"/>
              <w:right w:w="58" w:type="dxa"/>
            </w:tcMar>
          </w:tcPr>
          <w:p w14:paraId="6EB343E3" w14:textId="77777777" w:rsidR="00A57903" w:rsidRPr="00262724" w:rsidRDefault="00A57903" w:rsidP="00A57903">
            <w:pPr>
              <w:keepNext w:val="0"/>
              <w:spacing w:before="20" w:after="20"/>
              <w:rPr>
                <w:sz w:val="20"/>
                <w:szCs w:val="20"/>
              </w:rPr>
            </w:pPr>
            <w:r w:rsidRPr="00262724">
              <w:rPr>
                <w:sz w:val="20"/>
                <w:szCs w:val="20"/>
              </w:rPr>
              <w:t>1.  For Security Assistance (SA) transactions, use when the coded address in the transaction number does not identify the type of assistance and financing.</w:t>
            </w:r>
          </w:p>
          <w:p w14:paraId="6EB343E4" w14:textId="77777777" w:rsidR="00A57903" w:rsidRPr="00262724" w:rsidRDefault="00A57903" w:rsidP="00A57903">
            <w:pPr>
              <w:keepNext w:val="0"/>
              <w:spacing w:before="20" w:after="20"/>
              <w:rPr>
                <w:dstrike/>
                <w:sz w:val="20"/>
                <w:szCs w:val="20"/>
              </w:rPr>
            </w:pPr>
            <w:r w:rsidRPr="00262724">
              <w:rPr>
                <w:sz w:val="20"/>
                <w:szCs w:val="20"/>
              </w:rPr>
              <w:t>2.  DLMS enhancement; see introductory DLMS note 3a</w:t>
            </w:r>
            <w:r w:rsidRPr="00262724">
              <w:rPr>
                <w:dstrike/>
                <w:sz w:val="20"/>
                <w:szCs w:val="20"/>
              </w:rPr>
              <w:t>21</w:t>
            </w:r>
            <w:r w:rsidRPr="00262724">
              <w:rPr>
                <w:sz w:val="20"/>
                <w:szCs w:val="20"/>
              </w:rPr>
              <w:t xml:space="preserve">.  </w:t>
            </w:r>
            <w:r w:rsidRPr="00262724">
              <w:rPr>
                <w:dstrike/>
                <w:sz w:val="20"/>
                <w:szCs w:val="20"/>
              </w:rPr>
              <w:t>Use to identify the supply status associated with the transaction number/suffix.</w:t>
            </w:r>
          </w:p>
        </w:tc>
        <w:tc>
          <w:tcPr>
            <w:tcW w:w="3061" w:type="dxa"/>
            <w:tcBorders>
              <w:top w:val="nil"/>
              <w:bottom w:val="nil"/>
            </w:tcBorders>
            <w:shd w:val="clear" w:color="auto" w:fill="FFFFFF" w:themeFill="background1"/>
            <w:tcMar>
              <w:top w:w="0" w:type="dxa"/>
              <w:left w:w="58" w:type="dxa"/>
              <w:bottom w:w="0" w:type="dxa"/>
              <w:right w:w="58" w:type="dxa"/>
            </w:tcMar>
          </w:tcPr>
          <w:p w14:paraId="6EB343E5" w14:textId="77777777" w:rsidR="00A57903" w:rsidRPr="00262724" w:rsidRDefault="00A57903" w:rsidP="00A57903">
            <w:pPr>
              <w:keepNext w:val="0"/>
              <w:spacing w:before="20" w:after="20"/>
              <w:rPr>
                <w:sz w:val="20"/>
                <w:szCs w:val="20"/>
              </w:rPr>
            </w:pPr>
          </w:p>
        </w:tc>
      </w:tr>
      <w:tr w:rsidR="00262724" w:rsidRPr="00262724" w14:paraId="6EB343ED" w14:textId="77777777" w:rsidTr="00B02AF3">
        <w:trPr>
          <w:cantSplit/>
        </w:trPr>
        <w:tc>
          <w:tcPr>
            <w:tcW w:w="1529" w:type="dxa"/>
            <w:vMerge/>
            <w:shd w:val="clear" w:color="auto" w:fill="FFFFFF" w:themeFill="background1"/>
            <w:tcMar>
              <w:top w:w="0" w:type="dxa"/>
              <w:left w:w="58" w:type="dxa"/>
              <w:bottom w:w="0" w:type="dxa"/>
              <w:right w:w="58" w:type="dxa"/>
            </w:tcMar>
          </w:tcPr>
          <w:p w14:paraId="6EB343E7" w14:textId="77777777" w:rsidR="00A57903" w:rsidRPr="00262724" w:rsidRDefault="00A57903" w:rsidP="00A57903">
            <w:pPr>
              <w:keepNext w:val="0"/>
              <w:spacing w:before="20" w:after="20"/>
              <w:rPr>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14:paraId="6EB343E8" w14:textId="77777777" w:rsidR="00A57903" w:rsidRPr="00262724" w:rsidRDefault="00A57903" w:rsidP="00A57903">
            <w:pPr>
              <w:keepNext w:val="0"/>
              <w:spacing w:before="20" w:after="20"/>
              <w:rPr>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14:paraId="6EB343E9" w14:textId="77777777" w:rsidR="00A57903" w:rsidRPr="00262724" w:rsidRDefault="00A57903" w:rsidP="00A57903">
            <w:pPr>
              <w:keepNext w:val="0"/>
              <w:spacing w:before="20" w:after="20"/>
              <w:rPr>
                <w:sz w:val="20"/>
                <w:szCs w:val="20"/>
              </w:rPr>
            </w:pPr>
            <w:r w:rsidRPr="00262724">
              <w:rPr>
                <w:sz w:val="20"/>
                <w:szCs w:val="20"/>
              </w:rPr>
              <w:t>85   Country and Activity Code</w:t>
            </w:r>
          </w:p>
        </w:tc>
        <w:tc>
          <w:tcPr>
            <w:tcW w:w="5128" w:type="dxa"/>
            <w:tcBorders>
              <w:top w:val="nil"/>
              <w:bottom w:val="nil"/>
            </w:tcBorders>
            <w:shd w:val="clear" w:color="auto" w:fill="FFFFFF" w:themeFill="background1"/>
            <w:tcMar>
              <w:top w:w="0" w:type="dxa"/>
              <w:left w:w="58" w:type="dxa"/>
              <w:bottom w:w="0" w:type="dxa"/>
              <w:right w:w="58" w:type="dxa"/>
            </w:tcMar>
          </w:tcPr>
          <w:p w14:paraId="6EB343EA" w14:textId="77777777" w:rsidR="00A57903" w:rsidRPr="00262724" w:rsidRDefault="00A57903" w:rsidP="00A57903">
            <w:pPr>
              <w:keepNext w:val="0"/>
              <w:autoSpaceDE w:val="0"/>
              <w:autoSpaceDN w:val="0"/>
              <w:adjustRightInd w:val="0"/>
              <w:spacing w:before="20" w:after="20"/>
              <w:rPr>
                <w:iCs/>
                <w:sz w:val="20"/>
                <w:szCs w:val="20"/>
              </w:rPr>
            </w:pPr>
            <w:r w:rsidRPr="00262724">
              <w:rPr>
                <w:iCs/>
                <w:sz w:val="20"/>
                <w:szCs w:val="20"/>
              </w:rPr>
              <w:t>1. Use to identify the Security Cooperation Customer Code (previously known as the MILSTRIP Country and Activity Code). Refer to ADC 448.</w:t>
            </w:r>
          </w:p>
          <w:p w14:paraId="6EB343EB" w14:textId="77777777" w:rsidR="00A57903" w:rsidRPr="00262724" w:rsidRDefault="00A57903" w:rsidP="00A57903">
            <w:pPr>
              <w:keepNext w:val="0"/>
              <w:spacing w:before="20" w:after="20"/>
              <w:rPr>
                <w:sz w:val="20"/>
                <w:szCs w:val="20"/>
              </w:rPr>
            </w:pPr>
            <w:r w:rsidRPr="00262724">
              <w:rPr>
                <w:iCs/>
                <w:sz w:val="20"/>
                <w:szCs w:val="20"/>
              </w:rPr>
              <w:t xml:space="preserve">2. DLMS enhancement; see introductory DLMS note </w:t>
            </w:r>
            <w:r w:rsidRPr="00262724">
              <w:rPr>
                <w:sz w:val="20"/>
                <w:szCs w:val="20"/>
              </w:rPr>
              <w:t>3</w:t>
            </w:r>
            <w:r w:rsidRPr="00262724">
              <w:rPr>
                <w:dstrike/>
                <w:sz w:val="20"/>
                <w:szCs w:val="20"/>
              </w:rPr>
              <w:t>2</w:t>
            </w:r>
            <w:r w:rsidRPr="00262724">
              <w:rPr>
                <w:sz w:val="20"/>
                <w:szCs w:val="20"/>
              </w:rPr>
              <w:t>a</w:t>
            </w:r>
            <w:r w:rsidRPr="00262724">
              <w:rPr>
                <w:iCs/>
                <w:sz w:val="20"/>
                <w:szCs w:val="20"/>
              </w:rPr>
              <w:t>.</w:t>
            </w:r>
          </w:p>
        </w:tc>
        <w:tc>
          <w:tcPr>
            <w:tcW w:w="3061" w:type="dxa"/>
            <w:tcBorders>
              <w:top w:val="nil"/>
              <w:bottom w:val="nil"/>
            </w:tcBorders>
            <w:shd w:val="clear" w:color="auto" w:fill="FFFFFF" w:themeFill="background1"/>
            <w:tcMar>
              <w:top w:w="0" w:type="dxa"/>
              <w:left w:w="58" w:type="dxa"/>
              <w:bottom w:w="0" w:type="dxa"/>
              <w:right w:w="58" w:type="dxa"/>
            </w:tcMar>
          </w:tcPr>
          <w:p w14:paraId="6EB343EC" w14:textId="77777777" w:rsidR="00A57903" w:rsidRPr="00262724" w:rsidRDefault="00A57903" w:rsidP="00A57903">
            <w:pPr>
              <w:keepNext w:val="0"/>
              <w:spacing w:before="20" w:after="20"/>
              <w:rPr>
                <w:sz w:val="20"/>
                <w:szCs w:val="20"/>
              </w:rPr>
            </w:pPr>
          </w:p>
        </w:tc>
      </w:tr>
      <w:tr w:rsidR="00262724" w:rsidRPr="00262724" w14:paraId="6EB343F4" w14:textId="77777777" w:rsidTr="00B02AF3">
        <w:trPr>
          <w:cantSplit/>
        </w:trPr>
        <w:tc>
          <w:tcPr>
            <w:tcW w:w="1529" w:type="dxa"/>
            <w:vMerge/>
            <w:shd w:val="clear" w:color="auto" w:fill="FFFFFF" w:themeFill="background1"/>
            <w:tcMar>
              <w:top w:w="0" w:type="dxa"/>
              <w:left w:w="58" w:type="dxa"/>
              <w:bottom w:w="0" w:type="dxa"/>
              <w:right w:w="58" w:type="dxa"/>
            </w:tcMar>
          </w:tcPr>
          <w:p w14:paraId="6EB343EE" w14:textId="77777777" w:rsidR="00A57903" w:rsidRPr="00262724" w:rsidRDefault="00A57903" w:rsidP="00A57903">
            <w:pPr>
              <w:keepNext w:val="0"/>
              <w:spacing w:before="20" w:after="20"/>
              <w:rPr>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14:paraId="6EB343EF" w14:textId="77777777" w:rsidR="00A57903" w:rsidRPr="00262724" w:rsidRDefault="00A57903" w:rsidP="00A57903">
            <w:pPr>
              <w:keepNext w:val="0"/>
              <w:spacing w:before="20" w:after="20"/>
              <w:rPr>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14:paraId="6EB343F0" w14:textId="77777777" w:rsidR="00A57903" w:rsidRPr="00262724" w:rsidRDefault="00A57903" w:rsidP="00A57903">
            <w:pPr>
              <w:keepNext w:val="0"/>
              <w:spacing w:before="20" w:after="20"/>
              <w:rPr>
                <w:sz w:val="20"/>
                <w:szCs w:val="20"/>
              </w:rPr>
            </w:pPr>
            <w:r w:rsidRPr="00262724">
              <w:rPr>
                <w:sz w:val="20"/>
                <w:szCs w:val="20"/>
              </w:rPr>
              <w:t>89   Cooperative Logistics Program Support Code</w:t>
            </w:r>
          </w:p>
        </w:tc>
        <w:tc>
          <w:tcPr>
            <w:tcW w:w="5128" w:type="dxa"/>
            <w:tcBorders>
              <w:top w:val="nil"/>
              <w:bottom w:val="nil"/>
            </w:tcBorders>
            <w:shd w:val="clear" w:color="auto" w:fill="FFFFFF" w:themeFill="background1"/>
            <w:tcMar>
              <w:top w:w="0" w:type="dxa"/>
              <w:left w:w="58" w:type="dxa"/>
              <w:bottom w:w="0" w:type="dxa"/>
              <w:right w:w="58" w:type="dxa"/>
            </w:tcMar>
          </w:tcPr>
          <w:p w14:paraId="6EB343F1" w14:textId="77777777" w:rsidR="00A57903" w:rsidRPr="00262724" w:rsidRDefault="00A57903" w:rsidP="00A57903">
            <w:pPr>
              <w:keepNext w:val="0"/>
              <w:spacing w:before="20" w:after="20"/>
              <w:rPr>
                <w:sz w:val="20"/>
                <w:szCs w:val="20"/>
              </w:rPr>
            </w:pPr>
            <w:r w:rsidRPr="00262724">
              <w:rPr>
                <w:sz w:val="20"/>
                <w:szCs w:val="20"/>
              </w:rPr>
              <w:t>1. For Security Assistance (SA) transactions, use when the coded address in the transaction number does not identify the type of assistance and financing.</w:t>
            </w:r>
          </w:p>
          <w:p w14:paraId="6EB343F2" w14:textId="77777777" w:rsidR="00A57903" w:rsidRPr="00262724" w:rsidRDefault="00A57903" w:rsidP="00A57903">
            <w:pPr>
              <w:keepNext w:val="0"/>
              <w:spacing w:before="20" w:after="20"/>
              <w:rPr>
                <w:sz w:val="20"/>
                <w:szCs w:val="20"/>
              </w:rPr>
            </w:pPr>
            <w:r w:rsidRPr="00262724">
              <w:rPr>
                <w:sz w:val="20"/>
                <w:szCs w:val="20"/>
              </w:rPr>
              <w:t>2.  DLMS enhancement; see introductory DLMS note 3</w:t>
            </w:r>
            <w:r w:rsidRPr="00262724">
              <w:rPr>
                <w:dstrike/>
                <w:sz w:val="20"/>
                <w:szCs w:val="20"/>
              </w:rPr>
              <w:t>2</w:t>
            </w:r>
            <w:r w:rsidRPr="00262724">
              <w:rPr>
                <w:sz w:val="20"/>
                <w:szCs w:val="20"/>
              </w:rPr>
              <w:t>a.</w:t>
            </w:r>
          </w:p>
        </w:tc>
        <w:tc>
          <w:tcPr>
            <w:tcW w:w="3061" w:type="dxa"/>
            <w:tcBorders>
              <w:top w:val="nil"/>
              <w:bottom w:val="nil"/>
            </w:tcBorders>
            <w:shd w:val="clear" w:color="auto" w:fill="FFFFFF" w:themeFill="background1"/>
            <w:tcMar>
              <w:top w:w="0" w:type="dxa"/>
              <w:left w:w="58" w:type="dxa"/>
              <w:bottom w:w="0" w:type="dxa"/>
              <w:right w:w="58" w:type="dxa"/>
            </w:tcMar>
          </w:tcPr>
          <w:p w14:paraId="6EB343F3" w14:textId="77777777" w:rsidR="00A57903" w:rsidRPr="00262724" w:rsidRDefault="00A57903" w:rsidP="00A57903">
            <w:pPr>
              <w:keepNext w:val="0"/>
              <w:spacing w:before="20" w:after="20"/>
              <w:rPr>
                <w:sz w:val="20"/>
                <w:szCs w:val="20"/>
              </w:rPr>
            </w:pPr>
            <w:r w:rsidRPr="00262724">
              <w:rPr>
                <w:sz w:val="20"/>
                <w:szCs w:val="20"/>
              </w:rPr>
              <w:t>LQ qualifiers added to supply status for consistency.  See ADC 381.</w:t>
            </w:r>
          </w:p>
        </w:tc>
      </w:tr>
      <w:tr w:rsidR="00262724" w:rsidRPr="00262724" w14:paraId="6EB343FB" w14:textId="77777777" w:rsidTr="00795B93">
        <w:trPr>
          <w:cantSplit/>
        </w:trPr>
        <w:tc>
          <w:tcPr>
            <w:tcW w:w="1529" w:type="dxa"/>
            <w:vMerge/>
            <w:shd w:val="clear" w:color="auto" w:fill="FFFFFF" w:themeFill="background1"/>
            <w:tcMar>
              <w:top w:w="0" w:type="dxa"/>
              <w:left w:w="58" w:type="dxa"/>
              <w:bottom w:w="0" w:type="dxa"/>
              <w:right w:w="58" w:type="dxa"/>
            </w:tcMar>
          </w:tcPr>
          <w:p w14:paraId="6EB343F5" w14:textId="77777777" w:rsidR="00A57903" w:rsidRPr="00262724" w:rsidRDefault="00A57903" w:rsidP="00A57903">
            <w:pPr>
              <w:keepNext w:val="0"/>
              <w:spacing w:before="20" w:after="20"/>
              <w:rPr>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14:paraId="6EB343F6" w14:textId="77777777" w:rsidR="00A57903" w:rsidRPr="00262724" w:rsidRDefault="00A57903" w:rsidP="00A57903">
            <w:pPr>
              <w:keepNext w:val="0"/>
              <w:spacing w:before="20" w:after="20"/>
              <w:rPr>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14:paraId="6EB343F7" w14:textId="77777777" w:rsidR="00A57903" w:rsidRPr="00262724" w:rsidRDefault="00A57903" w:rsidP="00A57903">
            <w:pPr>
              <w:keepNext w:val="0"/>
              <w:spacing w:before="20" w:after="20"/>
              <w:rPr>
                <w:sz w:val="20"/>
                <w:szCs w:val="20"/>
              </w:rPr>
            </w:pPr>
            <w:r w:rsidRPr="00262724">
              <w:rPr>
                <w:sz w:val="20"/>
                <w:szCs w:val="20"/>
              </w:rPr>
              <w:t>95   Offer and Release Option Code</w:t>
            </w:r>
          </w:p>
        </w:tc>
        <w:tc>
          <w:tcPr>
            <w:tcW w:w="5128" w:type="dxa"/>
            <w:tcBorders>
              <w:top w:val="nil"/>
              <w:bottom w:val="nil"/>
            </w:tcBorders>
            <w:shd w:val="clear" w:color="auto" w:fill="FFFFFF" w:themeFill="background1"/>
            <w:tcMar>
              <w:top w:w="0" w:type="dxa"/>
              <w:left w:w="58" w:type="dxa"/>
              <w:bottom w:w="0" w:type="dxa"/>
              <w:right w:w="58" w:type="dxa"/>
            </w:tcMar>
          </w:tcPr>
          <w:p w14:paraId="6EB343F8" w14:textId="77777777" w:rsidR="00A57903" w:rsidRPr="00262724" w:rsidRDefault="00A57903" w:rsidP="00A57903">
            <w:pPr>
              <w:keepNext w:val="0"/>
              <w:spacing w:before="20" w:after="20"/>
              <w:rPr>
                <w:sz w:val="20"/>
                <w:szCs w:val="20"/>
              </w:rPr>
            </w:pPr>
            <w:r w:rsidRPr="00262724">
              <w:rPr>
                <w:sz w:val="20"/>
                <w:szCs w:val="20"/>
              </w:rPr>
              <w:t>1.  For Security Assistance (SA) transactions, use when the coded address in the transaction number does not identify the type of assistance and financing.</w:t>
            </w:r>
          </w:p>
          <w:p w14:paraId="6EB343F9" w14:textId="77777777" w:rsidR="00A57903" w:rsidRPr="00262724" w:rsidRDefault="00A57903" w:rsidP="00A57903">
            <w:pPr>
              <w:keepNext w:val="0"/>
              <w:spacing w:before="20" w:after="20"/>
              <w:rPr>
                <w:sz w:val="20"/>
                <w:szCs w:val="20"/>
              </w:rPr>
            </w:pPr>
            <w:r w:rsidRPr="00262724">
              <w:rPr>
                <w:sz w:val="20"/>
                <w:szCs w:val="20"/>
              </w:rPr>
              <w:t>2.  DLMS enhancement; see introductory DLMS note 3</w:t>
            </w:r>
            <w:r w:rsidRPr="00262724">
              <w:rPr>
                <w:dstrike/>
                <w:sz w:val="20"/>
                <w:szCs w:val="20"/>
              </w:rPr>
              <w:t>2</w:t>
            </w:r>
            <w:r w:rsidRPr="00262724">
              <w:rPr>
                <w:sz w:val="20"/>
                <w:szCs w:val="20"/>
              </w:rPr>
              <w:t>a.</w:t>
            </w:r>
          </w:p>
        </w:tc>
        <w:tc>
          <w:tcPr>
            <w:tcW w:w="3061" w:type="dxa"/>
            <w:tcBorders>
              <w:top w:val="nil"/>
              <w:bottom w:val="single" w:sz="4" w:space="0" w:color="auto"/>
            </w:tcBorders>
            <w:shd w:val="clear" w:color="auto" w:fill="FFFFFF" w:themeFill="background1"/>
            <w:tcMar>
              <w:top w:w="0" w:type="dxa"/>
              <w:left w:w="58" w:type="dxa"/>
              <w:bottom w:w="0" w:type="dxa"/>
              <w:right w:w="58" w:type="dxa"/>
            </w:tcMar>
          </w:tcPr>
          <w:p w14:paraId="6EB343FA" w14:textId="77777777" w:rsidR="00A57903" w:rsidRPr="00262724" w:rsidRDefault="00A57903" w:rsidP="00A57903">
            <w:pPr>
              <w:keepNext w:val="0"/>
              <w:spacing w:before="20" w:after="20"/>
              <w:rPr>
                <w:sz w:val="20"/>
                <w:szCs w:val="20"/>
              </w:rPr>
            </w:pPr>
          </w:p>
        </w:tc>
      </w:tr>
      <w:tr w:rsidR="00262724" w:rsidRPr="00262724" w14:paraId="6EB34402" w14:textId="77777777" w:rsidTr="00795B93">
        <w:trPr>
          <w:cantSplit/>
        </w:trPr>
        <w:tc>
          <w:tcPr>
            <w:tcW w:w="1529" w:type="dxa"/>
            <w:vMerge/>
            <w:shd w:val="clear" w:color="auto" w:fill="FFFFFF" w:themeFill="background1"/>
            <w:tcMar>
              <w:top w:w="0" w:type="dxa"/>
              <w:left w:w="58" w:type="dxa"/>
              <w:bottom w:w="0" w:type="dxa"/>
              <w:right w:w="58" w:type="dxa"/>
            </w:tcMar>
          </w:tcPr>
          <w:p w14:paraId="6EB343FC" w14:textId="77777777" w:rsidR="00A57903" w:rsidRPr="00262724" w:rsidRDefault="00A57903" w:rsidP="00A57903">
            <w:pPr>
              <w:keepNext w:val="0"/>
              <w:spacing w:before="20" w:after="20"/>
              <w:rPr>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14:paraId="6EB343FD" w14:textId="77777777" w:rsidR="00A57903" w:rsidRPr="00262724" w:rsidRDefault="00A57903" w:rsidP="00A57903">
            <w:pPr>
              <w:keepNext w:val="0"/>
              <w:spacing w:before="20" w:after="20"/>
              <w:rPr>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14:paraId="3AC3C06E" w14:textId="77777777" w:rsidR="00A57903" w:rsidRPr="00262724" w:rsidRDefault="00A57903" w:rsidP="00A57903">
            <w:pPr>
              <w:pStyle w:val="Heading3"/>
              <w:keepNext w:val="0"/>
              <w:spacing w:before="20" w:after="20"/>
              <w:rPr>
                <w:rFonts w:ascii="Times New Roman" w:hAnsi="Times New Roman"/>
                <w:b w:val="0"/>
                <w:i w:val="0"/>
                <w:color w:val="auto"/>
              </w:rPr>
            </w:pPr>
            <w:r w:rsidRPr="00262724">
              <w:rPr>
                <w:rFonts w:ascii="Times New Roman" w:hAnsi="Times New Roman"/>
                <w:b w:val="0"/>
                <w:i w:val="0"/>
                <w:color w:val="auto"/>
              </w:rPr>
              <w:t>98   Reason for Requisitioning</w:t>
            </w:r>
          </w:p>
          <w:p w14:paraId="02BA1342" w14:textId="77777777" w:rsidR="00A57903" w:rsidRPr="00262724" w:rsidRDefault="00A57903" w:rsidP="002D537F"/>
          <w:p w14:paraId="37816F8B" w14:textId="77777777" w:rsidR="00A57903" w:rsidRPr="00262724" w:rsidRDefault="00A57903" w:rsidP="002D537F"/>
          <w:p w14:paraId="0AD9A947" w14:textId="77777777" w:rsidR="00A57903" w:rsidRPr="00262724" w:rsidRDefault="00A57903" w:rsidP="002D537F">
            <w:pPr>
              <w:rPr>
                <w:sz w:val="20"/>
                <w:szCs w:val="20"/>
              </w:rPr>
            </w:pPr>
          </w:p>
          <w:p w14:paraId="6EB343FE" w14:textId="7BA0F38C" w:rsidR="00A57903" w:rsidRPr="00262724" w:rsidRDefault="00A57903" w:rsidP="002D537F">
            <w:r w:rsidRPr="00262724">
              <w:rPr>
                <w:sz w:val="20"/>
                <w:szCs w:val="20"/>
              </w:rPr>
              <w:t>A1  Ownership Code</w:t>
            </w:r>
          </w:p>
        </w:tc>
        <w:tc>
          <w:tcPr>
            <w:tcW w:w="5128" w:type="dxa"/>
            <w:tcBorders>
              <w:top w:val="nil"/>
              <w:bottom w:val="nil"/>
            </w:tcBorders>
            <w:shd w:val="clear" w:color="auto" w:fill="FFFFFF" w:themeFill="background1"/>
            <w:tcMar>
              <w:top w:w="0" w:type="dxa"/>
              <w:left w:w="58" w:type="dxa"/>
              <w:bottom w:w="0" w:type="dxa"/>
              <w:right w:w="58" w:type="dxa"/>
            </w:tcMar>
          </w:tcPr>
          <w:p w14:paraId="6EB343FF" w14:textId="77777777" w:rsidR="00A57903" w:rsidRPr="00262724" w:rsidRDefault="00A57903" w:rsidP="00A57903">
            <w:pPr>
              <w:keepNext w:val="0"/>
              <w:autoSpaceDE w:val="0"/>
              <w:autoSpaceDN w:val="0"/>
              <w:adjustRightInd w:val="0"/>
              <w:spacing w:before="20" w:after="20"/>
              <w:rPr>
                <w:sz w:val="20"/>
                <w:szCs w:val="20"/>
              </w:rPr>
            </w:pPr>
            <w:r w:rsidRPr="00262724">
              <w:rPr>
                <w:sz w:val="20"/>
                <w:szCs w:val="20"/>
              </w:rPr>
              <w:t>1.  Use to identify Reason for Requisitioning Code identifying the use of the materiel.</w:t>
            </w:r>
          </w:p>
          <w:p w14:paraId="555824D9" w14:textId="77777777" w:rsidR="00A57903" w:rsidRPr="00262724" w:rsidRDefault="00A57903" w:rsidP="00A57903">
            <w:pPr>
              <w:keepNext w:val="0"/>
              <w:spacing w:before="20" w:after="20"/>
              <w:rPr>
                <w:sz w:val="20"/>
                <w:szCs w:val="20"/>
              </w:rPr>
            </w:pPr>
            <w:r w:rsidRPr="00262724">
              <w:rPr>
                <w:sz w:val="20"/>
                <w:szCs w:val="20"/>
              </w:rPr>
              <w:t>2.  Authorized DLMS enhancement under DLA industrial activity support agreement.  Refer to ADC 381.</w:t>
            </w:r>
          </w:p>
          <w:p w14:paraId="6EB34400" w14:textId="2C1B9F87" w:rsidR="00A57903" w:rsidRPr="00262724" w:rsidRDefault="00A57903" w:rsidP="002D537F">
            <w:pPr>
              <w:keepNext w:val="0"/>
              <w:autoSpaceDE w:val="0"/>
              <w:autoSpaceDN w:val="0"/>
              <w:adjustRightInd w:val="0"/>
              <w:rPr>
                <w:sz w:val="20"/>
                <w:szCs w:val="20"/>
              </w:rPr>
            </w:pPr>
            <w:r w:rsidRPr="00262724">
              <w:rPr>
                <w:sz w:val="20"/>
                <w:szCs w:val="20"/>
              </w:rPr>
              <w:t>Use only on supply status subsequent to a referral order to initiate an inter-Service ammunition or ammunition-related ownership transfer with no physical movement of materiel. Use to identify the new/gaining (to) ownership code. DLMS enhancement. Refer to ADC 1020.</w:t>
            </w:r>
          </w:p>
        </w:tc>
        <w:tc>
          <w:tcPr>
            <w:tcW w:w="3061" w:type="dxa"/>
            <w:tcBorders>
              <w:top w:val="single" w:sz="4" w:space="0" w:color="auto"/>
              <w:bottom w:val="nil"/>
            </w:tcBorders>
            <w:shd w:val="clear" w:color="auto" w:fill="FFFFFF" w:themeFill="background1"/>
            <w:tcMar>
              <w:top w:w="0" w:type="dxa"/>
              <w:left w:w="58" w:type="dxa"/>
              <w:bottom w:w="0" w:type="dxa"/>
              <w:right w:w="58" w:type="dxa"/>
            </w:tcMar>
          </w:tcPr>
          <w:p w14:paraId="5B3FCC27" w14:textId="77777777" w:rsidR="00A57903" w:rsidRPr="00262724" w:rsidRDefault="00A57903" w:rsidP="00A57903">
            <w:pPr>
              <w:keepNext w:val="0"/>
              <w:spacing w:before="20" w:after="20"/>
              <w:rPr>
                <w:sz w:val="20"/>
                <w:szCs w:val="20"/>
              </w:rPr>
            </w:pPr>
            <w:r w:rsidRPr="00262724">
              <w:rPr>
                <w:sz w:val="20"/>
                <w:szCs w:val="20"/>
              </w:rPr>
              <w:t>See ADC 191.  LQ qualifiers added to supply status for consistency.  See ADC 381</w:t>
            </w:r>
          </w:p>
          <w:p w14:paraId="3987D952" w14:textId="77777777" w:rsidR="00A57903" w:rsidRPr="00262724" w:rsidRDefault="00A57903" w:rsidP="00A57903">
            <w:pPr>
              <w:keepNext w:val="0"/>
              <w:spacing w:before="20" w:after="20"/>
              <w:rPr>
                <w:sz w:val="20"/>
                <w:szCs w:val="20"/>
              </w:rPr>
            </w:pPr>
          </w:p>
          <w:p w14:paraId="6EB34401" w14:textId="2BA900DF" w:rsidR="00A57903" w:rsidRPr="00262724" w:rsidRDefault="00A57903" w:rsidP="00A57903">
            <w:pPr>
              <w:keepNext w:val="0"/>
              <w:spacing w:before="20" w:after="20"/>
              <w:rPr>
                <w:sz w:val="20"/>
                <w:szCs w:val="20"/>
              </w:rPr>
            </w:pPr>
            <w:r w:rsidRPr="00262724">
              <w:rPr>
                <w:sz w:val="20"/>
                <w:szCs w:val="20"/>
              </w:rPr>
              <w:t>(ADC 1020 added to this list on 10/24/13)</w:t>
            </w:r>
          </w:p>
        </w:tc>
      </w:tr>
      <w:tr w:rsidR="00262724" w:rsidRPr="00262724" w14:paraId="6EB34409" w14:textId="77777777" w:rsidTr="00B02AF3">
        <w:trPr>
          <w:cantSplit/>
        </w:trPr>
        <w:tc>
          <w:tcPr>
            <w:tcW w:w="1529" w:type="dxa"/>
            <w:vMerge/>
            <w:shd w:val="clear" w:color="auto" w:fill="FFFFFF" w:themeFill="background1"/>
            <w:tcMar>
              <w:top w:w="0" w:type="dxa"/>
              <w:left w:w="58" w:type="dxa"/>
              <w:bottom w:w="0" w:type="dxa"/>
              <w:right w:w="58" w:type="dxa"/>
            </w:tcMar>
          </w:tcPr>
          <w:p w14:paraId="6EB34403" w14:textId="77777777" w:rsidR="00A57903" w:rsidRPr="00262724" w:rsidRDefault="00A57903" w:rsidP="00A57903">
            <w:pPr>
              <w:keepNext w:val="0"/>
              <w:spacing w:before="20" w:after="20"/>
              <w:rPr>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14:paraId="6EB34404" w14:textId="77777777" w:rsidR="00A57903" w:rsidRPr="00262724" w:rsidRDefault="00A57903" w:rsidP="00A57903">
            <w:pPr>
              <w:keepNext w:val="0"/>
              <w:spacing w:before="20" w:after="20"/>
              <w:rPr>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14:paraId="6EB34405" w14:textId="77777777" w:rsidR="00A57903" w:rsidRPr="00262724" w:rsidRDefault="00A57903" w:rsidP="00A57903">
            <w:pPr>
              <w:keepNext w:val="0"/>
              <w:spacing w:before="20" w:after="20"/>
              <w:rPr>
                <w:sz w:val="20"/>
                <w:szCs w:val="20"/>
              </w:rPr>
            </w:pPr>
            <w:r w:rsidRPr="00262724">
              <w:rPr>
                <w:sz w:val="20"/>
                <w:szCs w:val="20"/>
              </w:rPr>
              <w:t>A2   Customer Within Country Code</w:t>
            </w:r>
          </w:p>
        </w:tc>
        <w:tc>
          <w:tcPr>
            <w:tcW w:w="5128" w:type="dxa"/>
            <w:tcBorders>
              <w:top w:val="nil"/>
              <w:bottom w:val="nil"/>
            </w:tcBorders>
            <w:shd w:val="clear" w:color="auto" w:fill="FFFFFF" w:themeFill="background1"/>
            <w:tcMar>
              <w:top w:w="0" w:type="dxa"/>
              <w:left w:w="58" w:type="dxa"/>
              <w:bottom w:w="0" w:type="dxa"/>
              <w:right w:w="58" w:type="dxa"/>
            </w:tcMar>
          </w:tcPr>
          <w:p w14:paraId="6EB34406" w14:textId="77777777" w:rsidR="00A57903" w:rsidRPr="00262724" w:rsidRDefault="00A57903" w:rsidP="00A57903">
            <w:pPr>
              <w:keepNext w:val="0"/>
              <w:spacing w:before="20" w:after="20"/>
              <w:rPr>
                <w:sz w:val="20"/>
                <w:szCs w:val="20"/>
              </w:rPr>
            </w:pPr>
            <w:r w:rsidRPr="00262724">
              <w:rPr>
                <w:sz w:val="20"/>
                <w:szCs w:val="20"/>
              </w:rPr>
              <w:t>1.  For Security Assistance (SA) transactions, use when the coded address in the transaction number does not identify the type of assistance and financing.</w:t>
            </w:r>
          </w:p>
          <w:p w14:paraId="6EB34407" w14:textId="77777777" w:rsidR="00A57903" w:rsidRPr="00262724" w:rsidRDefault="00A57903" w:rsidP="00A57903">
            <w:pPr>
              <w:keepNext w:val="0"/>
              <w:spacing w:before="20" w:after="20"/>
              <w:rPr>
                <w:sz w:val="20"/>
                <w:szCs w:val="20"/>
              </w:rPr>
            </w:pPr>
            <w:r w:rsidRPr="00262724">
              <w:rPr>
                <w:sz w:val="20"/>
                <w:szCs w:val="20"/>
              </w:rPr>
              <w:t>2.  DLMS enhancement; see introductory DLMS note 3</w:t>
            </w:r>
            <w:r w:rsidRPr="00262724">
              <w:rPr>
                <w:dstrike/>
                <w:sz w:val="20"/>
                <w:szCs w:val="20"/>
              </w:rPr>
              <w:t>2</w:t>
            </w:r>
            <w:r w:rsidRPr="00262724">
              <w:rPr>
                <w:sz w:val="20"/>
                <w:szCs w:val="20"/>
              </w:rPr>
              <w:t>a.</w:t>
            </w:r>
          </w:p>
        </w:tc>
        <w:tc>
          <w:tcPr>
            <w:tcW w:w="3061" w:type="dxa"/>
            <w:tcBorders>
              <w:top w:val="nil"/>
              <w:bottom w:val="nil"/>
            </w:tcBorders>
            <w:shd w:val="clear" w:color="auto" w:fill="FFFFFF" w:themeFill="background1"/>
            <w:tcMar>
              <w:top w:w="0" w:type="dxa"/>
              <w:left w:w="58" w:type="dxa"/>
              <w:bottom w:w="0" w:type="dxa"/>
              <w:right w:w="58" w:type="dxa"/>
            </w:tcMar>
          </w:tcPr>
          <w:p w14:paraId="6EB34408" w14:textId="77777777" w:rsidR="00A57903" w:rsidRPr="00262724" w:rsidRDefault="00A57903" w:rsidP="00A57903">
            <w:pPr>
              <w:keepNext w:val="0"/>
              <w:spacing w:before="20" w:after="20"/>
              <w:rPr>
                <w:sz w:val="20"/>
                <w:szCs w:val="20"/>
              </w:rPr>
            </w:pPr>
            <w:r w:rsidRPr="00262724">
              <w:rPr>
                <w:sz w:val="20"/>
                <w:szCs w:val="20"/>
              </w:rPr>
              <w:t>See ADC 191. This corrects an oversight in original documentation and supports already implemented process business rules. (See ADC 193.)</w:t>
            </w:r>
          </w:p>
        </w:tc>
      </w:tr>
      <w:tr w:rsidR="00262724" w:rsidRPr="00262724" w14:paraId="6EB34411" w14:textId="77777777" w:rsidTr="00B02AF3">
        <w:trPr>
          <w:cantSplit/>
        </w:trPr>
        <w:tc>
          <w:tcPr>
            <w:tcW w:w="1529" w:type="dxa"/>
            <w:vMerge/>
            <w:shd w:val="clear" w:color="auto" w:fill="FFFFFF" w:themeFill="background1"/>
            <w:tcMar>
              <w:top w:w="0" w:type="dxa"/>
              <w:left w:w="58" w:type="dxa"/>
              <w:bottom w:w="0" w:type="dxa"/>
              <w:right w:w="58" w:type="dxa"/>
            </w:tcMar>
          </w:tcPr>
          <w:p w14:paraId="6EB3440A" w14:textId="77777777" w:rsidR="00A57903" w:rsidRPr="00262724" w:rsidRDefault="00A57903" w:rsidP="00A57903">
            <w:pPr>
              <w:keepNext w:val="0"/>
              <w:spacing w:before="20" w:after="20"/>
              <w:rPr>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14:paraId="6EB3440B" w14:textId="77777777" w:rsidR="00A57903" w:rsidRPr="00262724" w:rsidRDefault="00A57903" w:rsidP="00A57903">
            <w:pPr>
              <w:keepNext w:val="0"/>
              <w:spacing w:before="20" w:after="20"/>
              <w:rPr>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14:paraId="6EB3440C" w14:textId="77777777" w:rsidR="00A57903" w:rsidRPr="00262724" w:rsidRDefault="00A57903" w:rsidP="00A57903">
            <w:pPr>
              <w:keepNext w:val="0"/>
              <w:spacing w:before="20" w:after="20"/>
              <w:rPr>
                <w:sz w:val="20"/>
                <w:szCs w:val="20"/>
              </w:rPr>
            </w:pPr>
            <w:r w:rsidRPr="00262724">
              <w:rPr>
                <w:sz w:val="20"/>
                <w:szCs w:val="20"/>
              </w:rPr>
              <w:t>A3   Delivery Term Code</w:t>
            </w:r>
          </w:p>
        </w:tc>
        <w:tc>
          <w:tcPr>
            <w:tcW w:w="5128" w:type="dxa"/>
            <w:tcBorders>
              <w:top w:val="nil"/>
              <w:bottom w:val="nil"/>
            </w:tcBorders>
            <w:shd w:val="clear" w:color="auto" w:fill="FFFFFF" w:themeFill="background1"/>
            <w:tcMar>
              <w:top w:w="0" w:type="dxa"/>
              <w:left w:w="58" w:type="dxa"/>
              <w:bottom w:w="0" w:type="dxa"/>
              <w:right w:w="58" w:type="dxa"/>
            </w:tcMar>
          </w:tcPr>
          <w:p w14:paraId="6EB3440D" w14:textId="77777777" w:rsidR="00A57903" w:rsidRPr="00262724" w:rsidRDefault="00A57903" w:rsidP="00A57903">
            <w:pPr>
              <w:keepNext w:val="0"/>
              <w:spacing w:before="20" w:after="20"/>
              <w:rPr>
                <w:sz w:val="20"/>
                <w:szCs w:val="20"/>
              </w:rPr>
            </w:pPr>
            <w:r w:rsidRPr="00262724">
              <w:rPr>
                <w:sz w:val="20"/>
                <w:szCs w:val="20"/>
              </w:rPr>
              <w:t>1.  For Security Assistance (SA) transactions, use when the coded address in the transaction number does not identify the type of assistance and financing.</w:t>
            </w:r>
          </w:p>
          <w:p w14:paraId="6EB3440E" w14:textId="77777777" w:rsidR="00A57903" w:rsidRPr="00262724" w:rsidRDefault="00A57903" w:rsidP="00A57903">
            <w:pPr>
              <w:keepNext w:val="0"/>
              <w:spacing w:before="20" w:after="20"/>
              <w:rPr>
                <w:sz w:val="20"/>
                <w:szCs w:val="20"/>
              </w:rPr>
            </w:pPr>
            <w:r w:rsidRPr="00262724">
              <w:rPr>
                <w:sz w:val="20"/>
                <w:szCs w:val="20"/>
              </w:rPr>
              <w:t>2.  DLMS enhancement; see introductory DLMS note 3</w:t>
            </w:r>
            <w:r w:rsidRPr="00262724">
              <w:rPr>
                <w:dstrike/>
                <w:sz w:val="20"/>
                <w:szCs w:val="20"/>
              </w:rPr>
              <w:t>2</w:t>
            </w:r>
            <w:r w:rsidRPr="00262724">
              <w:rPr>
                <w:sz w:val="20"/>
                <w:szCs w:val="20"/>
              </w:rPr>
              <w:t>a.</w:t>
            </w:r>
          </w:p>
        </w:tc>
        <w:tc>
          <w:tcPr>
            <w:tcW w:w="3061" w:type="dxa"/>
            <w:tcBorders>
              <w:top w:val="nil"/>
              <w:bottom w:val="nil"/>
            </w:tcBorders>
            <w:shd w:val="clear" w:color="auto" w:fill="FFFFFF" w:themeFill="background1"/>
            <w:tcMar>
              <w:top w:w="0" w:type="dxa"/>
              <w:left w:w="58" w:type="dxa"/>
              <w:bottom w:w="0" w:type="dxa"/>
              <w:right w:w="58" w:type="dxa"/>
            </w:tcMar>
          </w:tcPr>
          <w:p w14:paraId="6EB3440F" w14:textId="77777777" w:rsidR="00A57903" w:rsidRPr="00262724" w:rsidRDefault="00A57903" w:rsidP="00A57903">
            <w:pPr>
              <w:keepNext w:val="0"/>
              <w:spacing w:before="20" w:after="20"/>
              <w:rPr>
                <w:sz w:val="20"/>
                <w:szCs w:val="20"/>
              </w:rPr>
            </w:pPr>
            <w:r w:rsidRPr="00262724">
              <w:rPr>
                <w:sz w:val="20"/>
                <w:szCs w:val="20"/>
              </w:rPr>
              <w:t>See ADC 191.</w:t>
            </w:r>
          </w:p>
          <w:p w14:paraId="6EB34410" w14:textId="77777777" w:rsidR="00A57903" w:rsidRPr="00262724" w:rsidRDefault="00A57903" w:rsidP="00A57903">
            <w:pPr>
              <w:keepNext w:val="0"/>
              <w:spacing w:before="20" w:after="20"/>
              <w:rPr>
                <w:sz w:val="20"/>
                <w:szCs w:val="20"/>
              </w:rPr>
            </w:pPr>
            <w:r w:rsidRPr="00262724">
              <w:rPr>
                <w:sz w:val="20"/>
                <w:szCs w:val="20"/>
              </w:rPr>
              <w:t>This corrects an oversight in original documentation and supports already implemented process business rules. (See ADC 193.)</w:t>
            </w:r>
          </w:p>
        </w:tc>
      </w:tr>
      <w:tr w:rsidR="00262724" w:rsidRPr="00262724" w14:paraId="6EB34418" w14:textId="77777777" w:rsidTr="00B02AF3">
        <w:trPr>
          <w:cantSplit/>
        </w:trPr>
        <w:tc>
          <w:tcPr>
            <w:tcW w:w="1529" w:type="dxa"/>
            <w:vMerge/>
            <w:shd w:val="clear" w:color="auto" w:fill="FFFFFF" w:themeFill="background1"/>
            <w:tcMar>
              <w:top w:w="0" w:type="dxa"/>
              <w:left w:w="58" w:type="dxa"/>
              <w:bottom w:w="0" w:type="dxa"/>
              <w:right w:w="58" w:type="dxa"/>
            </w:tcMar>
          </w:tcPr>
          <w:p w14:paraId="6EB34412" w14:textId="77777777" w:rsidR="00A57903" w:rsidRPr="00262724" w:rsidRDefault="00A57903" w:rsidP="00A57903">
            <w:pPr>
              <w:keepNext w:val="0"/>
              <w:spacing w:before="20" w:after="20"/>
              <w:rPr>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14:paraId="6EB34413" w14:textId="77777777" w:rsidR="00A57903" w:rsidRPr="00262724" w:rsidRDefault="00A57903" w:rsidP="00A57903">
            <w:pPr>
              <w:keepNext w:val="0"/>
              <w:spacing w:before="20" w:after="20"/>
              <w:rPr>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14:paraId="6EB34414" w14:textId="77777777" w:rsidR="00A57903" w:rsidRPr="00262724" w:rsidRDefault="00A57903" w:rsidP="00A57903">
            <w:pPr>
              <w:keepNext w:val="0"/>
              <w:spacing w:before="20" w:after="20"/>
              <w:rPr>
                <w:sz w:val="20"/>
                <w:szCs w:val="20"/>
              </w:rPr>
            </w:pPr>
            <w:r w:rsidRPr="00262724">
              <w:rPr>
                <w:sz w:val="20"/>
                <w:szCs w:val="20"/>
              </w:rPr>
              <w:t>A4   Case Designator Number</w:t>
            </w:r>
          </w:p>
        </w:tc>
        <w:tc>
          <w:tcPr>
            <w:tcW w:w="5128" w:type="dxa"/>
            <w:tcBorders>
              <w:top w:val="nil"/>
              <w:bottom w:val="nil"/>
            </w:tcBorders>
            <w:shd w:val="clear" w:color="auto" w:fill="FFFFFF" w:themeFill="background1"/>
            <w:tcMar>
              <w:top w:w="0" w:type="dxa"/>
              <w:left w:w="58" w:type="dxa"/>
              <w:bottom w:w="0" w:type="dxa"/>
              <w:right w:w="58" w:type="dxa"/>
            </w:tcMar>
          </w:tcPr>
          <w:p w14:paraId="6EB34415" w14:textId="77777777" w:rsidR="00A57903" w:rsidRPr="00262724" w:rsidRDefault="00A57903" w:rsidP="00A57903">
            <w:pPr>
              <w:keepNext w:val="0"/>
              <w:spacing w:before="20" w:after="20"/>
              <w:rPr>
                <w:sz w:val="20"/>
                <w:szCs w:val="20"/>
              </w:rPr>
            </w:pPr>
            <w:r w:rsidRPr="00262724">
              <w:rPr>
                <w:sz w:val="20"/>
                <w:szCs w:val="20"/>
              </w:rPr>
              <w:t>Must use in FMS transactions to identify the FMS case number.  For Cooperative Logistics Supply Support Arrangements (CLSSAs), repeat up to two times to identify the FMS Foreign Military Services Order (FMSO) I and FMSO II case numbers. In this instance, the first occurrence will cite the FMSO I case number, and a second occurrence, if applicable, will reflect the FMSO II case number.</w:t>
            </w:r>
          </w:p>
          <w:p w14:paraId="6EB34416" w14:textId="77777777" w:rsidR="00A57903" w:rsidRPr="00262724" w:rsidRDefault="00A57903" w:rsidP="00A57903">
            <w:pPr>
              <w:keepNext w:val="0"/>
              <w:spacing w:before="20" w:after="20"/>
              <w:rPr>
                <w:sz w:val="20"/>
                <w:szCs w:val="20"/>
              </w:rPr>
            </w:pPr>
            <w:r w:rsidRPr="00262724">
              <w:rPr>
                <w:sz w:val="20"/>
                <w:szCs w:val="20"/>
              </w:rPr>
              <w:t>2.  DLMS enhancement; see introductory DLMS note 3</w:t>
            </w:r>
            <w:r w:rsidRPr="00262724">
              <w:rPr>
                <w:dstrike/>
                <w:sz w:val="20"/>
                <w:szCs w:val="20"/>
              </w:rPr>
              <w:t>2</w:t>
            </w:r>
            <w:r w:rsidRPr="00262724">
              <w:rPr>
                <w:sz w:val="20"/>
                <w:szCs w:val="20"/>
              </w:rPr>
              <w:t>a.</w:t>
            </w:r>
          </w:p>
        </w:tc>
        <w:tc>
          <w:tcPr>
            <w:tcW w:w="3061" w:type="dxa"/>
            <w:tcBorders>
              <w:top w:val="nil"/>
              <w:bottom w:val="nil"/>
            </w:tcBorders>
            <w:shd w:val="clear" w:color="auto" w:fill="FFFFFF" w:themeFill="background1"/>
            <w:tcMar>
              <w:top w:w="0" w:type="dxa"/>
              <w:left w:w="58" w:type="dxa"/>
              <w:bottom w:w="0" w:type="dxa"/>
              <w:right w:w="58" w:type="dxa"/>
            </w:tcMar>
          </w:tcPr>
          <w:p w14:paraId="6EB34417" w14:textId="77777777" w:rsidR="00A57903" w:rsidRPr="00262724" w:rsidRDefault="00A57903" w:rsidP="00A57903">
            <w:pPr>
              <w:keepNext w:val="0"/>
              <w:spacing w:before="20" w:after="20"/>
              <w:rPr>
                <w:sz w:val="20"/>
                <w:szCs w:val="20"/>
              </w:rPr>
            </w:pPr>
            <w:r w:rsidRPr="00262724">
              <w:rPr>
                <w:sz w:val="20"/>
                <w:szCs w:val="20"/>
              </w:rPr>
              <w:t>Corrects an oversight in original documentation and support already implemented process business rules. See ADC 193.</w:t>
            </w:r>
          </w:p>
        </w:tc>
      </w:tr>
      <w:tr w:rsidR="00262724" w:rsidRPr="00262724" w14:paraId="6EB34421" w14:textId="77777777" w:rsidTr="00B02AF3">
        <w:trPr>
          <w:cantSplit/>
        </w:trPr>
        <w:tc>
          <w:tcPr>
            <w:tcW w:w="1529" w:type="dxa"/>
            <w:vMerge/>
            <w:shd w:val="clear" w:color="auto" w:fill="FFFFFF" w:themeFill="background1"/>
            <w:tcMar>
              <w:top w:w="0" w:type="dxa"/>
              <w:left w:w="58" w:type="dxa"/>
              <w:bottom w:w="0" w:type="dxa"/>
              <w:right w:w="58" w:type="dxa"/>
            </w:tcMar>
          </w:tcPr>
          <w:p w14:paraId="6EB34419" w14:textId="77777777" w:rsidR="00A57903" w:rsidRPr="00262724" w:rsidRDefault="00A57903" w:rsidP="00A57903">
            <w:pPr>
              <w:keepNext w:val="0"/>
              <w:spacing w:before="20" w:after="20"/>
              <w:rPr>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14:paraId="6EB3441A" w14:textId="77777777" w:rsidR="00A57903" w:rsidRPr="00262724" w:rsidRDefault="00A57903" w:rsidP="00A57903">
            <w:pPr>
              <w:keepNext w:val="0"/>
              <w:spacing w:before="20" w:after="20"/>
              <w:rPr>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14:paraId="6EB3441B" w14:textId="77777777" w:rsidR="00A57903" w:rsidRPr="00262724" w:rsidRDefault="00A57903" w:rsidP="00A57903">
            <w:pPr>
              <w:keepNext w:val="0"/>
              <w:spacing w:before="20" w:after="20"/>
              <w:rPr>
                <w:sz w:val="20"/>
                <w:szCs w:val="20"/>
              </w:rPr>
            </w:pPr>
            <w:r w:rsidRPr="00262724">
              <w:rPr>
                <w:sz w:val="20"/>
                <w:szCs w:val="20"/>
              </w:rPr>
              <w:t>A5   Subcase number</w:t>
            </w:r>
          </w:p>
        </w:tc>
        <w:tc>
          <w:tcPr>
            <w:tcW w:w="5128" w:type="dxa"/>
            <w:tcBorders>
              <w:top w:val="nil"/>
              <w:bottom w:val="nil"/>
            </w:tcBorders>
            <w:shd w:val="clear" w:color="auto" w:fill="FFFFFF" w:themeFill="background1"/>
            <w:tcMar>
              <w:top w:w="0" w:type="dxa"/>
              <w:left w:w="58" w:type="dxa"/>
              <w:bottom w:w="0" w:type="dxa"/>
              <w:right w:w="58" w:type="dxa"/>
            </w:tcMar>
          </w:tcPr>
          <w:p w14:paraId="6EB3441C" w14:textId="77777777" w:rsidR="00A57903" w:rsidRPr="00262724" w:rsidRDefault="00A57903" w:rsidP="00A57903">
            <w:pPr>
              <w:keepNext w:val="0"/>
              <w:spacing w:before="20" w:after="20"/>
              <w:rPr>
                <w:sz w:val="20"/>
                <w:szCs w:val="20"/>
              </w:rPr>
            </w:pPr>
            <w:r w:rsidRPr="00262724">
              <w:rPr>
                <w:sz w:val="20"/>
                <w:szCs w:val="20"/>
              </w:rPr>
              <w:t>1.  Use in FMS transactions based on Service requirements</w:t>
            </w:r>
          </w:p>
          <w:p w14:paraId="6EB3441D" w14:textId="77777777" w:rsidR="00A57903" w:rsidRPr="00262724" w:rsidRDefault="00A57903" w:rsidP="00A57903">
            <w:pPr>
              <w:keepNext w:val="0"/>
              <w:spacing w:before="20" w:after="20"/>
              <w:rPr>
                <w:sz w:val="20"/>
                <w:szCs w:val="20"/>
              </w:rPr>
            </w:pPr>
            <w:r w:rsidRPr="00262724">
              <w:rPr>
                <w:sz w:val="20"/>
                <w:szCs w:val="20"/>
              </w:rPr>
              <w:t>2.  DLMS enhancement; see introductory DLMS note 3</w:t>
            </w:r>
            <w:r w:rsidRPr="00262724">
              <w:rPr>
                <w:dstrike/>
                <w:sz w:val="20"/>
                <w:szCs w:val="20"/>
              </w:rPr>
              <w:t>2</w:t>
            </w:r>
            <w:r w:rsidRPr="00262724">
              <w:rPr>
                <w:sz w:val="20"/>
                <w:szCs w:val="20"/>
              </w:rPr>
              <w:t>a</w:t>
            </w:r>
          </w:p>
          <w:p w14:paraId="6EB3441E" w14:textId="77777777" w:rsidR="00A57903" w:rsidRPr="00262724" w:rsidRDefault="00A57903" w:rsidP="00A57903">
            <w:pPr>
              <w:keepNext w:val="0"/>
              <w:spacing w:before="20" w:after="20"/>
              <w:rPr>
                <w:sz w:val="20"/>
                <w:szCs w:val="20"/>
              </w:rPr>
            </w:pPr>
          </w:p>
          <w:p w14:paraId="6EB3441F" w14:textId="77777777" w:rsidR="00A57903" w:rsidRPr="00262724" w:rsidRDefault="00A57903" w:rsidP="00A57903">
            <w:pPr>
              <w:keepNext w:val="0"/>
              <w:spacing w:before="20" w:after="20"/>
              <w:rPr>
                <w:dstrike/>
                <w:sz w:val="20"/>
                <w:szCs w:val="20"/>
              </w:rPr>
            </w:pPr>
            <w:r w:rsidRPr="00262724">
              <w:rPr>
                <w:dstrike/>
                <w:sz w:val="20"/>
                <w:szCs w:val="20"/>
              </w:rPr>
              <w:t>Must use in FMS transactions to identify the country representative or freight forwarder to receive shipments and documentation.</w:t>
            </w:r>
          </w:p>
        </w:tc>
        <w:tc>
          <w:tcPr>
            <w:tcW w:w="3061" w:type="dxa"/>
            <w:tcBorders>
              <w:top w:val="nil"/>
              <w:bottom w:val="nil"/>
            </w:tcBorders>
            <w:shd w:val="clear" w:color="auto" w:fill="FFFFFF" w:themeFill="background1"/>
            <w:tcMar>
              <w:top w:w="0" w:type="dxa"/>
              <w:left w:w="58" w:type="dxa"/>
              <w:bottom w:w="0" w:type="dxa"/>
              <w:right w:w="58" w:type="dxa"/>
            </w:tcMar>
          </w:tcPr>
          <w:p w14:paraId="6EB34420" w14:textId="77777777" w:rsidR="00A57903" w:rsidRPr="00262724" w:rsidRDefault="00A57903" w:rsidP="00A57903">
            <w:pPr>
              <w:keepNext w:val="0"/>
              <w:spacing w:before="20" w:after="20"/>
              <w:rPr>
                <w:sz w:val="20"/>
                <w:szCs w:val="20"/>
              </w:rPr>
            </w:pPr>
            <w:r w:rsidRPr="00262724">
              <w:rPr>
                <w:sz w:val="20"/>
                <w:szCs w:val="20"/>
              </w:rPr>
              <w:t>See ADC 193.</w:t>
            </w:r>
          </w:p>
        </w:tc>
      </w:tr>
      <w:tr w:rsidR="00262724" w:rsidRPr="00262724" w14:paraId="6EB34428" w14:textId="77777777" w:rsidTr="00B02AF3">
        <w:trPr>
          <w:cantSplit/>
        </w:trPr>
        <w:tc>
          <w:tcPr>
            <w:tcW w:w="1529" w:type="dxa"/>
            <w:vMerge/>
            <w:shd w:val="clear" w:color="auto" w:fill="FFFFFF" w:themeFill="background1"/>
            <w:tcMar>
              <w:top w:w="0" w:type="dxa"/>
              <w:left w:w="58" w:type="dxa"/>
              <w:bottom w:w="0" w:type="dxa"/>
              <w:right w:w="58" w:type="dxa"/>
            </w:tcMar>
          </w:tcPr>
          <w:p w14:paraId="6EB34422" w14:textId="77777777" w:rsidR="00A57903" w:rsidRPr="00262724" w:rsidRDefault="00A57903" w:rsidP="00A57903">
            <w:pPr>
              <w:keepNext w:val="0"/>
              <w:spacing w:before="20" w:after="20"/>
              <w:rPr>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14:paraId="6EB34423" w14:textId="77777777" w:rsidR="00A57903" w:rsidRPr="00262724" w:rsidRDefault="00A57903" w:rsidP="00A57903">
            <w:pPr>
              <w:keepNext w:val="0"/>
              <w:spacing w:before="20" w:after="20"/>
              <w:rPr>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14:paraId="6EB34424" w14:textId="77777777" w:rsidR="00A57903" w:rsidRPr="00262724" w:rsidRDefault="00A57903" w:rsidP="00A57903">
            <w:pPr>
              <w:keepNext w:val="0"/>
              <w:spacing w:before="20" w:after="20"/>
              <w:rPr>
                <w:sz w:val="20"/>
                <w:szCs w:val="20"/>
              </w:rPr>
            </w:pPr>
            <w:r w:rsidRPr="00262724">
              <w:rPr>
                <w:sz w:val="20"/>
                <w:szCs w:val="20"/>
              </w:rPr>
              <w:t>A6   Freight Forwarder Number</w:t>
            </w:r>
          </w:p>
        </w:tc>
        <w:tc>
          <w:tcPr>
            <w:tcW w:w="5128" w:type="dxa"/>
            <w:tcBorders>
              <w:top w:val="nil"/>
              <w:bottom w:val="nil"/>
            </w:tcBorders>
            <w:shd w:val="clear" w:color="auto" w:fill="FFFFFF" w:themeFill="background1"/>
            <w:tcMar>
              <w:top w:w="0" w:type="dxa"/>
              <w:left w:w="58" w:type="dxa"/>
              <w:bottom w:w="0" w:type="dxa"/>
              <w:right w:w="58" w:type="dxa"/>
            </w:tcMar>
          </w:tcPr>
          <w:p w14:paraId="6EB34425" w14:textId="77777777" w:rsidR="00A57903" w:rsidRPr="00262724" w:rsidRDefault="00A57903" w:rsidP="00A57903">
            <w:pPr>
              <w:keepNext w:val="0"/>
              <w:spacing w:before="20" w:after="20"/>
              <w:rPr>
                <w:sz w:val="20"/>
                <w:szCs w:val="20"/>
              </w:rPr>
            </w:pPr>
            <w:r w:rsidRPr="00262724">
              <w:rPr>
                <w:sz w:val="20"/>
                <w:szCs w:val="20"/>
              </w:rPr>
              <w:t>1.  Must use in MAP/GA transactions to identify the program line item number.</w:t>
            </w:r>
          </w:p>
          <w:p w14:paraId="6EB34426" w14:textId="77777777" w:rsidR="00A57903" w:rsidRPr="00262724" w:rsidRDefault="00A57903" w:rsidP="00A57903">
            <w:pPr>
              <w:keepNext w:val="0"/>
              <w:spacing w:before="20" w:after="20"/>
              <w:rPr>
                <w:sz w:val="20"/>
                <w:szCs w:val="20"/>
              </w:rPr>
            </w:pPr>
            <w:r w:rsidRPr="00262724">
              <w:rPr>
                <w:sz w:val="20"/>
                <w:szCs w:val="20"/>
              </w:rPr>
              <w:t>2.  DLMS enhancement; see introductory DLMS note 3</w:t>
            </w:r>
            <w:r w:rsidRPr="00262724">
              <w:rPr>
                <w:dstrike/>
                <w:sz w:val="20"/>
                <w:szCs w:val="20"/>
              </w:rPr>
              <w:t>2</w:t>
            </w:r>
            <w:r w:rsidRPr="00262724">
              <w:rPr>
                <w:sz w:val="20"/>
                <w:szCs w:val="20"/>
              </w:rPr>
              <w:t>a.</w:t>
            </w:r>
          </w:p>
        </w:tc>
        <w:tc>
          <w:tcPr>
            <w:tcW w:w="3061" w:type="dxa"/>
            <w:tcBorders>
              <w:top w:val="nil"/>
              <w:bottom w:val="nil"/>
            </w:tcBorders>
            <w:shd w:val="clear" w:color="auto" w:fill="FFFFFF" w:themeFill="background1"/>
            <w:tcMar>
              <w:top w:w="0" w:type="dxa"/>
              <w:left w:w="58" w:type="dxa"/>
              <w:bottom w:w="0" w:type="dxa"/>
              <w:right w:w="58" w:type="dxa"/>
            </w:tcMar>
          </w:tcPr>
          <w:p w14:paraId="6EB34427" w14:textId="77777777" w:rsidR="00A57903" w:rsidRPr="00262724" w:rsidRDefault="00A57903" w:rsidP="00A57903">
            <w:pPr>
              <w:keepNext w:val="0"/>
              <w:spacing w:before="20" w:after="20"/>
              <w:rPr>
                <w:sz w:val="20"/>
                <w:szCs w:val="20"/>
              </w:rPr>
            </w:pPr>
            <w:r w:rsidRPr="00262724">
              <w:rPr>
                <w:sz w:val="20"/>
                <w:szCs w:val="20"/>
              </w:rPr>
              <w:t>See ADC 279</w:t>
            </w:r>
          </w:p>
        </w:tc>
      </w:tr>
      <w:tr w:rsidR="00262724" w:rsidRPr="00262724" w14:paraId="6EB3442F" w14:textId="77777777" w:rsidTr="00B02AF3">
        <w:trPr>
          <w:cantSplit/>
        </w:trPr>
        <w:tc>
          <w:tcPr>
            <w:tcW w:w="1529" w:type="dxa"/>
            <w:vMerge/>
            <w:shd w:val="clear" w:color="auto" w:fill="FFFFFF" w:themeFill="background1"/>
            <w:tcMar>
              <w:top w:w="0" w:type="dxa"/>
              <w:left w:w="58" w:type="dxa"/>
              <w:bottom w:w="0" w:type="dxa"/>
              <w:right w:w="58" w:type="dxa"/>
            </w:tcMar>
          </w:tcPr>
          <w:p w14:paraId="6EB34429" w14:textId="77777777" w:rsidR="00A57903" w:rsidRPr="00262724" w:rsidRDefault="00A57903" w:rsidP="00A57903">
            <w:pPr>
              <w:keepNext w:val="0"/>
              <w:spacing w:before="20" w:after="20"/>
              <w:rPr>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14:paraId="6EB3442A" w14:textId="77777777" w:rsidR="00A57903" w:rsidRPr="00262724" w:rsidRDefault="00A57903" w:rsidP="00A57903">
            <w:pPr>
              <w:keepNext w:val="0"/>
              <w:spacing w:before="20" w:after="20"/>
              <w:rPr>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14:paraId="6EB3442B" w14:textId="77777777" w:rsidR="00A57903" w:rsidRPr="00262724" w:rsidRDefault="00A57903" w:rsidP="00A57903">
            <w:pPr>
              <w:keepNext w:val="0"/>
              <w:spacing w:before="20" w:after="20"/>
              <w:rPr>
                <w:sz w:val="20"/>
                <w:szCs w:val="20"/>
              </w:rPr>
            </w:pPr>
            <w:r w:rsidRPr="00262724">
              <w:rPr>
                <w:sz w:val="20"/>
                <w:szCs w:val="20"/>
              </w:rPr>
              <w:t>A7   Record Control Number</w:t>
            </w:r>
          </w:p>
        </w:tc>
        <w:tc>
          <w:tcPr>
            <w:tcW w:w="5128" w:type="dxa"/>
            <w:tcBorders>
              <w:top w:val="nil"/>
              <w:bottom w:val="nil"/>
            </w:tcBorders>
            <w:shd w:val="clear" w:color="auto" w:fill="FFFFFF" w:themeFill="background1"/>
            <w:tcMar>
              <w:top w:w="0" w:type="dxa"/>
              <w:left w:w="58" w:type="dxa"/>
              <w:bottom w:w="0" w:type="dxa"/>
              <w:right w:w="58" w:type="dxa"/>
            </w:tcMar>
          </w:tcPr>
          <w:p w14:paraId="6EB3442C" w14:textId="77777777" w:rsidR="00A57903" w:rsidRPr="00262724" w:rsidRDefault="00A57903" w:rsidP="00A57903">
            <w:pPr>
              <w:keepNext w:val="0"/>
              <w:spacing w:before="20" w:after="20"/>
              <w:rPr>
                <w:sz w:val="20"/>
                <w:szCs w:val="20"/>
              </w:rPr>
            </w:pPr>
            <w:r w:rsidRPr="00262724">
              <w:rPr>
                <w:sz w:val="20"/>
                <w:szCs w:val="20"/>
              </w:rPr>
              <w:t>1.  Must use in MAP/GA transactions to indicate the program year in which the requisitioned item was approved and funded.</w:t>
            </w:r>
          </w:p>
          <w:p w14:paraId="6EB3442D" w14:textId="77777777" w:rsidR="00A57903" w:rsidRPr="00262724" w:rsidRDefault="00A57903" w:rsidP="00A57903">
            <w:pPr>
              <w:keepNext w:val="0"/>
              <w:spacing w:before="20" w:after="20"/>
              <w:rPr>
                <w:sz w:val="20"/>
                <w:szCs w:val="20"/>
              </w:rPr>
            </w:pPr>
            <w:r w:rsidRPr="00262724">
              <w:rPr>
                <w:sz w:val="20"/>
                <w:szCs w:val="20"/>
              </w:rPr>
              <w:t>2.  DLMS enhancement; see introductory DLMS note 3</w:t>
            </w:r>
            <w:r w:rsidRPr="00262724">
              <w:rPr>
                <w:dstrike/>
                <w:sz w:val="20"/>
                <w:szCs w:val="20"/>
              </w:rPr>
              <w:t>2</w:t>
            </w:r>
            <w:r w:rsidRPr="00262724">
              <w:rPr>
                <w:sz w:val="20"/>
                <w:szCs w:val="20"/>
              </w:rPr>
              <w:t>a</w:t>
            </w:r>
          </w:p>
        </w:tc>
        <w:tc>
          <w:tcPr>
            <w:tcW w:w="3061" w:type="dxa"/>
            <w:tcBorders>
              <w:top w:val="nil"/>
              <w:bottom w:val="nil"/>
            </w:tcBorders>
            <w:shd w:val="clear" w:color="auto" w:fill="FFFFFF" w:themeFill="background1"/>
            <w:tcMar>
              <w:top w:w="0" w:type="dxa"/>
              <w:left w:w="58" w:type="dxa"/>
              <w:bottom w:w="0" w:type="dxa"/>
              <w:right w:w="58" w:type="dxa"/>
            </w:tcMar>
          </w:tcPr>
          <w:p w14:paraId="6EB3442E" w14:textId="77777777" w:rsidR="00A57903" w:rsidRPr="00262724" w:rsidRDefault="00A57903" w:rsidP="00A57903">
            <w:pPr>
              <w:keepNext w:val="0"/>
              <w:spacing w:before="20" w:after="20"/>
              <w:rPr>
                <w:sz w:val="20"/>
                <w:szCs w:val="20"/>
              </w:rPr>
            </w:pPr>
          </w:p>
        </w:tc>
      </w:tr>
      <w:tr w:rsidR="00262724" w:rsidRPr="00262724" w14:paraId="6EB34436" w14:textId="77777777" w:rsidTr="00B02AF3">
        <w:trPr>
          <w:cantSplit/>
        </w:trPr>
        <w:tc>
          <w:tcPr>
            <w:tcW w:w="1529" w:type="dxa"/>
            <w:vMerge/>
            <w:shd w:val="clear" w:color="auto" w:fill="FFFFFF" w:themeFill="background1"/>
            <w:tcMar>
              <w:top w:w="0" w:type="dxa"/>
              <w:left w:w="58" w:type="dxa"/>
              <w:bottom w:w="0" w:type="dxa"/>
              <w:right w:w="58" w:type="dxa"/>
            </w:tcMar>
          </w:tcPr>
          <w:p w14:paraId="6EB34430" w14:textId="77777777" w:rsidR="00A57903" w:rsidRPr="00262724" w:rsidRDefault="00A57903" w:rsidP="00A57903">
            <w:pPr>
              <w:keepNext w:val="0"/>
              <w:spacing w:before="20" w:after="20"/>
              <w:rPr>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14:paraId="6EB34431" w14:textId="77777777" w:rsidR="00A57903" w:rsidRPr="00262724" w:rsidRDefault="00A57903" w:rsidP="00A57903">
            <w:pPr>
              <w:keepNext w:val="0"/>
              <w:spacing w:before="20" w:after="20"/>
              <w:rPr>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14:paraId="6EB34432" w14:textId="77777777" w:rsidR="00A57903" w:rsidRPr="00262724" w:rsidRDefault="00A57903" w:rsidP="00A57903">
            <w:pPr>
              <w:keepNext w:val="0"/>
              <w:spacing w:before="20" w:after="20"/>
              <w:rPr>
                <w:sz w:val="20"/>
                <w:szCs w:val="20"/>
              </w:rPr>
            </w:pPr>
            <w:r w:rsidRPr="00262724">
              <w:rPr>
                <w:sz w:val="20"/>
                <w:szCs w:val="20"/>
              </w:rPr>
              <w:t>A8 Program Year Code</w:t>
            </w:r>
          </w:p>
        </w:tc>
        <w:tc>
          <w:tcPr>
            <w:tcW w:w="5128" w:type="dxa"/>
            <w:tcBorders>
              <w:top w:val="nil"/>
              <w:bottom w:val="nil"/>
            </w:tcBorders>
            <w:shd w:val="clear" w:color="auto" w:fill="FFFFFF" w:themeFill="background1"/>
            <w:tcMar>
              <w:top w:w="0" w:type="dxa"/>
              <w:left w:w="58" w:type="dxa"/>
              <w:bottom w:w="0" w:type="dxa"/>
              <w:right w:w="58" w:type="dxa"/>
            </w:tcMar>
          </w:tcPr>
          <w:p w14:paraId="6EB34433" w14:textId="77777777" w:rsidR="00A57903" w:rsidRPr="00262724" w:rsidRDefault="00A57903" w:rsidP="00A57903">
            <w:pPr>
              <w:keepNext w:val="0"/>
              <w:autoSpaceDE w:val="0"/>
              <w:autoSpaceDN w:val="0"/>
              <w:adjustRightInd w:val="0"/>
              <w:spacing w:before="20" w:after="20"/>
              <w:rPr>
                <w:iCs/>
                <w:sz w:val="20"/>
                <w:szCs w:val="20"/>
              </w:rPr>
            </w:pPr>
            <w:r w:rsidRPr="00262724">
              <w:rPr>
                <w:iCs/>
                <w:sz w:val="20"/>
                <w:szCs w:val="20"/>
              </w:rPr>
              <w:t>1. Must use in MAP/GA transactions to indicate the program year in which the requisitioned item was approved and funded.</w:t>
            </w:r>
          </w:p>
          <w:p w14:paraId="6EB34434" w14:textId="77777777" w:rsidR="00A57903" w:rsidRPr="00262724" w:rsidRDefault="00A57903" w:rsidP="00A57903">
            <w:pPr>
              <w:keepNext w:val="0"/>
              <w:spacing w:before="20" w:after="20"/>
              <w:rPr>
                <w:sz w:val="20"/>
                <w:szCs w:val="20"/>
              </w:rPr>
            </w:pPr>
            <w:r w:rsidRPr="00262724">
              <w:rPr>
                <w:iCs/>
                <w:sz w:val="20"/>
                <w:szCs w:val="20"/>
              </w:rPr>
              <w:t>2. DLMS enhancement; see introductory DLMS note 3a.</w:t>
            </w:r>
          </w:p>
        </w:tc>
        <w:tc>
          <w:tcPr>
            <w:tcW w:w="3061" w:type="dxa"/>
            <w:tcBorders>
              <w:top w:val="nil"/>
              <w:bottom w:val="nil"/>
            </w:tcBorders>
            <w:shd w:val="clear" w:color="auto" w:fill="FFFFFF" w:themeFill="background1"/>
            <w:tcMar>
              <w:top w:w="0" w:type="dxa"/>
              <w:left w:w="58" w:type="dxa"/>
              <w:bottom w:w="0" w:type="dxa"/>
              <w:right w:w="58" w:type="dxa"/>
            </w:tcMar>
          </w:tcPr>
          <w:p w14:paraId="6EB34435" w14:textId="77777777" w:rsidR="00A57903" w:rsidRPr="00262724" w:rsidRDefault="00A57903" w:rsidP="00A57903">
            <w:pPr>
              <w:keepNext w:val="0"/>
              <w:spacing w:before="20" w:after="20"/>
              <w:rPr>
                <w:sz w:val="20"/>
                <w:szCs w:val="20"/>
              </w:rPr>
            </w:pPr>
          </w:p>
        </w:tc>
      </w:tr>
      <w:tr w:rsidR="00262724" w:rsidRPr="00262724" w14:paraId="6EB3443F" w14:textId="77777777" w:rsidTr="00B02AF3">
        <w:trPr>
          <w:cantSplit/>
        </w:trPr>
        <w:tc>
          <w:tcPr>
            <w:tcW w:w="1529" w:type="dxa"/>
            <w:vMerge/>
            <w:shd w:val="clear" w:color="auto" w:fill="FFFFFF" w:themeFill="background1"/>
            <w:tcMar>
              <w:top w:w="0" w:type="dxa"/>
              <w:left w:w="58" w:type="dxa"/>
              <w:bottom w:w="0" w:type="dxa"/>
              <w:right w:w="58" w:type="dxa"/>
            </w:tcMar>
          </w:tcPr>
          <w:p w14:paraId="6EB34437" w14:textId="77777777" w:rsidR="00A57903" w:rsidRPr="00262724" w:rsidRDefault="00A57903" w:rsidP="00A57903">
            <w:pPr>
              <w:keepNext w:val="0"/>
              <w:spacing w:before="20" w:after="20"/>
              <w:rPr>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14:paraId="6EB34438" w14:textId="77777777" w:rsidR="00A57903" w:rsidRPr="00262724" w:rsidRDefault="00A57903" w:rsidP="00A57903">
            <w:pPr>
              <w:keepNext w:val="0"/>
              <w:spacing w:before="20" w:after="20"/>
              <w:rPr>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14:paraId="6EB34439" w14:textId="77777777" w:rsidR="00A57903" w:rsidRPr="00262724" w:rsidRDefault="00A57903" w:rsidP="00A57903">
            <w:pPr>
              <w:keepNext w:val="0"/>
              <w:spacing w:before="20" w:after="20"/>
              <w:rPr>
                <w:sz w:val="20"/>
                <w:szCs w:val="20"/>
              </w:rPr>
            </w:pPr>
            <w:r w:rsidRPr="00262724">
              <w:rPr>
                <w:sz w:val="20"/>
                <w:szCs w:val="20"/>
              </w:rPr>
              <w:t>A9  Supplemental Data</w:t>
            </w:r>
          </w:p>
        </w:tc>
        <w:tc>
          <w:tcPr>
            <w:tcW w:w="5128" w:type="dxa"/>
            <w:tcBorders>
              <w:top w:val="nil"/>
              <w:bottom w:val="nil"/>
            </w:tcBorders>
            <w:shd w:val="clear" w:color="auto" w:fill="FFFFFF" w:themeFill="background1"/>
            <w:tcMar>
              <w:top w:w="0" w:type="dxa"/>
              <w:left w:w="58" w:type="dxa"/>
              <w:bottom w:w="0" w:type="dxa"/>
              <w:right w:w="58" w:type="dxa"/>
            </w:tcMar>
          </w:tcPr>
          <w:p w14:paraId="626CEEE7" w14:textId="5435C31B" w:rsidR="00A57903" w:rsidRPr="00262724" w:rsidRDefault="00A57903" w:rsidP="002D537F">
            <w:pPr>
              <w:keepNext w:val="0"/>
              <w:autoSpaceDE w:val="0"/>
              <w:autoSpaceDN w:val="0"/>
              <w:adjustRightInd w:val="0"/>
              <w:rPr>
                <w:iCs/>
                <w:sz w:val="20"/>
                <w:szCs w:val="20"/>
              </w:rPr>
            </w:pPr>
            <w:r w:rsidRPr="00262724">
              <w:rPr>
                <w:iCs/>
                <w:sz w:val="20"/>
                <w:szCs w:val="20"/>
              </w:rPr>
              <w:t xml:space="preserve">1. Use to identify </w:t>
            </w:r>
            <w:proofErr w:type="gramStart"/>
            <w:r w:rsidRPr="00262724">
              <w:rPr>
                <w:dstrike/>
                <w:sz w:val="20"/>
                <w:szCs w:val="20"/>
              </w:rPr>
              <w:t>supplementa</w:t>
            </w:r>
            <w:r w:rsidRPr="00262724">
              <w:rPr>
                <w:sz w:val="20"/>
                <w:szCs w:val="20"/>
              </w:rPr>
              <w:t>l  supplementary</w:t>
            </w:r>
            <w:proofErr w:type="gramEnd"/>
            <w:r w:rsidRPr="00262724">
              <w:rPr>
                <w:iCs/>
                <w:sz w:val="20"/>
                <w:szCs w:val="20"/>
              </w:rPr>
              <w:t xml:space="preserve"> address/supplemental data.</w:t>
            </w:r>
          </w:p>
          <w:p w14:paraId="14127E33" w14:textId="59DA228C" w:rsidR="00A57903" w:rsidRPr="00262724" w:rsidRDefault="00A57903" w:rsidP="002D537F">
            <w:pPr>
              <w:keepNext w:val="0"/>
              <w:autoSpaceDE w:val="0"/>
              <w:autoSpaceDN w:val="0"/>
              <w:adjustRightInd w:val="0"/>
              <w:rPr>
                <w:iCs/>
                <w:sz w:val="20"/>
                <w:szCs w:val="20"/>
              </w:rPr>
            </w:pPr>
            <w:r w:rsidRPr="00262724">
              <w:rPr>
                <w:iCs/>
                <w:sz w:val="20"/>
                <w:szCs w:val="20"/>
              </w:rPr>
              <w:t xml:space="preserve">2. During the DLSS/DLMS transition, this field will be used to perpetuate/populate the DLSS </w:t>
            </w:r>
            <w:r w:rsidRPr="00262724">
              <w:rPr>
                <w:dstrike/>
                <w:sz w:val="20"/>
                <w:szCs w:val="20"/>
              </w:rPr>
              <w:t xml:space="preserve">Supplemented </w:t>
            </w:r>
            <w:r w:rsidRPr="00262724">
              <w:rPr>
                <w:iCs/>
                <w:sz w:val="20"/>
                <w:szCs w:val="20"/>
              </w:rPr>
              <w:t>Supplementary Address (SUPADD) field. During this time, field size is restricted to 6 positions; see introductory DLMS note 3d.</w:t>
            </w:r>
          </w:p>
          <w:p w14:paraId="62D7F4DA" w14:textId="736A8220" w:rsidR="00A57903" w:rsidRPr="00262724" w:rsidRDefault="00A57903" w:rsidP="002D537F">
            <w:pPr>
              <w:keepNext w:val="0"/>
              <w:autoSpaceDE w:val="0"/>
              <w:autoSpaceDN w:val="0"/>
              <w:adjustRightInd w:val="0"/>
              <w:rPr>
                <w:iCs/>
                <w:sz w:val="20"/>
                <w:szCs w:val="20"/>
              </w:rPr>
            </w:pPr>
            <w:r w:rsidRPr="00262724">
              <w:rPr>
                <w:iCs/>
                <w:sz w:val="20"/>
                <w:szCs w:val="20"/>
              </w:rPr>
              <w:t>3. Expanded use of this field for supplemental data without size restriction is a DLMS enhancement; see introductory DLMS note 3a.</w:t>
            </w:r>
          </w:p>
          <w:p w14:paraId="59FD114F" w14:textId="1FB882E5" w:rsidR="00A57903" w:rsidRPr="00262724" w:rsidRDefault="00A57903" w:rsidP="002D537F">
            <w:pPr>
              <w:keepNext w:val="0"/>
              <w:autoSpaceDE w:val="0"/>
              <w:autoSpaceDN w:val="0"/>
              <w:adjustRightInd w:val="0"/>
              <w:rPr>
                <w:iCs/>
                <w:sz w:val="20"/>
                <w:szCs w:val="20"/>
              </w:rPr>
            </w:pPr>
            <w:r w:rsidRPr="00262724">
              <w:rPr>
                <w:iCs/>
                <w:sz w:val="20"/>
                <w:szCs w:val="20"/>
              </w:rPr>
              <w:t>4. Under full DLMS, the requirement to pass activity address information within the supplemental data field will be streamlined. Activity address data previously contained in the SUPADD will be reflected exclusively in the N1 segment. Future streamlined data; see introductory DLMS note 3c.</w:t>
            </w:r>
          </w:p>
          <w:p w14:paraId="6EB3443D" w14:textId="0640F3E6" w:rsidR="00A57903" w:rsidRPr="00262724" w:rsidRDefault="00A57903" w:rsidP="002D537F">
            <w:pPr>
              <w:keepNext w:val="0"/>
              <w:autoSpaceDE w:val="0"/>
              <w:autoSpaceDN w:val="0"/>
              <w:adjustRightInd w:val="0"/>
              <w:rPr>
                <w:sz w:val="20"/>
                <w:szCs w:val="20"/>
              </w:rPr>
            </w:pPr>
            <w:r w:rsidRPr="00262724">
              <w:rPr>
                <w:iCs/>
                <w:sz w:val="20"/>
                <w:szCs w:val="20"/>
              </w:rPr>
              <w:t>5. During DLSS/DLMS transition, use on a supply status for inter-Service ammunition or ammunition-related ownership transfer with no physical movement of materiel and no billing. Cite Signal Code M in conjunction with the supplemental data field constructed as follows: Service/Agency Code Y followed by the old (from) ownership code, the RIC to which ownership is transferred, and the new/gaining (to) ownership code. Refer to ADC 1020.</w:t>
            </w:r>
          </w:p>
        </w:tc>
        <w:tc>
          <w:tcPr>
            <w:tcW w:w="3061" w:type="dxa"/>
            <w:tcBorders>
              <w:top w:val="nil"/>
              <w:bottom w:val="nil"/>
            </w:tcBorders>
            <w:shd w:val="clear" w:color="auto" w:fill="FFFFFF" w:themeFill="background1"/>
            <w:tcMar>
              <w:top w:w="0" w:type="dxa"/>
              <w:left w:w="58" w:type="dxa"/>
              <w:bottom w:w="0" w:type="dxa"/>
              <w:right w:w="58" w:type="dxa"/>
            </w:tcMar>
          </w:tcPr>
          <w:p w14:paraId="6EB3443E" w14:textId="232051CD" w:rsidR="00A57903" w:rsidRPr="00262724" w:rsidRDefault="00A57903" w:rsidP="00A57903">
            <w:pPr>
              <w:keepNext w:val="0"/>
              <w:spacing w:before="20" w:after="20"/>
              <w:rPr>
                <w:sz w:val="20"/>
                <w:szCs w:val="20"/>
              </w:rPr>
            </w:pPr>
            <w:r w:rsidRPr="00262724">
              <w:rPr>
                <w:sz w:val="20"/>
                <w:szCs w:val="20"/>
              </w:rPr>
              <w:t>(ADC 1020 added to this list on 10/24/13)</w:t>
            </w:r>
          </w:p>
        </w:tc>
      </w:tr>
      <w:tr w:rsidR="00262724" w:rsidRPr="00262724" w14:paraId="6EB34448" w14:textId="77777777" w:rsidTr="00B02AF3">
        <w:trPr>
          <w:cantSplit/>
        </w:trPr>
        <w:tc>
          <w:tcPr>
            <w:tcW w:w="1529" w:type="dxa"/>
            <w:vMerge/>
            <w:shd w:val="clear" w:color="auto" w:fill="FFFFFF" w:themeFill="background1"/>
            <w:tcMar>
              <w:top w:w="0" w:type="dxa"/>
              <w:left w:w="58" w:type="dxa"/>
              <w:bottom w:w="0" w:type="dxa"/>
              <w:right w:w="58" w:type="dxa"/>
            </w:tcMar>
          </w:tcPr>
          <w:p w14:paraId="6EB34440" w14:textId="77777777" w:rsidR="00A57903" w:rsidRPr="00262724" w:rsidRDefault="00A57903" w:rsidP="00A57903">
            <w:pPr>
              <w:keepNext w:val="0"/>
              <w:spacing w:before="20" w:after="20"/>
              <w:rPr>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14:paraId="6EB34441" w14:textId="77777777" w:rsidR="00A57903" w:rsidRPr="00262724" w:rsidRDefault="00A57903" w:rsidP="00A57903">
            <w:pPr>
              <w:keepNext w:val="0"/>
              <w:spacing w:before="20" w:after="20"/>
              <w:rPr>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14:paraId="6EB34442" w14:textId="77777777" w:rsidR="00A57903" w:rsidRPr="00262724" w:rsidRDefault="00A57903" w:rsidP="00A57903">
            <w:pPr>
              <w:keepNext w:val="0"/>
              <w:spacing w:before="20" w:after="20"/>
              <w:rPr>
                <w:sz w:val="20"/>
                <w:szCs w:val="20"/>
              </w:rPr>
            </w:pPr>
            <w:r w:rsidRPr="00262724">
              <w:rPr>
                <w:sz w:val="20"/>
                <w:szCs w:val="20"/>
              </w:rPr>
              <w:t>AJ   Utilization Code</w:t>
            </w:r>
          </w:p>
        </w:tc>
        <w:tc>
          <w:tcPr>
            <w:tcW w:w="5128" w:type="dxa"/>
            <w:tcBorders>
              <w:top w:val="nil"/>
              <w:bottom w:val="nil"/>
            </w:tcBorders>
            <w:shd w:val="clear" w:color="auto" w:fill="FFFFFF" w:themeFill="background1"/>
            <w:tcMar>
              <w:top w:w="0" w:type="dxa"/>
              <w:left w:w="58" w:type="dxa"/>
              <w:bottom w:w="0" w:type="dxa"/>
              <w:right w:w="58" w:type="dxa"/>
            </w:tcMar>
          </w:tcPr>
          <w:p w14:paraId="6EB34443" w14:textId="77777777" w:rsidR="00A57903" w:rsidRPr="00262724" w:rsidRDefault="00A57903" w:rsidP="00A57903">
            <w:pPr>
              <w:pStyle w:val="BodyText3"/>
              <w:keepNext w:val="0"/>
              <w:autoSpaceDE w:val="0"/>
              <w:autoSpaceDN w:val="0"/>
              <w:adjustRightInd w:val="0"/>
              <w:spacing w:before="20" w:after="20"/>
              <w:rPr>
                <w:rFonts w:ascii="Times New Roman" w:hAnsi="Times New Roman"/>
                <w:color w:val="auto"/>
              </w:rPr>
            </w:pPr>
            <w:r w:rsidRPr="00262724">
              <w:rPr>
                <w:rFonts w:ascii="Times New Roman" w:hAnsi="Times New Roman"/>
                <w:color w:val="auto"/>
              </w:rPr>
              <w:t>1.  Use to identify a specialized purpose for which the requisition is submitted.</w:t>
            </w:r>
          </w:p>
          <w:p w14:paraId="6EB34444" w14:textId="77777777" w:rsidR="00A57903" w:rsidRPr="00262724" w:rsidRDefault="00A57903" w:rsidP="00A57903">
            <w:pPr>
              <w:keepNext w:val="0"/>
              <w:autoSpaceDE w:val="0"/>
              <w:autoSpaceDN w:val="0"/>
              <w:adjustRightInd w:val="0"/>
              <w:spacing w:before="20" w:after="20"/>
              <w:rPr>
                <w:sz w:val="20"/>
                <w:szCs w:val="20"/>
              </w:rPr>
            </w:pPr>
            <w:r w:rsidRPr="00262724">
              <w:rPr>
                <w:sz w:val="20"/>
                <w:szCs w:val="20"/>
              </w:rPr>
              <w:t>2.  Under DLSS, this is the first position of the document serial number within the document number.</w:t>
            </w:r>
          </w:p>
          <w:p w14:paraId="6EB34445" w14:textId="77777777" w:rsidR="00A57903" w:rsidRPr="00262724" w:rsidRDefault="00A57903" w:rsidP="00A57903">
            <w:pPr>
              <w:keepNext w:val="0"/>
              <w:autoSpaceDE w:val="0"/>
              <w:autoSpaceDN w:val="0"/>
              <w:adjustRightInd w:val="0"/>
              <w:spacing w:before="20" w:after="20"/>
              <w:rPr>
                <w:sz w:val="20"/>
                <w:szCs w:val="20"/>
              </w:rPr>
            </w:pPr>
            <w:r w:rsidRPr="00262724">
              <w:rPr>
                <w:sz w:val="20"/>
                <w:szCs w:val="20"/>
              </w:rPr>
              <w:t>3.  Authorized DLMS enhancement under DLA industrial activity support agreement.  Refer to ADC 381.</w:t>
            </w:r>
          </w:p>
          <w:p w14:paraId="6EB34446" w14:textId="77777777" w:rsidR="00A57903" w:rsidRPr="00262724" w:rsidRDefault="00A57903" w:rsidP="00A57903">
            <w:pPr>
              <w:pStyle w:val="BodyText3"/>
              <w:keepNext w:val="0"/>
              <w:spacing w:before="20" w:after="20"/>
              <w:rPr>
                <w:rFonts w:ascii="Times New Roman" w:hAnsi="Times New Roman"/>
                <w:color w:val="auto"/>
              </w:rPr>
            </w:pPr>
            <w:r w:rsidRPr="00262724">
              <w:rPr>
                <w:rFonts w:ascii="Times New Roman" w:hAnsi="Times New Roman"/>
                <w:color w:val="auto"/>
              </w:rPr>
              <w:t>4. DLMS enhancement; see introductory DLMS note 3a.</w:t>
            </w:r>
          </w:p>
        </w:tc>
        <w:tc>
          <w:tcPr>
            <w:tcW w:w="3061" w:type="dxa"/>
            <w:tcBorders>
              <w:top w:val="nil"/>
              <w:bottom w:val="nil"/>
            </w:tcBorders>
            <w:shd w:val="clear" w:color="auto" w:fill="FFFFFF" w:themeFill="background1"/>
            <w:tcMar>
              <w:top w:w="0" w:type="dxa"/>
              <w:left w:w="58" w:type="dxa"/>
              <w:bottom w:w="0" w:type="dxa"/>
              <w:right w:w="58" w:type="dxa"/>
            </w:tcMar>
          </w:tcPr>
          <w:p w14:paraId="6EB34447" w14:textId="77777777" w:rsidR="00A57903" w:rsidRPr="00262724" w:rsidRDefault="00A57903" w:rsidP="00A57903">
            <w:pPr>
              <w:keepNext w:val="0"/>
              <w:spacing w:before="20" w:after="20"/>
              <w:rPr>
                <w:sz w:val="20"/>
                <w:szCs w:val="20"/>
              </w:rPr>
            </w:pPr>
            <w:r w:rsidRPr="00262724">
              <w:rPr>
                <w:sz w:val="20"/>
                <w:szCs w:val="20"/>
              </w:rPr>
              <w:t>LQ qualifiers added to supply status for consistency.  See ADC 381.</w:t>
            </w:r>
          </w:p>
        </w:tc>
      </w:tr>
      <w:tr w:rsidR="00262724" w:rsidRPr="00262724" w14:paraId="6EB3444F" w14:textId="77777777" w:rsidTr="00B02AF3">
        <w:trPr>
          <w:cantSplit/>
        </w:trPr>
        <w:tc>
          <w:tcPr>
            <w:tcW w:w="1529" w:type="dxa"/>
            <w:vMerge/>
            <w:shd w:val="clear" w:color="auto" w:fill="FFFFFF" w:themeFill="background1"/>
            <w:tcMar>
              <w:top w:w="0" w:type="dxa"/>
              <w:left w:w="58" w:type="dxa"/>
              <w:bottom w:w="0" w:type="dxa"/>
              <w:right w:w="58" w:type="dxa"/>
            </w:tcMar>
          </w:tcPr>
          <w:p w14:paraId="6EB34449" w14:textId="77777777" w:rsidR="00A57903" w:rsidRPr="00262724" w:rsidRDefault="00A57903" w:rsidP="00A57903">
            <w:pPr>
              <w:keepNext w:val="0"/>
              <w:spacing w:before="20" w:after="20"/>
              <w:rPr>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14:paraId="6EB3444A" w14:textId="77777777" w:rsidR="00A57903" w:rsidRPr="00262724" w:rsidRDefault="00A57903" w:rsidP="00A57903">
            <w:pPr>
              <w:keepNext w:val="0"/>
              <w:spacing w:before="20" w:after="20"/>
              <w:rPr>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14:paraId="6EB3444B" w14:textId="77777777" w:rsidR="00A57903" w:rsidRPr="00262724" w:rsidRDefault="00A57903" w:rsidP="00A57903">
            <w:pPr>
              <w:keepNext w:val="0"/>
              <w:spacing w:before="20" w:after="20"/>
              <w:rPr>
                <w:sz w:val="20"/>
                <w:szCs w:val="20"/>
              </w:rPr>
            </w:pPr>
            <w:r w:rsidRPr="00262724">
              <w:rPr>
                <w:sz w:val="20"/>
                <w:szCs w:val="20"/>
              </w:rPr>
              <w:t>AL Special Requirements Code</w:t>
            </w:r>
          </w:p>
        </w:tc>
        <w:tc>
          <w:tcPr>
            <w:tcW w:w="5128" w:type="dxa"/>
            <w:tcBorders>
              <w:top w:val="nil"/>
              <w:bottom w:val="nil"/>
            </w:tcBorders>
            <w:shd w:val="clear" w:color="auto" w:fill="FFFFFF" w:themeFill="background1"/>
            <w:tcMar>
              <w:top w:w="0" w:type="dxa"/>
              <w:left w:w="58" w:type="dxa"/>
              <w:bottom w:w="0" w:type="dxa"/>
              <w:right w:w="58" w:type="dxa"/>
            </w:tcMar>
          </w:tcPr>
          <w:p w14:paraId="6EB3444C" w14:textId="77777777" w:rsidR="00A57903" w:rsidRPr="00262724" w:rsidRDefault="00A57903" w:rsidP="00A57903">
            <w:pPr>
              <w:keepNext w:val="0"/>
              <w:autoSpaceDE w:val="0"/>
              <w:autoSpaceDN w:val="0"/>
              <w:adjustRightInd w:val="0"/>
              <w:spacing w:before="20" w:after="20"/>
              <w:rPr>
                <w:iCs/>
                <w:sz w:val="20"/>
                <w:szCs w:val="20"/>
              </w:rPr>
            </w:pPr>
            <w:r w:rsidRPr="00262724">
              <w:rPr>
                <w:iCs/>
                <w:sz w:val="20"/>
                <w:szCs w:val="20"/>
              </w:rPr>
              <w:t>1. Under DLSS, this is carried in the required delivery date field.</w:t>
            </w:r>
          </w:p>
          <w:p w14:paraId="6EB3444D" w14:textId="77777777" w:rsidR="00A57903" w:rsidRPr="00262724" w:rsidRDefault="00A57903" w:rsidP="00A57903">
            <w:pPr>
              <w:pStyle w:val="BodyText3"/>
              <w:keepNext w:val="0"/>
              <w:spacing w:before="20" w:after="20"/>
              <w:rPr>
                <w:rFonts w:ascii="Times New Roman" w:hAnsi="Times New Roman"/>
                <w:color w:val="auto"/>
              </w:rPr>
            </w:pPr>
            <w:r w:rsidRPr="00262724">
              <w:rPr>
                <w:rFonts w:ascii="Times New Roman" w:hAnsi="Times New Roman"/>
                <w:iCs/>
                <w:color w:val="auto"/>
              </w:rPr>
              <w:t>2. DLMS enhancement; see introductory DLMS note 3a.</w:t>
            </w:r>
          </w:p>
        </w:tc>
        <w:tc>
          <w:tcPr>
            <w:tcW w:w="3061" w:type="dxa"/>
            <w:tcBorders>
              <w:top w:val="nil"/>
              <w:bottom w:val="nil"/>
            </w:tcBorders>
            <w:shd w:val="clear" w:color="auto" w:fill="FFFFFF" w:themeFill="background1"/>
            <w:tcMar>
              <w:top w:w="0" w:type="dxa"/>
              <w:left w:w="58" w:type="dxa"/>
              <w:bottom w:w="0" w:type="dxa"/>
              <w:right w:w="58" w:type="dxa"/>
            </w:tcMar>
          </w:tcPr>
          <w:p w14:paraId="6EB3444E" w14:textId="77777777" w:rsidR="00A57903" w:rsidRPr="00262724" w:rsidRDefault="00A57903" w:rsidP="00A57903">
            <w:pPr>
              <w:keepNext w:val="0"/>
              <w:spacing w:before="20" w:after="20"/>
              <w:rPr>
                <w:sz w:val="20"/>
                <w:szCs w:val="20"/>
              </w:rPr>
            </w:pPr>
          </w:p>
        </w:tc>
      </w:tr>
      <w:tr w:rsidR="00262724" w:rsidRPr="00262724" w14:paraId="6EB34455" w14:textId="77777777" w:rsidTr="00B02AF3">
        <w:trPr>
          <w:cantSplit/>
        </w:trPr>
        <w:tc>
          <w:tcPr>
            <w:tcW w:w="1529" w:type="dxa"/>
            <w:vMerge/>
            <w:shd w:val="clear" w:color="auto" w:fill="FFFFFF" w:themeFill="background1"/>
            <w:tcMar>
              <w:top w:w="0" w:type="dxa"/>
              <w:left w:w="58" w:type="dxa"/>
              <w:bottom w:w="0" w:type="dxa"/>
              <w:right w:w="58" w:type="dxa"/>
            </w:tcMar>
          </w:tcPr>
          <w:p w14:paraId="6EB34450" w14:textId="77777777" w:rsidR="00A57903" w:rsidRPr="00262724" w:rsidRDefault="00A57903" w:rsidP="00A57903">
            <w:pPr>
              <w:keepNext w:val="0"/>
              <w:spacing w:before="20" w:after="20"/>
              <w:rPr>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14:paraId="6EB34451" w14:textId="77777777" w:rsidR="00A57903" w:rsidRPr="00262724" w:rsidRDefault="00A57903" w:rsidP="00A57903">
            <w:pPr>
              <w:keepNext w:val="0"/>
              <w:spacing w:before="20" w:after="20"/>
              <w:rPr>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14:paraId="6EB34452" w14:textId="77777777" w:rsidR="00A57903" w:rsidRPr="00262724" w:rsidRDefault="00A57903" w:rsidP="00A57903">
            <w:pPr>
              <w:keepNext w:val="0"/>
              <w:spacing w:before="20" w:after="20"/>
              <w:rPr>
                <w:sz w:val="20"/>
                <w:szCs w:val="20"/>
              </w:rPr>
            </w:pPr>
            <w:r w:rsidRPr="00262724">
              <w:rPr>
                <w:sz w:val="20"/>
                <w:szCs w:val="20"/>
              </w:rPr>
              <w:t>ALP   Alteration Lookup</w:t>
            </w:r>
          </w:p>
        </w:tc>
        <w:tc>
          <w:tcPr>
            <w:tcW w:w="5128" w:type="dxa"/>
            <w:tcBorders>
              <w:top w:val="nil"/>
              <w:bottom w:val="nil"/>
            </w:tcBorders>
            <w:shd w:val="clear" w:color="auto" w:fill="FFFFFF" w:themeFill="background1"/>
            <w:tcMar>
              <w:top w:w="0" w:type="dxa"/>
              <w:left w:w="58" w:type="dxa"/>
              <w:bottom w:w="0" w:type="dxa"/>
              <w:right w:w="58" w:type="dxa"/>
            </w:tcMar>
          </w:tcPr>
          <w:p w14:paraId="6EB34453" w14:textId="77777777" w:rsidR="00A57903" w:rsidRPr="00262724" w:rsidRDefault="00A57903" w:rsidP="00A57903">
            <w:pPr>
              <w:pStyle w:val="BodyText3"/>
              <w:keepNext w:val="0"/>
              <w:spacing w:before="20" w:after="20"/>
              <w:rPr>
                <w:rFonts w:ascii="Times New Roman" w:hAnsi="Times New Roman"/>
                <w:color w:val="auto"/>
              </w:rPr>
            </w:pPr>
            <w:r w:rsidRPr="00262724">
              <w:rPr>
                <w:rFonts w:ascii="Times New Roman" w:hAnsi="Times New Roman"/>
                <w:color w:val="auto"/>
              </w:rPr>
              <w:t>Use for the second occurrence of the Priority Designator (PD) by DAAS/GSA when providing BK status identifying unauthorized use of the PD.  The second occurrence will be the original (higher) PD as assigned by the customer.  When used, the PD (qualifier 79) must be present identifying the actual priority used to process the requisition.  An ANSI data maintenance request has been prepared to establish a new data element 1270 code qualifier assignment for Submitter’s Priority Designator (Downgraded).  This is an authorized DLMS enhancement.</w:t>
            </w:r>
          </w:p>
        </w:tc>
        <w:tc>
          <w:tcPr>
            <w:tcW w:w="3061" w:type="dxa"/>
            <w:tcBorders>
              <w:top w:val="nil"/>
              <w:bottom w:val="nil"/>
            </w:tcBorders>
            <w:shd w:val="clear" w:color="auto" w:fill="FFFFFF" w:themeFill="background1"/>
            <w:tcMar>
              <w:top w:w="0" w:type="dxa"/>
              <w:left w:w="58" w:type="dxa"/>
              <w:bottom w:w="0" w:type="dxa"/>
              <w:right w:w="58" w:type="dxa"/>
            </w:tcMar>
          </w:tcPr>
          <w:p w14:paraId="6EB34454" w14:textId="77777777" w:rsidR="00A57903" w:rsidRPr="00262724" w:rsidRDefault="00A57903" w:rsidP="00A57903">
            <w:pPr>
              <w:keepNext w:val="0"/>
              <w:spacing w:before="20" w:after="20"/>
              <w:rPr>
                <w:sz w:val="20"/>
                <w:szCs w:val="20"/>
              </w:rPr>
            </w:pPr>
          </w:p>
        </w:tc>
      </w:tr>
      <w:tr w:rsidR="00262724" w:rsidRPr="00262724" w14:paraId="6EB3445C" w14:textId="77777777" w:rsidTr="00B02AF3">
        <w:trPr>
          <w:cantSplit/>
        </w:trPr>
        <w:tc>
          <w:tcPr>
            <w:tcW w:w="1529" w:type="dxa"/>
            <w:vMerge/>
            <w:shd w:val="clear" w:color="auto" w:fill="FFFFFF" w:themeFill="background1"/>
            <w:tcMar>
              <w:top w:w="0" w:type="dxa"/>
              <w:left w:w="58" w:type="dxa"/>
              <w:bottom w:w="0" w:type="dxa"/>
              <w:right w:w="58" w:type="dxa"/>
            </w:tcMar>
          </w:tcPr>
          <w:p w14:paraId="6EB34456" w14:textId="77777777" w:rsidR="00A57903" w:rsidRPr="00262724" w:rsidRDefault="00A57903" w:rsidP="00A57903">
            <w:pPr>
              <w:keepNext w:val="0"/>
              <w:spacing w:before="20" w:after="20"/>
              <w:rPr>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14:paraId="6EB34457" w14:textId="77777777" w:rsidR="00A57903" w:rsidRPr="00262724" w:rsidRDefault="00A57903" w:rsidP="00A57903">
            <w:pPr>
              <w:keepNext w:val="0"/>
              <w:spacing w:before="20" w:after="20"/>
              <w:rPr>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14:paraId="6EB34458" w14:textId="77777777" w:rsidR="00A57903" w:rsidRPr="00262724" w:rsidRDefault="00A57903" w:rsidP="00A57903">
            <w:pPr>
              <w:keepNext w:val="0"/>
              <w:spacing w:before="20" w:after="20"/>
              <w:rPr>
                <w:sz w:val="20"/>
                <w:szCs w:val="20"/>
              </w:rPr>
            </w:pPr>
            <w:r w:rsidRPr="00262724">
              <w:rPr>
                <w:sz w:val="20"/>
                <w:szCs w:val="20"/>
              </w:rPr>
              <w:t>EC   Certification Requirements Code</w:t>
            </w:r>
          </w:p>
        </w:tc>
        <w:tc>
          <w:tcPr>
            <w:tcW w:w="5128" w:type="dxa"/>
            <w:tcBorders>
              <w:top w:val="nil"/>
              <w:bottom w:val="nil"/>
            </w:tcBorders>
            <w:shd w:val="clear" w:color="auto" w:fill="FFFFFF" w:themeFill="background1"/>
            <w:tcMar>
              <w:top w:w="0" w:type="dxa"/>
              <w:left w:w="58" w:type="dxa"/>
              <w:bottom w:w="0" w:type="dxa"/>
              <w:right w:w="58" w:type="dxa"/>
            </w:tcMar>
          </w:tcPr>
          <w:p w14:paraId="6EB34459" w14:textId="77777777" w:rsidR="00A57903" w:rsidRPr="00262724" w:rsidRDefault="00A57903" w:rsidP="00A57903">
            <w:pPr>
              <w:keepNext w:val="0"/>
              <w:spacing w:before="20" w:after="20"/>
              <w:rPr>
                <w:sz w:val="20"/>
                <w:szCs w:val="20"/>
              </w:rPr>
            </w:pPr>
            <w:r w:rsidRPr="00262724">
              <w:rPr>
                <w:sz w:val="20"/>
                <w:szCs w:val="20"/>
              </w:rPr>
              <w:t>1.  Must use in MAP/GA transactions to indicate the program year in which the requisitioned item was approved and funded.</w:t>
            </w:r>
          </w:p>
          <w:p w14:paraId="6EB3445A" w14:textId="77777777" w:rsidR="00A57903" w:rsidRPr="00262724" w:rsidRDefault="00A57903" w:rsidP="00A57903">
            <w:pPr>
              <w:keepNext w:val="0"/>
              <w:spacing w:before="20" w:after="20"/>
              <w:rPr>
                <w:sz w:val="20"/>
                <w:szCs w:val="20"/>
              </w:rPr>
            </w:pPr>
            <w:r w:rsidRPr="00262724">
              <w:rPr>
                <w:sz w:val="20"/>
                <w:szCs w:val="20"/>
              </w:rPr>
              <w:t>2.  DLMS enhancement; see introductory DLMS note 3</w:t>
            </w:r>
            <w:r w:rsidRPr="00262724">
              <w:rPr>
                <w:dstrike/>
                <w:sz w:val="20"/>
                <w:szCs w:val="20"/>
              </w:rPr>
              <w:t>2</w:t>
            </w:r>
            <w:r w:rsidRPr="00262724">
              <w:rPr>
                <w:sz w:val="20"/>
                <w:szCs w:val="20"/>
              </w:rPr>
              <w:t>a.</w:t>
            </w:r>
          </w:p>
        </w:tc>
        <w:tc>
          <w:tcPr>
            <w:tcW w:w="3061" w:type="dxa"/>
            <w:tcBorders>
              <w:top w:val="nil"/>
              <w:bottom w:val="nil"/>
            </w:tcBorders>
            <w:shd w:val="clear" w:color="auto" w:fill="FFFFFF" w:themeFill="background1"/>
            <w:tcMar>
              <w:top w:w="0" w:type="dxa"/>
              <w:left w:w="58" w:type="dxa"/>
              <w:bottom w:w="0" w:type="dxa"/>
              <w:right w:w="58" w:type="dxa"/>
            </w:tcMar>
          </w:tcPr>
          <w:p w14:paraId="6EB3445B" w14:textId="77777777" w:rsidR="00A57903" w:rsidRPr="00262724" w:rsidRDefault="00A57903" w:rsidP="00A57903">
            <w:pPr>
              <w:keepNext w:val="0"/>
              <w:spacing w:before="20" w:after="20"/>
              <w:rPr>
                <w:sz w:val="20"/>
                <w:szCs w:val="20"/>
              </w:rPr>
            </w:pPr>
          </w:p>
        </w:tc>
      </w:tr>
      <w:tr w:rsidR="00262724" w:rsidRPr="00262724" w14:paraId="6EB34463" w14:textId="77777777" w:rsidTr="00B02AF3">
        <w:trPr>
          <w:cantSplit/>
        </w:trPr>
        <w:tc>
          <w:tcPr>
            <w:tcW w:w="1529" w:type="dxa"/>
            <w:vMerge/>
            <w:shd w:val="clear" w:color="auto" w:fill="FFFFFF" w:themeFill="background1"/>
            <w:tcMar>
              <w:top w:w="0" w:type="dxa"/>
              <w:left w:w="58" w:type="dxa"/>
              <w:bottom w:w="0" w:type="dxa"/>
              <w:right w:w="58" w:type="dxa"/>
            </w:tcMar>
          </w:tcPr>
          <w:p w14:paraId="6EB3445D" w14:textId="77777777" w:rsidR="00A57903" w:rsidRPr="00262724" w:rsidRDefault="00A57903" w:rsidP="00A57903">
            <w:pPr>
              <w:keepNext w:val="0"/>
              <w:spacing w:before="20" w:after="20"/>
              <w:rPr>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14:paraId="6EB3445E" w14:textId="77777777" w:rsidR="00A57903" w:rsidRPr="00262724" w:rsidRDefault="00A57903" w:rsidP="00A57903">
            <w:pPr>
              <w:keepNext w:val="0"/>
              <w:spacing w:before="20" w:after="20"/>
              <w:rPr>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14:paraId="6EB3445F" w14:textId="77777777" w:rsidR="00A57903" w:rsidRPr="00262724" w:rsidRDefault="00A57903" w:rsidP="00A57903">
            <w:pPr>
              <w:keepNext w:val="0"/>
              <w:spacing w:before="20" w:after="20"/>
              <w:rPr>
                <w:sz w:val="20"/>
                <w:szCs w:val="20"/>
              </w:rPr>
            </w:pPr>
            <w:r w:rsidRPr="00262724">
              <w:rPr>
                <w:sz w:val="20"/>
                <w:szCs w:val="20"/>
              </w:rPr>
              <w:t>EWR   Evaluate Work Candidate Reason Lookup</w:t>
            </w:r>
          </w:p>
        </w:tc>
        <w:tc>
          <w:tcPr>
            <w:tcW w:w="5128" w:type="dxa"/>
            <w:tcBorders>
              <w:top w:val="nil"/>
              <w:bottom w:val="nil"/>
            </w:tcBorders>
            <w:shd w:val="clear" w:color="auto" w:fill="FFFFFF" w:themeFill="background1"/>
            <w:tcMar>
              <w:top w:w="0" w:type="dxa"/>
              <w:left w:w="58" w:type="dxa"/>
              <w:bottom w:w="0" w:type="dxa"/>
              <w:right w:w="58" w:type="dxa"/>
            </w:tcMar>
          </w:tcPr>
          <w:p w14:paraId="6EB34460" w14:textId="77777777" w:rsidR="00A57903" w:rsidRPr="00262724" w:rsidRDefault="00A57903" w:rsidP="00A57903">
            <w:pPr>
              <w:keepNext w:val="0"/>
              <w:autoSpaceDE w:val="0"/>
              <w:autoSpaceDN w:val="0"/>
              <w:adjustRightInd w:val="0"/>
              <w:spacing w:before="20" w:after="20"/>
              <w:rPr>
                <w:sz w:val="20"/>
                <w:szCs w:val="20"/>
              </w:rPr>
            </w:pPr>
            <w:r w:rsidRPr="00262724">
              <w:rPr>
                <w:sz w:val="20"/>
                <w:szCs w:val="20"/>
              </w:rPr>
              <w:t xml:space="preserve">1.  Use to identify Requirement Churn Reason Code to identify material orders required by the industrial site to complete planned work above what was originally identified during the pre-planned process ordered and delivered after the start of the availability.   </w:t>
            </w:r>
          </w:p>
          <w:p w14:paraId="6EB34461" w14:textId="77777777" w:rsidR="00A57903" w:rsidRPr="00262724" w:rsidRDefault="00A57903" w:rsidP="00A57903">
            <w:pPr>
              <w:keepNext w:val="0"/>
              <w:spacing w:before="20" w:after="20"/>
              <w:rPr>
                <w:sz w:val="20"/>
                <w:szCs w:val="20"/>
              </w:rPr>
            </w:pPr>
            <w:r w:rsidRPr="00262724">
              <w:rPr>
                <w:sz w:val="20"/>
                <w:szCs w:val="20"/>
              </w:rPr>
              <w:t>2.  Authorized DLMS enhancement under DLA industrial activity support agreement.  Refer to ADC 381.</w:t>
            </w:r>
          </w:p>
        </w:tc>
        <w:tc>
          <w:tcPr>
            <w:tcW w:w="3061" w:type="dxa"/>
            <w:tcBorders>
              <w:top w:val="nil"/>
              <w:bottom w:val="nil"/>
            </w:tcBorders>
            <w:shd w:val="clear" w:color="auto" w:fill="FFFFFF" w:themeFill="background1"/>
            <w:tcMar>
              <w:top w:w="0" w:type="dxa"/>
              <w:left w:w="58" w:type="dxa"/>
              <w:bottom w:w="0" w:type="dxa"/>
              <w:right w:w="58" w:type="dxa"/>
            </w:tcMar>
          </w:tcPr>
          <w:p w14:paraId="6EB34462" w14:textId="77777777" w:rsidR="00A57903" w:rsidRPr="00262724" w:rsidRDefault="00A57903" w:rsidP="00A57903">
            <w:pPr>
              <w:keepNext w:val="0"/>
              <w:spacing w:before="20" w:after="20"/>
              <w:rPr>
                <w:sz w:val="20"/>
                <w:szCs w:val="20"/>
              </w:rPr>
            </w:pPr>
            <w:r w:rsidRPr="00262724">
              <w:rPr>
                <w:sz w:val="20"/>
                <w:szCs w:val="20"/>
              </w:rPr>
              <w:t>LQ qualifiers added to supply status for consistency.  See ADC 381.</w:t>
            </w:r>
          </w:p>
        </w:tc>
      </w:tr>
      <w:tr w:rsidR="00262724" w:rsidRPr="00262724" w14:paraId="6EB3446A" w14:textId="77777777" w:rsidTr="00B02AF3">
        <w:trPr>
          <w:cantSplit/>
        </w:trPr>
        <w:tc>
          <w:tcPr>
            <w:tcW w:w="1529" w:type="dxa"/>
            <w:vMerge/>
            <w:shd w:val="clear" w:color="auto" w:fill="FFFFFF" w:themeFill="background1"/>
            <w:tcMar>
              <w:top w:w="0" w:type="dxa"/>
              <w:left w:w="58" w:type="dxa"/>
              <w:bottom w:w="0" w:type="dxa"/>
              <w:right w:w="58" w:type="dxa"/>
            </w:tcMar>
          </w:tcPr>
          <w:p w14:paraId="6EB34464" w14:textId="77777777" w:rsidR="00A57903" w:rsidRPr="00262724" w:rsidRDefault="00A57903" w:rsidP="00A57903">
            <w:pPr>
              <w:keepNext w:val="0"/>
              <w:spacing w:before="20" w:after="20"/>
              <w:rPr>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14:paraId="6EB34465" w14:textId="77777777" w:rsidR="00A57903" w:rsidRPr="00262724" w:rsidRDefault="00A57903" w:rsidP="00A57903">
            <w:pPr>
              <w:keepNext w:val="0"/>
              <w:spacing w:before="20" w:after="20"/>
              <w:rPr>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14:paraId="6EB34466" w14:textId="77777777" w:rsidR="00A57903" w:rsidRPr="00262724" w:rsidRDefault="00A57903" w:rsidP="00A57903">
            <w:pPr>
              <w:keepNext w:val="0"/>
              <w:spacing w:before="20" w:after="20"/>
              <w:rPr>
                <w:sz w:val="20"/>
                <w:szCs w:val="20"/>
              </w:rPr>
            </w:pPr>
            <w:r w:rsidRPr="00262724">
              <w:rPr>
                <w:sz w:val="20"/>
                <w:szCs w:val="20"/>
              </w:rPr>
              <w:t>KJ   Assured Delivery Indicator</w:t>
            </w:r>
          </w:p>
        </w:tc>
        <w:tc>
          <w:tcPr>
            <w:tcW w:w="5128" w:type="dxa"/>
            <w:tcBorders>
              <w:top w:val="nil"/>
              <w:bottom w:val="nil"/>
            </w:tcBorders>
            <w:shd w:val="clear" w:color="auto" w:fill="FFFFFF" w:themeFill="background1"/>
            <w:tcMar>
              <w:top w:w="0" w:type="dxa"/>
              <w:left w:w="58" w:type="dxa"/>
              <w:bottom w:w="0" w:type="dxa"/>
              <w:right w:w="58" w:type="dxa"/>
            </w:tcMar>
          </w:tcPr>
          <w:p w14:paraId="6EB34467" w14:textId="483E49B1" w:rsidR="00A57903" w:rsidRPr="00262724" w:rsidRDefault="00A57903" w:rsidP="00A57903">
            <w:pPr>
              <w:pStyle w:val="BodyText2"/>
              <w:keepNext w:val="0"/>
              <w:autoSpaceDE w:val="0"/>
              <w:autoSpaceDN w:val="0"/>
              <w:adjustRightInd w:val="0"/>
              <w:spacing w:before="20" w:after="20"/>
              <w:rPr>
                <w:rFonts w:ascii="Times New Roman" w:hAnsi="Times New Roman"/>
                <w:b w:val="0"/>
                <w:i w:val="0"/>
                <w:color w:val="auto"/>
              </w:rPr>
            </w:pPr>
            <w:r w:rsidRPr="00262724">
              <w:rPr>
                <w:rFonts w:ascii="Times New Roman" w:hAnsi="Times New Roman"/>
                <w:b w:val="0"/>
                <w:i w:val="0"/>
                <w:color w:val="auto"/>
              </w:rPr>
              <w:t>1.  Use to indicate the Delivery Priority/Special Processing Code for material which has an urgency of need within the maintenance shop and must be delivered within one hour of receipt of the issue request. Value will be X (1 hour issue) when applicable.</w:t>
            </w:r>
          </w:p>
          <w:p w14:paraId="189DF5C7" w14:textId="77777777" w:rsidR="00A57903" w:rsidRPr="00262724" w:rsidRDefault="00A57903" w:rsidP="00A57903">
            <w:pPr>
              <w:keepNext w:val="0"/>
              <w:spacing w:before="20" w:after="20"/>
              <w:rPr>
                <w:sz w:val="20"/>
                <w:szCs w:val="20"/>
              </w:rPr>
            </w:pPr>
            <w:r w:rsidRPr="00262724">
              <w:rPr>
                <w:sz w:val="20"/>
                <w:szCs w:val="20"/>
              </w:rPr>
              <w:t>2.  Authorized DLMS enhancement under DLA industrial activity support agreement.  Refer to ADC 381.</w:t>
            </w:r>
          </w:p>
          <w:p w14:paraId="6EB34468" w14:textId="338547C9" w:rsidR="00A57903" w:rsidRPr="00262724" w:rsidRDefault="00A57903" w:rsidP="00A57903">
            <w:pPr>
              <w:keepNext w:val="0"/>
              <w:spacing w:before="20" w:after="20"/>
              <w:rPr>
                <w:sz w:val="20"/>
                <w:szCs w:val="20"/>
              </w:rPr>
            </w:pPr>
            <w:r w:rsidRPr="00262724">
              <w:rPr>
                <w:sz w:val="20"/>
                <w:szCs w:val="20"/>
              </w:rPr>
              <w:t>3. A data maintenance action was approved in version 5030.  The approved code/name is DPC – Delivery Priority Code.  DoD systems will continue to use Qualifier KJ to represent the Delivery Priority/Special Processing Code until such time as a new ADC directs otherwise.</w:t>
            </w:r>
          </w:p>
        </w:tc>
        <w:tc>
          <w:tcPr>
            <w:tcW w:w="3061" w:type="dxa"/>
            <w:tcBorders>
              <w:top w:val="nil"/>
              <w:bottom w:val="nil"/>
            </w:tcBorders>
            <w:shd w:val="clear" w:color="auto" w:fill="FFFFFF" w:themeFill="background1"/>
            <w:tcMar>
              <w:top w:w="0" w:type="dxa"/>
              <w:left w:w="58" w:type="dxa"/>
              <w:bottom w:w="0" w:type="dxa"/>
              <w:right w:w="58" w:type="dxa"/>
            </w:tcMar>
          </w:tcPr>
          <w:p w14:paraId="6EB34469" w14:textId="44F69CE4" w:rsidR="00A57903" w:rsidRPr="00262724" w:rsidRDefault="00A57903" w:rsidP="00A57903">
            <w:pPr>
              <w:keepNext w:val="0"/>
              <w:spacing w:before="20" w:after="20"/>
              <w:rPr>
                <w:sz w:val="20"/>
                <w:szCs w:val="20"/>
              </w:rPr>
            </w:pPr>
            <w:r w:rsidRPr="00262724">
              <w:rPr>
                <w:sz w:val="20"/>
                <w:szCs w:val="20"/>
              </w:rPr>
              <w:t>LQ qualifiers added to supply status for consistency.  See ADC 381.</w:t>
            </w:r>
          </w:p>
          <w:p w14:paraId="1869DCEB" w14:textId="77777777" w:rsidR="00A57903" w:rsidRPr="00262724" w:rsidRDefault="00A57903" w:rsidP="006F043A">
            <w:pPr>
              <w:rPr>
                <w:sz w:val="20"/>
                <w:szCs w:val="20"/>
              </w:rPr>
            </w:pPr>
          </w:p>
          <w:p w14:paraId="0F622E6E" w14:textId="77777777" w:rsidR="00A57903" w:rsidRPr="00262724" w:rsidRDefault="00A57903" w:rsidP="006F043A">
            <w:pPr>
              <w:rPr>
                <w:sz w:val="20"/>
                <w:szCs w:val="20"/>
              </w:rPr>
            </w:pPr>
          </w:p>
          <w:p w14:paraId="2B64AF5F" w14:textId="77777777" w:rsidR="00A57903" w:rsidRPr="00262724" w:rsidRDefault="00A57903" w:rsidP="006F043A">
            <w:pPr>
              <w:rPr>
                <w:sz w:val="20"/>
                <w:szCs w:val="20"/>
              </w:rPr>
            </w:pPr>
          </w:p>
          <w:p w14:paraId="6D8A8080" w14:textId="77777777" w:rsidR="00A57903" w:rsidRPr="00262724" w:rsidRDefault="00A57903" w:rsidP="006F043A">
            <w:pPr>
              <w:rPr>
                <w:sz w:val="20"/>
                <w:szCs w:val="20"/>
              </w:rPr>
            </w:pPr>
          </w:p>
          <w:p w14:paraId="43EDAC06" w14:textId="75709AB2" w:rsidR="00A57903" w:rsidRPr="00262724" w:rsidRDefault="00A57903" w:rsidP="006F043A">
            <w:pPr>
              <w:rPr>
                <w:sz w:val="20"/>
                <w:szCs w:val="20"/>
              </w:rPr>
            </w:pPr>
          </w:p>
          <w:p w14:paraId="7BEB8397" w14:textId="15242B79" w:rsidR="00A57903" w:rsidRPr="00262724" w:rsidRDefault="00A57903" w:rsidP="006F043A">
            <w:pPr>
              <w:rPr>
                <w:sz w:val="20"/>
                <w:szCs w:val="20"/>
              </w:rPr>
            </w:pPr>
            <w:r w:rsidRPr="00262724">
              <w:rPr>
                <w:sz w:val="20"/>
                <w:szCs w:val="20"/>
              </w:rPr>
              <w:t>(Added by ADC 1110 on February 24,2015)</w:t>
            </w:r>
          </w:p>
        </w:tc>
      </w:tr>
      <w:tr w:rsidR="00262724" w:rsidRPr="00262724" w14:paraId="6EB34471" w14:textId="77777777" w:rsidTr="00B02AF3">
        <w:trPr>
          <w:cantSplit/>
        </w:trPr>
        <w:tc>
          <w:tcPr>
            <w:tcW w:w="1529" w:type="dxa"/>
            <w:vMerge/>
            <w:shd w:val="clear" w:color="auto" w:fill="FFFFFF" w:themeFill="background1"/>
            <w:tcMar>
              <w:top w:w="0" w:type="dxa"/>
              <w:left w:w="58" w:type="dxa"/>
              <w:bottom w:w="0" w:type="dxa"/>
              <w:right w:w="58" w:type="dxa"/>
            </w:tcMar>
          </w:tcPr>
          <w:p w14:paraId="6EB3446B" w14:textId="77777777" w:rsidR="00A57903" w:rsidRPr="00262724" w:rsidRDefault="00A57903" w:rsidP="00A57903">
            <w:pPr>
              <w:keepNext w:val="0"/>
              <w:spacing w:before="20" w:after="20"/>
              <w:rPr>
                <w:sz w:val="20"/>
                <w:szCs w:val="20"/>
              </w:rPr>
            </w:pPr>
          </w:p>
        </w:tc>
        <w:tc>
          <w:tcPr>
            <w:tcW w:w="1982" w:type="dxa"/>
            <w:tcBorders>
              <w:top w:val="nil"/>
              <w:bottom w:val="single" w:sz="4" w:space="0" w:color="auto"/>
            </w:tcBorders>
            <w:shd w:val="clear" w:color="auto" w:fill="FFFFFF" w:themeFill="background1"/>
            <w:tcMar>
              <w:top w:w="0" w:type="dxa"/>
              <w:left w:w="58" w:type="dxa"/>
              <w:bottom w:w="0" w:type="dxa"/>
              <w:right w:w="58" w:type="dxa"/>
            </w:tcMar>
          </w:tcPr>
          <w:p w14:paraId="6EB3446C" w14:textId="77777777" w:rsidR="00A57903" w:rsidRPr="00262724" w:rsidRDefault="00A57903" w:rsidP="00A57903">
            <w:pPr>
              <w:keepNext w:val="0"/>
              <w:spacing w:before="20" w:after="20"/>
              <w:rPr>
                <w:sz w:val="20"/>
                <w:szCs w:val="20"/>
              </w:rPr>
            </w:pPr>
          </w:p>
        </w:tc>
        <w:tc>
          <w:tcPr>
            <w:tcW w:w="2970" w:type="dxa"/>
            <w:tcBorders>
              <w:top w:val="nil"/>
              <w:bottom w:val="single" w:sz="4" w:space="0" w:color="auto"/>
            </w:tcBorders>
            <w:shd w:val="clear" w:color="auto" w:fill="FFFFFF" w:themeFill="background1"/>
            <w:tcMar>
              <w:top w:w="0" w:type="dxa"/>
              <w:left w:w="58" w:type="dxa"/>
              <w:bottom w:w="0" w:type="dxa"/>
              <w:right w:w="58" w:type="dxa"/>
            </w:tcMar>
          </w:tcPr>
          <w:p w14:paraId="0D933BF0" w14:textId="59BF1DC3" w:rsidR="00A57903" w:rsidRPr="00262724" w:rsidRDefault="00A57903" w:rsidP="00A57903">
            <w:pPr>
              <w:keepNext w:val="0"/>
              <w:spacing w:before="20" w:after="20"/>
              <w:rPr>
                <w:sz w:val="20"/>
                <w:szCs w:val="20"/>
              </w:rPr>
            </w:pPr>
            <w:r w:rsidRPr="00262724">
              <w:rPr>
                <w:sz w:val="20"/>
                <w:szCs w:val="20"/>
              </w:rPr>
              <w:t>RD  Property Ownership Type Code</w:t>
            </w:r>
          </w:p>
          <w:p w14:paraId="4EEB95F4" w14:textId="77777777" w:rsidR="00A57903" w:rsidRPr="00262724" w:rsidRDefault="00A57903" w:rsidP="00A57903">
            <w:pPr>
              <w:keepNext w:val="0"/>
              <w:spacing w:before="20" w:after="20"/>
              <w:rPr>
                <w:sz w:val="20"/>
                <w:szCs w:val="20"/>
              </w:rPr>
            </w:pPr>
          </w:p>
          <w:p w14:paraId="3EE49CB7" w14:textId="77777777" w:rsidR="00A57903" w:rsidRPr="00262724" w:rsidRDefault="00A57903" w:rsidP="00A57903">
            <w:pPr>
              <w:keepNext w:val="0"/>
              <w:spacing w:before="20" w:after="20"/>
              <w:rPr>
                <w:sz w:val="20"/>
                <w:szCs w:val="20"/>
              </w:rPr>
            </w:pPr>
          </w:p>
          <w:p w14:paraId="646F2041" w14:textId="77777777" w:rsidR="00A57903" w:rsidRPr="00262724" w:rsidRDefault="00A57903" w:rsidP="00A57903">
            <w:pPr>
              <w:keepNext w:val="0"/>
              <w:spacing w:before="20" w:after="20"/>
              <w:rPr>
                <w:sz w:val="20"/>
                <w:szCs w:val="20"/>
              </w:rPr>
            </w:pPr>
          </w:p>
          <w:p w14:paraId="6EB3446D" w14:textId="77777777" w:rsidR="00A57903" w:rsidRPr="00262724" w:rsidRDefault="00A57903" w:rsidP="00A57903">
            <w:pPr>
              <w:keepNext w:val="0"/>
              <w:spacing w:before="20" w:after="20"/>
              <w:rPr>
                <w:sz w:val="20"/>
                <w:szCs w:val="20"/>
              </w:rPr>
            </w:pPr>
            <w:r w:rsidRPr="00262724">
              <w:rPr>
                <w:sz w:val="20"/>
                <w:szCs w:val="20"/>
              </w:rPr>
              <w:t>T05   Inspection Parameters</w:t>
            </w:r>
          </w:p>
        </w:tc>
        <w:tc>
          <w:tcPr>
            <w:tcW w:w="5128" w:type="dxa"/>
            <w:tcBorders>
              <w:top w:val="nil"/>
              <w:bottom w:val="single" w:sz="4" w:space="0" w:color="auto"/>
            </w:tcBorders>
            <w:shd w:val="clear" w:color="auto" w:fill="FFFFFF" w:themeFill="background1"/>
            <w:tcMar>
              <w:top w:w="0" w:type="dxa"/>
              <w:left w:w="58" w:type="dxa"/>
              <w:bottom w:w="0" w:type="dxa"/>
              <w:right w:w="58" w:type="dxa"/>
            </w:tcMar>
          </w:tcPr>
          <w:p w14:paraId="379D366B" w14:textId="39961D37" w:rsidR="00A57903" w:rsidRPr="00262724" w:rsidRDefault="00A57903" w:rsidP="002D537F">
            <w:pPr>
              <w:keepNext w:val="0"/>
              <w:autoSpaceDE w:val="0"/>
              <w:autoSpaceDN w:val="0"/>
              <w:adjustRightInd w:val="0"/>
              <w:rPr>
                <w:sz w:val="20"/>
                <w:szCs w:val="20"/>
              </w:rPr>
            </w:pPr>
            <w:r w:rsidRPr="00262724">
              <w:rPr>
                <w:sz w:val="20"/>
                <w:szCs w:val="20"/>
              </w:rPr>
              <w:t>Use only on supply status subsequent to a referral order to initiate an inter-Service ammunition or ammunition-related ownership transfer with no physical movement of materiel. Use to identify the old (from) ownership code. DLMS enhancement. Refer to ADC 1020.</w:t>
            </w:r>
          </w:p>
          <w:p w14:paraId="6EB3446E" w14:textId="77777777" w:rsidR="00A57903" w:rsidRPr="00262724" w:rsidRDefault="00A57903" w:rsidP="00A57903">
            <w:pPr>
              <w:pStyle w:val="paraLI"/>
              <w:spacing w:before="20" w:after="20"/>
              <w:rPr>
                <w:rStyle w:val="large3"/>
                <w:rFonts w:ascii="Times New Roman" w:hAnsi="Times New Roman" w:cs="Times New Roman"/>
                <w:bCs/>
                <w:color w:val="auto"/>
                <w:sz w:val="20"/>
                <w:szCs w:val="20"/>
              </w:rPr>
            </w:pPr>
            <w:r w:rsidRPr="00262724">
              <w:rPr>
                <w:rFonts w:ascii="Times New Roman" w:hAnsi="Times New Roman" w:cs="Times New Roman"/>
                <w:color w:val="auto"/>
                <w:sz w:val="20"/>
                <w:szCs w:val="20"/>
              </w:rPr>
              <w:t xml:space="preserve">1.  Use to identify the Quality Inspection Code indicating the level of quality inspection to which the item must be procured and inspected.  </w:t>
            </w:r>
          </w:p>
          <w:p w14:paraId="6EB3446F" w14:textId="77777777" w:rsidR="00A57903" w:rsidRPr="00262724" w:rsidRDefault="00A57903" w:rsidP="00A57903">
            <w:pPr>
              <w:keepNext w:val="0"/>
              <w:spacing w:before="20" w:after="20"/>
              <w:rPr>
                <w:sz w:val="20"/>
                <w:szCs w:val="20"/>
              </w:rPr>
            </w:pPr>
            <w:r w:rsidRPr="00262724">
              <w:rPr>
                <w:sz w:val="20"/>
                <w:szCs w:val="20"/>
              </w:rPr>
              <w:t>2.  Authorized DLMS enhancement under DLA industrial activity support agreement.  Refer to ADC 381.</w:t>
            </w:r>
          </w:p>
        </w:tc>
        <w:tc>
          <w:tcPr>
            <w:tcW w:w="3061" w:type="dxa"/>
            <w:tcBorders>
              <w:top w:val="nil"/>
              <w:bottom w:val="single" w:sz="4" w:space="0" w:color="auto"/>
            </w:tcBorders>
            <w:shd w:val="clear" w:color="auto" w:fill="FFFFFF" w:themeFill="background1"/>
            <w:tcMar>
              <w:top w:w="0" w:type="dxa"/>
              <w:left w:w="58" w:type="dxa"/>
              <w:bottom w:w="0" w:type="dxa"/>
              <w:right w:w="58" w:type="dxa"/>
            </w:tcMar>
          </w:tcPr>
          <w:p w14:paraId="635CE19C" w14:textId="11043AC9" w:rsidR="00A57903" w:rsidRPr="00262724" w:rsidRDefault="00A57903" w:rsidP="00A57903">
            <w:pPr>
              <w:keepNext w:val="0"/>
              <w:spacing w:before="20" w:after="20"/>
              <w:rPr>
                <w:sz w:val="20"/>
                <w:szCs w:val="20"/>
              </w:rPr>
            </w:pPr>
            <w:r w:rsidRPr="00262724">
              <w:rPr>
                <w:sz w:val="20"/>
                <w:szCs w:val="20"/>
              </w:rPr>
              <w:t>(ADC 1020 added to this list on 10/24/13)</w:t>
            </w:r>
          </w:p>
          <w:p w14:paraId="7D48024C" w14:textId="77777777" w:rsidR="00A57903" w:rsidRPr="00262724" w:rsidRDefault="00A57903" w:rsidP="00A57903">
            <w:pPr>
              <w:keepNext w:val="0"/>
              <w:spacing w:before="20" w:after="20"/>
              <w:rPr>
                <w:sz w:val="20"/>
                <w:szCs w:val="20"/>
              </w:rPr>
            </w:pPr>
          </w:p>
          <w:p w14:paraId="4E8D1BA3" w14:textId="77777777" w:rsidR="00A57903" w:rsidRPr="00262724" w:rsidRDefault="00A57903" w:rsidP="00A57903">
            <w:pPr>
              <w:keepNext w:val="0"/>
              <w:spacing w:before="20" w:after="20"/>
              <w:rPr>
                <w:sz w:val="20"/>
                <w:szCs w:val="20"/>
              </w:rPr>
            </w:pPr>
          </w:p>
          <w:p w14:paraId="166A29FD" w14:textId="77777777" w:rsidR="00A57903" w:rsidRPr="00262724" w:rsidRDefault="00A57903" w:rsidP="00A57903">
            <w:pPr>
              <w:keepNext w:val="0"/>
              <w:spacing w:before="20" w:after="20"/>
              <w:rPr>
                <w:sz w:val="20"/>
                <w:szCs w:val="20"/>
              </w:rPr>
            </w:pPr>
          </w:p>
          <w:p w14:paraId="01D9865C" w14:textId="77777777" w:rsidR="00A57903" w:rsidRPr="00262724" w:rsidRDefault="00A57903" w:rsidP="00A57903">
            <w:pPr>
              <w:keepNext w:val="0"/>
              <w:spacing w:before="20" w:after="20"/>
              <w:rPr>
                <w:sz w:val="20"/>
                <w:szCs w:val="20"/>
              </w:rPr>
            </w:pPr>
          </w:p>
          <w:p w14:paraId="6EB34470" w14:textId="77777777" w:rsidR="00A57903" w:rsidRPr="00262724" w:rsidRDefault="00A57903" w:rsidP="00A57903">
            <w:pPr>
              <w:keepNext w:val="0"/>
              <w:spacing w:before="20" w:after="20"/>
              <w:rPr>
                <w:sz w:val="20"/>
                <w:szCs w:val="20"/>
              </w:rPr>
            </w:pPr>
            <w:r w:rsidRPr="00262724">
              <w:rPr>
                <w:sz w:val="20"/>
                <w:szCs w:val="20"/>
              </w:rPr>
              <w:t>LQ qualifiers added to supply status for consistency.  See ADC 381.</w:t>
            </w:r>
          </w:p>
        </w:tc>
      </w:tr>
      <w:tr w:rsidR="00262724" w:rsidRPr="00262724" w14:paraId="6EB34477" w14:textId="77777777" w:rsidTr="00B02AF3">
        <w:trPr>
          <w:cantSplit/>
        </w:trPr>
        <w:tc>
          <w:tcPr>
            <w:tcW w:w="1529" w:type="dxa"/>
            <w:vMerge/>
            <w:shd w:val="clear" w:color="auto" w:fill="FFFFFF" w:themeFill="background1"/>
            <w:tcMar>
              <w:top w:w="0" w:type="dxa"/>
              <w:left w:w="58" w:type="dxa"/>
              <w:bottom w:w="0" w:type="dxa"/>
              <w:right w:w="58" w:type="dxa"/>
            </w:tcMar>
          </w:tcPr>
          <w:p w14:paraId="6EB34472" w14:textId="77777777" w:rsidR="00A57903" w:rsidRPr="00262724" w:rsidRDefault="00A57903" w:rsidP="00A57903">
            <w:pPr>
              <w:keepNext w:val="0"/>
              <w:spacing w:before="20" w:after="20"/>
              <w:rPr>
                <w:sz w:val="20"/>
                <w:szCs w:val="20"/>
              </w:rPr>
            </w:pPr>
          </w:p>
        </w:tc>
        <w:tc>
          <w:tcPr>
            <w:tcW w:w="1982" w:type="dxa"/>
            <w:tcBorders>
              <w:bottom w:val="nil"/>
            </w:tcBorders>
            <w:shd w:val="clear" w:color="auto" w:fill="FFFFFF" w:themeFill="background1"/>
            <w:tcMar>
              <w:top w:w="0" w:type="dxa"/>
              <w:left w:w="58" w:type="dxa"/>
              <w:bottom w:w="0" w:type="dxa"/>
              <w:right w:w="58" w:type="dxa"/>
            </w:tcMar>
          </w:tcPr>
          <w:p w14:paraId="6EB34473" w14:textId="77777777" w:rsidR="00A57903" w:rsidRPr="00262724" w:rsidRDefault="00A57903" w:rsidP="00A57903">
            <w:pPr>
              <w:keepNext w:val="0"/>
              <w:spacing w:before="20" w:after="20"/>
              <w:rPr>
                <w:sz w:val="20"/>
                <w:szCs w:val="20"/>
              </w:rPr>
            </w:pPr>
            <w:r w:rsidRPr="00262724">
              <w:rPr>
                <w:sz w:val="20"/>
                <w:szCs w:val="20"/>
              </w:rPr>
              <w:t>2/PO103/150</w:t>
            </w:r>
          </w:p>
        </w:tc>
        <w:tc>
          <w:tcPr>
            <w:tcW w:w="2970" w:type="dxa"/>
            <w:tcBorders>
              <w:bottom w:val="nil"/>
            </w:tcBorders>
            <w:shd w:val="clear" w:color="auto" w:fill="FFFFFF" w:themeFill="background1"/>
            <w:tcMar>
              <w:top w:w="0" w:type="dxa"/>
              <w:left w:w="58" w:type="dxa"/>
              <w:bottom w:w="0" w:type="dxa"/>
              <w:right w:w="58" w:type="dxa"/>
            </w:tcMar>
          </w:tcPr>
          <w:p w14:paraId="6EB34474" w14:textId="77777777" w:rsidR="00A57903" w:rsidRPr="00262724" w:rsidRDefault="00A57903" w:rsidP="00A57903">
            <w:pPr>
              <w:keepNext w:val="0"/>
              <w:spacing w:before="20" w:after="20"/>
              <w:rPr>
                <w:sz w:val="20"/>
                <w:szCs w:val="20"/>
              </w:rPr>
            </w:pPr>
            <w:r w:rsidRPr="00262724">
              <w:rPr>
                <w:sz w:val="20"/>
                <w:szCs w:val="20"/>
              </w:rPr>
              <w:t>Unit or Basis for Measurement Code</w:t>
            </w:r>
          </w:p>
        </w:tc>
        <w:tc>
          <w:tcPr>
            <w:tcW w:w="5128" w:type="dxa"/>
            <w:tcBorders>
              <w:bottom w:val="nil"/>
            </w:tcBorders>
            <w:shd w:val="clear" w:color="auto" w:fill="FFFFFF" w:themeFill="background1"/>
            <w:tcMar>
              <w:top w:w="0" w:type="dxa"/>
              <w:left w:w="58" w:type="dxa"/>
              <w:bottom w:w="0" w:type="dxa"/>
              <w:right w:w="58" w:type="dxa"/>
            </w:tcMar>
          </w:tcPr>
          <w:p w14:paraId="6EB34475" w14:textId="77777777" w:rsidR="00A57903" w:rsidRPr="00262724" w:rsidRDefault="00A57903" w:rsidP="00A57903">
            <w:pPr>
              <w:keepNext w:val="0"/>
              <w:autoSpaceDE w:val="0"/>
              <w:autoSpaceDN w:val="0"/>
              <w:adjustRightInd w:val="0"/>
              <w:spacing w:before="20" w:after="20"/>
              <w:rPr>
                <w:sz w:val="20"/>
                <w:szCs w:val="20"/>
              </w:rPr>
            </w:pPr>
            <w:r w:rsidRPr="00262724">
              <w:rPr>
                <w:iCs/>
                <w:sz w:val="20"/>
                <w:szCs w:val="20"/>
              </w:rPr>
              <w:t>DLMS users see the Unit of Issue and Purchase Unit Conversion Table for available codes.</w:t>
            </w:r>
          </w:p>
        </w:tc>
        <w:tc>
          <w:tcPr>
            <w:tcW w:w="3061" w:type="dxa"/>
            <w:tcBorders>
              <w:bottom w:val="nil"/>
            </w:tcBorders>
            <w:shd w:val="clear" w:color="auto" w:fill="FFFFFF" w:themeFill="background1"/>
            <w:tcMar>
              <w:top w:w="0" w:type="dxa"/>
              <w:left w:w="58" w:type="dxa"/>
              <w:bottom w:w="0" w:type="dxa"/>
              <w:right w:w="58" w:type="dxa"/>
            </w:tcMar>
          </w:tcPr>
          <w:p w14:paraId="6EB34476" w14:textId="77777777" w:rsidR="00A57903" w:rsidRPr="00262724" w:rsidRDefault="00A57903" w:rsidP="00A57903">
            <w:pPr>
              <w:keepNext w:val="0"/>
              <w:spacing w:before="20" w:after="20"/>
              <w:rPr>
                <w:sz w:val="20"/>
                <w:szCs w:val="20"/>
                <w:highlight w:val="green"/>
              </w:rPr>
            </w:pPr>
          </w:p>
        </w:tc>
      </w:tr>
      <w:tr w:rsidR="00262724" w:rsidRPr="00262724" w14:paraId="6EB3447E" w14:textId="77777777" w:rsidTr="00B02AF3">
        <w:trPr>
          <w:cantSplit/>
        </w:trPr>
        <w:tc>
          <w:tcPr>
            <w:tcW w:w="1529" w:type="dxa"/>
            <w:vMerge/>
            <w:shd w:val="clear" w:color="auto" w:fill="FFFFFF" w:themeFill="background1"/>
            <w:tcMar>
              <w:top w:w="0" w:type="dxa"/>
              <w:left w:w="58" w:type="dxa"/>
              <w:bottom w:w="0" w:type="dxa"/>
              <w:right w:w="58" w:type="dxa"/>
            </w:tcMar>
          </w:tcPr>
          <w:p w14:paraId="6EB34478" w14:textId="77777777" w:rsidR="00A57903" w:rsidRPr="00262724" w:rsidRDefault="00A57903" w:rsidP="00A57903">
            <w:pPr>
              <w:keepNext w:val="0"/>
              <w:spacing w:before="20" w:after="20"/>
              <w:rPr>
                <w:sz w:val="20"/>
                <w:szCs w:val="20"/>
              </w:rPr>
            </w:pPr>
          </w:p>
        </w:tc>
        <w:tc>
          <w:tcPr>
            <w:tcW w:w="1982" w:type="dxa"/>
            <w:tcBorders>
              <w:bottom w:val="nil"/>
            </w:tcBorders>
            <w:shd w:val="clear" w:color="auto" w:fill="FFFFFF" w:themeFill="background1"/>
            <w:tcMar>
              <w:top w:w="0" w:type="dxa"/>
              <w:left w:w="58" w:type="dxa"/>
              <w:bottom w:w="0" w:type="dxa"/>
              <w:right w:w="58" w:type="dxa"/>
            </w:tcMar>
          </w:tcPr>
          <w:p w14:paraId="6EB34479" w14:textId="77777777" w:rsidR="00A57903" w:rsidRPr="00262724" w:rsidRDefault="00A57903" w:rsidP="00A57903">
            <w:pPr>
              <w:keepNext w:val="0"/>
              <w:spacing w:before="20" w:after="20"/>
              <w:rPr>
                <w:sz w:val="20"/>
                <w:szCs w:val="20"/>
              </w:rPr>
            </w:pPr>
            <w:r w:rsidRPr="00262724">
              <w:rPr>
                <w:sz w:val="20"/>
                <w:szCs w:val="20"/>
              </w:rPr>
              <w:t>2/PO105/150</w:t>
            </w:r>
          </w:p>
        </w:tc>
        <w:tc>
          <w:tcPr>
            <w:tcW w:w="2970" w:type="dxa"/>
            <w:tcBorders>
              <w:bottom w:val="nil"/>
            </w:tcBorders>
            <w:shd w:val="clear" w:color="auto" w:fill="FFFFFF" w:themeFill="background1"/>
            <w:tcMar>
              <w:top w:w="0" w:type="dxa"/>
              <w:left w:w="58" w:type="dxa"/>
              <w:bottom w:w="0" w:type="dxa"/>
              <w:right w:w="58" w:type="dxa"/>
            </w:tcMar>
          </w:tcPr>
          <w:p w14:paraId="6EB3447A" w14:textId="77777777" w:rsidR="00A57903" w:rsidRPr="00262724" w:rsidRDefault="00A57903" w:rsidP="00A57903">
            <w:pPr>
              <w:keepNext w:val="0"/>
              <w:spacing w:before="20" w:after="20"/>
              <w:rPr>
                <w:sz w:val="20"/>
                <w:szCs w:val="20"/>
              </w:rPr>
            </w:pPr>
            <w:r w:rsidRPr="00262724">
              <w:rPr>
                <w:sz w:val="20"/>
                <w:szCs w:val="20"/>
              </w:rPr>
              <w:t>Basis of Unit Price Code</w:t>
            </w:r>
          </w:p>
        </w:tc>
        <w:tc>
          <w:tcPr>
            <w:tcW w:w="5128" w:type="dxa"/>
            <w:tcBorders>
              <w:bottom w:val="nil"/>
            </w:tcBorders>
            <w:shd w:val="clear" w:color="auto" w:fill="FFFFFF" w:themeFill="background1"/>
            <w:tcMar>
              <w:top w:w="0" w:type="dxa"/>
              <w:left w:w="58" w:type="dxa"/>
              <w:bottom w:w="0" w:type="dxa"/>
              <w:right w:w="58" w:type="dxa"/>
            </w:tcMar>
          </w:tcPr>
          <w:p w14:paraId="6EB3447B" w14:textId="77777777" w:rsidR="00A57903" w:rsidRPr="00262724" w:rsidRDefault="00A57903" w:rsidP="00A57903">
            <w:pPr>
              <w:keepNext w:val="0"/>
              <w:spacing w:before="20" w:after="20"/>
              <w:rPr>
                <w:sz w:val="20"/>
                <w:szCs w:val="20"/>
              </w:rPr>
            </w:pPr>
            <w:r w:rsidRPr="00262724">
              <w:rPr>
                <w:sz w:val="20"/>
                <w:szCs w:val="20"/>
              </w:rPr>
              <w:t>1. A field size exceeding 7 positions (5 digits dollars and 2 digits cents) may not be received or understood by the recipient’s automated processing system.</w:t>
            </w:r>
          </w:p>
          <w:p w14:paraId="6EB3447C" w14:textId="77777777" w:rsidR="00A57903" w:rsidRPr="00262724" w:rsidRDefault="00A57903" w:rsidP="00A57903">
            <w:pPr>
              <w:keepNext w:val="0"/>
              <w:spacing w:before="20" w:after="20"/>
              <w:rPr>
                <w:sz w:val="20"/>
                <w:szCs w:val="20"/>
              </w:rPr>
            </w:pPr>
            <w:r w:rsidRPr="00262724">
              <w:rPr>
                <w:sz w:val="20"/>
                <w:szCs w:val="20"/>
              </w:rPr>
              <w:t>2. DLMS transactions authorize an expanded unit price field size of 9 digits for dollars and 2 digits for cents. The decimal point is passed in the transaction. If conversion to MILS legacy format is required, unit prices exceeding the legacy field size constraint will not be perpetuated. Authorized DLMS migration enhancement; see introductory DLMS 3f. Refer to ADC 221A.</w:t>
            </w:r>
          </w:p>
        </w:tc>
        <w:tc>
          <w:tcPr>
            <w:tcW w:w="3061" w:type="dxa"/>
            <w:tcBorders>
              <w:bottom w:val="nil"/>
            </w:tcBorders>
            <w:shd w:val="clear" w:color="auto" w:fill="FFFFFF" w:themeFill="background1"/>
            <w:tcMar>
              <w:top w:w="0" w:type="dxa"/>
              <w:left w:w="58" w:type="dxa"/>
              <w:bottom w:w="0" w:type="dxa"/>
              <w:right w:w="58" w:type="dxa"/>
            </w:tcMar>
          </w:tcPr>
          <w:p w14:paraId="6EB3447D" w14:textId="77777777" w:rsidR="00A57903" w:rsidRPr="00262724" w:rsidRDefault="00A57903" w:rsidP="00A57903">
            <w:pPr>
              <w:keepNext w:val="0"/>
              <w:spacing w:before="20" w:after="20"/>
              <w:rPr>
                <w:sz w:val="20"/>
                <w:szCs w:val="20"/>
              </w:rPr>
            </w:pPr>
          </w:p>
        </w:tc>
      </w:tr>
      <w:tr w:rsidR="00262724" w:rsidRPr="00262724" w14:paraId="6EB34484" w14:textId="77777777" w:rsidTr="00B02AF3">
        <w:trPr>
          <w:cantSplit/>
        </w:trPr>
        <w:tc>
          <w:tcPr>
            <w:tcW w:w="1529" w:type="dxa"/>
            <w:vMerge/>
            <w:shd w:val="clear" w:color="auto" w:fill="FFFFFF" w:themeFill="background1"/>
            <w:tcMar>
              <w:top w:w="0" w:type="dxa"/>
              <w:left w:w="58" w:type="dxa"/>
              <w:bottom w:w="0" w:type="dxa"/>
              <w:right w:w="58" w:type="dxa"/>
            </w:tcMar>
          </w:tcPr>
          <w:p w14:paraId="6EB3447F" w14:textId="77777777" w:rsidR="00A57903" w:rsidRPr="00262724" w:rsidRDefault="00A57903" w:rsidP="00A57903">
            <w:pPr>
              <w:keepNext w:val="0"/>
              <w:spacing w:before="20" w:after="20"/>
              <w:rPr>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14:paraId="6EB34480" w14:textId="77777777" w:rsidR="00A57903" w:rsidRPr="00262724" w:rsidRDefault="00A57903" w:rsidP="00A57903">
            <w:pPr>
              <w:keepNext w:val="0"/>
              <w:spacing w:before="20" w:after="20"/>
              <w:rPr>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14:paraId="70802D24" w14:textId="77777777" w:rsidR="00A57903" w:rsidRPr="00262724" w:rsidRDefault="00A57903" w:rsidP="00A57903">
            <w:pPr>
              <w:keepNext w:val="0"/>
              <w:spacing w:before="20" w:after="20"/>
              <w:rPr>
                <w:sz w:val="20"/>
                <w:szCs w:val="20"/>
              </w:rPr>
            </w:pPr>
            <w:r w:rsidRPr="00262724">
              <w:rPr>
                <w:sz w:val="20"/>
                <w:szCs w:val="20"/>
              </w:rPr>
              <w:t>ES   Estimated</w:t>
            </w:r>
          </w:p>
          <w:p w14:paraId="0050ABA1" w14:textId="77777777" w:rsidR="00A57903" w:rsidRPr="00262724" w:rsidRDefault="00A57903" w:rsidP="00A57903">
            <w:pPr>
              <w:keepNext w:val="0"/>
              <w:spacing w:before="20" w:after="20"/>
              <w:rPr>
                <w:sz w:val="20"/>
                <w:szCs w:val="20"/>
              </w:rPr>
            </w:pPr>
          </w:p>
          <w:p w14:paraId="31D4E208" w14:textId="77777777" w:rsidR="00A57903" w:rsidRPr="00262724" w:rsidRDefault="00A57903" w:rsidP="00A57903">
            <w:pPr>
              <w:keepNext w:val="0"/>
              <w:spacing w:before="20" w:after="20"/>
              <w:rPr>
                <w:sz w:val="20"/>
                <w:szCs w:val="20"/>
              </w:rPr>
            </w:pPr>
          </w:p>
          <w:p w14:paraId="6C873EE7" w14:textId="77777777" w:rsidR="00A57903" w:rsidRPr="00262724" w:rsidRDefault="00A57903" w:rsidP="00A57903">
            <w:pPr>
              <w:keepNext w:val="0"/>
              <w:spacing w:before="20" w:after="20"/>
              <w:rPr>
                <w:sz w:val="20"/>
                <w:szCs w:val="20"/>
              </w:rPr>
            </w:pPr>
          </w:p>
          <w:p w14:paraId="6EB34481" w14:textId="4EF01CA1" w:rsidR="00A57903" w:rsidRPr="00262724" w:rsidRDefault="00A57903" w:rsidP="00A57903">
            <w:pPr>
              <w:keepNext w:val="0"/>
              <w:spacing w:before="20" w:after="20"/>
              <w:rPr>
                <w:sz w:val="20"/>
                <w:szCs w:val="20"/>
              </w:rPr>
            </w:pPr>
            <w:r w:rsidRPr="00262724">
              <w:rPr>
                <w:sz w:val="20"/>
                <w:szCs w:val="20"/>
              </w:rPr>
              <w:t>QT  Quoted</w:t>
            </w:r>
          </w:p>
        </w:tc>
        <w:tc>
          <w:tcPr>
            <w:tcW w:w="5128" w:type="dxa"/>
            <w:tcBorders>
              <w:top w:val="nil"/>
              <w:bottom w:val="nil"/>
            </w:tcBorders>
            <w:shd w:val="clear" w:color="auto" w:fill="FFFFFF" w:themeFill="background1"/>
            <w:tcMar>
              <w:top w:w="0" w:type="dxa"/>
              <w:left w:w="58" w:type="dxa"/>
              <w:bottom w:w="0" w:type="dxa"/>
              <w:right w:w="58" w:type="dxa"/>
            </w:tcMar>
          </w:tcPr>
          <w:p w14:paraId="48526B33" w14:textId="77777777" w:rsidR="00A57903" w:rsidRPr="00262724" w:rsidRDefault="00A57903" w:rsidP="00A57903">
            <w:pPr>
              <w:keepNext w:val="0"/>
              <w:spacing w:before="20" w:after="20"/>
              <w:rPr>
                <w:bCs/>
                <w:iCs/>
                <w:dstrike/>
                <w:sz w:val="20"/>
                <w:szCs w:val="20"/>
              </w:rPr>
            </w:pPr>
            <w:r w:rsidRPr="00262724">
              <w:rPr>
                <w:bCs/>
                <w:iCs/>
                <w:sz w:val="20"/>
                <w:szCs w:val="20"/>
              </w:rPr>
              <w:t xml:space="preserve">Use to indicate the estimated unit price billed when Code ST does not apply.  </w:t>
            </w:r>
            <w:r w:rsidRPr="00262724">
              <w:rPr>
                <w:bCs/>
                <w:iCs/>
                <w:dstrike/>
                <w:sz w:val="20"/>
                <w:szCs w:val="20"/>
              </w:rPr>
              <w:t>Under DLMS the unit price will be expressed as R9.2.  Authorized DLMS migration enhancement; see introductory DLMS 3f.</w:t>
            </w:r>
          </w:p>
          <w:p w14:paraId="1B6CCC98" w14:textId="44005120" w:rsidR="00A57903" w:rsidRPr="00262724" w:rsidRDefault="00A57903" w:rsidP="009778F3">
            <w:pPr>
              <w:keepNext w:val="0"/>
              <w:autoSpaceDE w:val="0"/>
              <w:autoSpaceDN w:val="0"/>
              <w:adjustRightInd w:val="0"/>
              <w:rPr>
                <w:sz w:val="20"/>
                <w:szCs w:val="20"/>
              </w:rPr>
            </w:pPr>
            <w:r w:rsidRPr="00262724">
              <w:rPr>
                <w:sz w:val="20"/>
                <w:szCs w:val="20"/>
              </w:rPr>
              <w:t>1. Use to provide the estimated or actual unit cost for the repair service provided for FMS items repaired/replaced under a repair/return or repair/replace program. Authorized DLMS enhancement. See ADC 1031.</w:t>
            </w:r>
          </w:p>
          <w:p w14:paraId="6EB34482" w14:textId="720CCF84" w:rsidR="00A57903" w:rsidRPr="00262724" w:rsidRDefault="00A57903" w:rsidP="009778F3">
            <w:pPr>
              <w:keepNext w:val="0"/>
              <w:autoSpaceDE w:val="0"/>
              <w:autoSpaceDN w:val="0"/>
              <w:adjustRightInd w:val="0"/>
              <w:rPr>
                <w:sz w:val="20"/>
                <w:szCs w:val="20"/>
              </w:rPr>
            </w:pPr>
            <w:r w:rsidRPr="00262724">
              <w:rPr>
                <w:sz w:val="20"/>
                <w:szCs w:val="20"/>
              </w:rPr>
              <w:t>2. The Repair Service Value is structured as 9 digits for dollars and 2 digits for cents. The decimal point is passed in the transaction.</w:t>
            </w:r>
          </w:p>
        </w:tc>
        <w:tc>
          <w:tcPr>
            <w:tcW w:w="3061" w:type="dxa"/>
            <w:tcBorders>
              <w:top w:val="nil"/>
              <w:bottom w:val="nil"/>
            </w:tcBorders>
            <w:shd w:val="clear" w:color="auto" w:fill="FFFFFF" w:themeFill="background1"/>
            <w:tcMar>
              <w:top w:w="0" w:type="dxa"/>
              <w:left w:w="58" w:type="dxa"/>
              <w:bottom w:w="0" w:type="dxa"/>
              <w:right w:w="58" w:type="dxa"/>
            </w:tcMar>
          </w:tcPr>
          <w:p w14:paraId="5B351250" w14:textId="77777777" w:rsidR="00A57903" w:rsidRPr="00262724" w:rsidRDefault="00A57903" w:rsidP="00A57903">
            <w:pPr>
              <w:keepNext w:val="0"/>
              <w:spacing w:before="20" w:after="20"/>
              <w:rPr>
                <w:sz w:val="20"/>
                <w:szCs w:val="20"/>
              </w:rPr>
            </w:pPr>
            <w:r w:rsidRPr="00262724">
              <w:rPr>
                <w:sz w:val="20"/>
                <w:szCs w:val="20"/>
              </w:rPr>
              <w:t xml:space="preserve">See ADC 221. </w:t>
            </w:r>
          </w:p>
          <w:p w14:paraId="1E0C712A" w14:textId="77777777" w:rsidR="00A57903" w:rsidRPr="00262724" w:rsidRDefault="00A57903" w:rsidP="00A57903">
            <w:pPr>
              <w:keepNext w:val="0"/>
              <w:spacing w:before="20" w:after="20"/>
              <w:rPr>
                <w:sz w:val="20"/>
                <w:szCs w:val="20"/>
              </w:rPr>
            </w:pPr>
          </w:p>
          <w:p w14:paraId="5E5E1386" w14:textId="77777777" w:rsidR="00A57903" w:rsidRPr="00262724" w:rsidRDefault="00A57903" w:rsidP="00A57903">
            <w:pPr>
              <w:keepNext w:val="0"/>
              <w:spacing w:before="20" w:after="20"/>
              <w:rPr>
                <w:sz w:val="20"/>
                <w:szCs w:val="20"/>
              </w:rPr>
            </w:pPr>
          </w:p>
          <w:p w14:paraId="5A1FEF84" w14:textId="77777777" w:rsidR="00A57903" w:rsidRPr="00262724" w:rsidRDefault="00A57903" w:rsidP="00A57903">
            <w:pPr>
              <w:keepNext w:val="0"/>
              <w:spacing w:before="20" w:after="20"/>
              <w:rPr>
                <w:sz w:val="20"/>
                <w:szCs w:val="20"/>
              </w:rPr>
            </w:pPr>
          </w:p>
          <w:p w14:paraId="6EB34483" w14:textId="7A22EB5B" w:rsidR="00A57903" w:rsidRPr="00262724" w:rsidRDefault="00A57903" w:rsidP="00A57903">
            <w:pPr>
              <w:keepNext w:val="0"/>
              <w:spacing w:before="20" w:after="20"/>
              <w:rPr>
                <w:sz w:val="20"/>
                <w:szCs w:val="20"/>
              </w:rPr>
            </w:pPr>
            <w:r w:rsidRPr="00262724">
              <w:rPr>
                <w:sz w:val="20"/>
                <w:szCs w:val="20"/>
              </w:rPr>
              <w:t>(ADC 1031 added to this list on 10/25/13)</w:t>
            </w:r>
          </w:p>
        </w:tc>
      </w:tr>
      <w:tr w:rsidR="00262724" w:rsidRPr="00262724" w14:paraId="6EB3448B" w14:textId="77777777" w:rsidTr="00B02AF3">
        <w:trPr>
          <w:cantSplit/>
        </w:trPr>
        <w:tc>
          <w:tcPr>
            <w:tcW w:w="1529" w:type="dxa"/>
            <w:vMerge/>
            <w:shd w:val="clear" w:color="auto" w:fill="FFFFFF" w:themeFill="background1"/>
            <w:tcMar>
              <w:top w:w="0" w:type="dxa"/>
              <w:left w:w="58" w:type="dxa"/>
              <w:bottom w:w="0" w:type="dxa"/>
              <w:right w:w="58" w:type="dxa"/>
            </w:tcMar>
          </w:tcPr>
          <w:p w14:paraId="6EB34485" w14:textId="77777777" w:rsidR="00A57903" w:rsidRPr="00262724" w:rsidRDefault="00A57903" w:rsidP="00A57903">
            <w:pPr>
              <w:keepNext w:val="0"/>
              <w:spacing w:before="20" w:after="20"/>
              <w:rPr>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14:paraId="6EB34486" w14:textId="77777777" w:rsidR="00A57903" w:rsidRPr="00262724" w:rsidRDefault="00A57903" w:rsidP="00A57903">
            <w:pPr>
              <w:keepNext w:val="0"/>
              <w:spacing w:before="20" w:after="20"/>
              <w:rPr>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14:paraId="6EB34487" w14:textId="77777777" w:rsidR="00A57903" w:rsidRPr="00262724" w:rsidRDefault="00A57903" w:rsidP="00A57903">
            <w:pPr>
              <w:keepNext w:val="0"/>
              <w:spacing w:before="20" w:after="20"/>
              <w:rPr>
                <w:sz w:val="20"/>
                <w:szCs w:val="20"/>
              </w:rPr>
            </w:pPr>
            <w:r w:rsidRPr="00262724">
              <w:rPr>
                <w:sz w:val="20"/>
                <w:szCs w:val="20"/>
              </w:rPr>
              <w:t>UM Price per Unit of Measure</w:t>
            </w:r>
          </w:p>
        </w:tc>
        <w:tc>
          <w:tcPr>
            <w:tcW w:w="5128" w:type="dxa"/>
            <w:tcBorders>
              <w:top w:val="nil"/>
              <w:bottom w:val="nil"/>
            </w:tcBorders>
            <w:shd w:val="clear" w:color="auto" w:fill="FFFFFF" w:themeFill="background1"/>
            <w:tcMar>
              <w:top w:w="0" w:type="dxa"/>
              <w:left w:w="58" w:type="dxa"/>
              <w:bottom w:w="0" w:type="dxa"/>
              <w:right w:w="58" w:type="dxa"/>
            </w:tcMar>
          </w:tcPr>
          <w:p w14:paraId="6EB34488" w14:textId="77777777" w:rsidR="00A57903" w:rsidRPr="00262724" w:rsidRDefault="00A57903" w:rsidP="00A57903">
            <w:pPr>
              <w:keepNext w:val="0"/>
              <w:autoSpaceDE w:val="0"/>
              <w:autoSpaceDN w:val="0"/>
              <w:adjustRightInd w:val="0"/>
              <w:spacing w:before="20" w:after="20"/>
              <w:rPr>
                <w:iCs/>
                <w:sz w:val="20"/>
                <w:szCs w:val="20"/>
              </w:rPr>
            </w:pPr>
            <w:r w:rsidRPr="00262724">
              <w:rPr>
                <w:iCs/>
                <w:sz w:val="20"/>
                <w:szCs w:val="20"/>
              </w:rPr>
              <w:t>1. Use with Unit of Use Indicator (BSR11=ZZ) to identify the unit price applicable to the unit of use.</w:t>
            </w:r>
          </w:p>
          <w:p w14:paraId="6EB34489" w14:textId="77777777" w:rsidR="00A57903" w:rsidRPr="00262724" w:rsidRDefault="00A57903" w:rsidP="00A57903">
            <w:pPr>
              <w:keepNext w:val="0"/>
              <w:spacing w:before="20" w:after="20"/>
              <w:rPr>
                <w:sz w:val="20"/>
                <w:szCs w:val="20"/>
              </w:rPr>
            </w:pPr>
            <w:r w:rsidRPr="00262724">
              <w:rPr>
                <w:iCs/>
                <w:sz w:val="20"/>
                <w:szCs w:val="20"/>
              </w:rPr>
              <w:t>2. Authorized DLMS enhancement under DLA industrial activity support agreement. Refer to ADC 381.</w:t>
            </w:r>
          </w:p>
        </w:tc>
        <w:tc>
          <w:tcPr>
            <w:tcW w:w="3061" w:type="dxa"/>
            <w:tcBorders>
              <w:top w:val="nil"/>
              <w:bottom w:val="nil"/>
            </w:tcBorders>
            <w:shd w:val="clear" w:color="auto" w:fill="FFFFFF" w:themeFill="background1"/>
            <w:tcMar>
              <w:top w:w="0" w:type="dxa"/>
              <w:left w:w="58" w:type="dxa"/>
              <w:bottom w:w="0" w:type="dxa"/>
              <w:right w:w="58" w:type="dxa"/>
            </w:tcMar>
          </w:tcPr>
          <w:p w14:paraId="6EB3448A" w14:textId="77777777" w:rsidR="00A57903" w:rsidRPr="00262724" w:rsidRDefault="00A57903" w:rsidP="00A57903">
            <w:pPr>
              <w:keepNext w:val="0"/>
              <w:spacing w:before="20" w:after="20"/>
              <w:rPr>
                <w:sz w:val="20"/>
                <w:szCs w:val="20"/>
              </w:rPr>
            </w:pPr>
          </w:p>
        </w:tc>
      </w:tr>
      <w:tr w:rsidR="00262724" w:rsidRPr="00262724" w14:paraId="6EB34491" w14:textId="77777777" w:rsidTr="00B02AF3">
        <w:trPr>
          <w:cantSplit/>
        </w:trPr>
        <w:tc>
          <w:tcPr>
            <w:tcW w:w="1529" w:type="dxa"/>
            <w:vMerge/>
            <w:shd w:val="clear" w:color="auto" w:fill="FFFFFF" w:themeFill="background1"/>
            <w:tcMar>
              <w:top w:w="0" w:type="dxa"/>
              <w:left w:w="58" w:type="dxa"/>
              <w:bottom w:w="0" w:type="dxa"/>
              <w:right w:w="58" w:type="dxa"/>
            </w:tcMar>
          </w:tcPr>
          <w:p w14:paraId="6EB3448C" w14:textId="77777777" w:rsidR="00A57903" w:rsidRPr="00262724" w:rsidRDefault="00A57903" w:rsidP="00A57903">
            <w:pPr>
              <w:keepNext w:val="0"/>
              <w:spacing w:before="20" w:after="20"/>
              <w:rPr>
                <w:sz w:val="20"/>
                <w:szCs w:val="20"/>
              </w:rPr>
            </w:pPr>
          </w:p>
        </w:tc>
        <w:tc>
          <w:tcPr>
            <w:tcW w:w="1982" w:type="dxa"/>
            <w:tcBorders>
              <w:bottom w:val="nil"/>
            </w:tcBorders>
            <w:shd w:val="clear" w:color="auto" w:fill="FFFFFF" w:themeFill="background1"/>
            <w:tcMar>
              <w:top w:w="0" w:type="dxa"/>
              <w:left w:w="58" w:type="dxa"/>
              <w:bottom w:w="0" w:type="dxa"/>
              <w:right w:w="58" w:type="dxa"/>
            </w:tcMar>
          </w:tcPr>
          <w:p w14:paraId="6EB3448D" w14:textId="77777777" w:rsidR="00A57903" w:rsidRPr="00262724" w:rsidRDefault="00A57903" w:rsidP="00A57903">
            <w:pPr>
              <w:keepNext w:val="0"/>
              <w:spacing w:before="20" w:after="20"/>
              <w:rPr>
                <w:sz w:val="20"/>
                <w:szCs w:val="20"/>
              </w:rPr>
            </w:pPr>
            <w:r w:rsidRPr="00262724">
              <w:rPr>
                <w:sz w:val="20"/>
                <w:szCs w:val="20"/>
              </w:rPr>
              <w:t>2/PO106/150</w:t>
            </w:r>
          </w:p>
        </w:tc>
        <w:tc>
          <w:tcPr>
            <w:tcW w:w="2970" w:type="dxa"/>
            <w:tcBorders>
              <w:bottom w:val="nil"/>
            </w:tcBorders>
            <w:shd w:val="clear" w:color="auto" w:fill="FFFFFF" w:themeFill="background1"/>
            <w:tcMar>
              <w:top w:w="0" w:type="dxa"/>
              <w:left w:w="58" w:type="dxa"/>
              <w:bottom w:w="0" w:type="dxa"/>
              <w:right w:w="58" w:type="dxa"/>
            </w:tcMar>
          </w:tcPr>
          <w:p w14:paraId="6EB3448E" w14:textId="77777777" w:rsidR="00A57903" w:rsidRPr="00262724" w:rsidRDefault="00A57903" w:rsidP="00A57903">
            <w:pPr>
              <w:pStyle w:val="Heading2"/>
              <w:keepNext w:val="0"/>
              <w:spacing w:before="20" w:after="20"/>
              <w:rPr>
                <w:rFonts w:ascii="Times New Roman" w:hAnsi="Times New Roman"/>
                <w:b w:val="0"/>
                <w:color w:val="auto"/>
              </w:rPr>
            </w:pPr>
            <w:r w:rsidRPr="00262724">
              <w:rPr>
                <w:rFonts w:ascii="Times New Roman" w:hAnsi="Times New Roman"/>
                <w:b w:val="0"/>
                <w:color w:val="auto"/>
              </w:rPr>
              <w:t>DLMS Note</w:t>
            </w:r>
          </w:p>
        </w:tc>
        <w:tc>
          <w:tcPr>
            <w:tcW w:w="5128" w:type="dxa"/>
            <w:tcBorders>
              <w:bottom w:val="nil"/>
            </w:tcBorders>
            <w:shd w:val="clear" w:color="auto" w:fill="FFFFFF" w:themeFill="background1"/>
            <w:tcMar>
              <w:top w:w="0" w:type="dxa"/>
              <w:left w:w="58" w:type="dxa"/>
              <w:bottom w:w="0" w:type="dxa"/>
              <w:right w:w="58" w:type="dxa"/>
            </w:tcMar>
          </w:tcPr>
          <w:p w14:paraId="6EB3448F" w14:textId="77777777" w:rsidR="00A57903" w:rsidRPr="00262724" w:rsidRDefault="00A57903" w:rsidP="00A57903">
            <w:pPr>
              <w:keepNext w:val="0"/>
              <w:spacing w:before="20" w:after="20"/>
              <w:rPr>
                <w:sz w:val="20"/>
                <w:szCs w:val="20"/>
              </w:rPr>
            </w:pPr>
            <w:r w:rsidRPr="00262724">
              <w:rPr>
                <w:sz w:val="20"/>
                <w:szCs w:val="20"/>
              </w:rPr>
              <w:t>Use one of codes A1, A2, A4, FB, FS, FT, MG, SW, YP ZR, or ZZ to identify the material which will be provided as indicated by the status code.  Must use the National Stock Number (NSN) when known, except when appropriate brand name subsistence items are identified by the Subsistence Identification Number or when maintenance/industrial activity materiel is identified by Local Stock Number or Material Control Tracking (MCT) Tag Number.</w:t>
            </w:r>
          </w:p>
        </w:tc>
        <w:tc>
          <w:tcPr>
            <w:tcW w:w="3061" w:type="dxa"/>
            <w:tcBorders>
              <w:bottom w:val="nil"/>
            </w:tcBorders>
            <w:shd w:val="clear" w:color="auto" w:fill="FFFFFF" w:themeFill="background1"/>
            <w:tcMar>
              <w:top w:w="0" w:type="dxa"/>
              <w:left w:w="58" w:type="dxa"/>
              <w:bottom w:w="0" w:type="dxa"/>
              <w:right w:w="58" w:type="dxa"/>
            </w:tcMar>
          </w:tcPr>
          <w:p w14:paraId="6EB34490" w14:textId="77777777" w:rsidR="00A57903" w:rsidRPr="00262724" w:rsidRDefault="00A57903" w:rsidP="00A57903">
            <w:pPr>
              <w:keepNext w:val="0"/>
              <w:spacing w:before="20" w:after="20"/>
              <w:rPr>
                <w:sz w:val="20"/>
                <w:szCs w:val="20"/>
              </w:rPr>
            </w:pPr>
            <w:r w:rsidRPr="00262724">
              <w:rPr>
                <w:sz w:val="20"/>
                <w:szCs w:val="20"/>
              </w:rPr>
              <w:t xml:space="preserve">Supports Navy BRAC Spiral II requirements.  See ADC 381. </w:t>
            </w:r>
          </w:p>
        </w:tc>
      </w:tr>
      <w:tr w:rsidR="00262724" w:rsidRPr="00262724" w14:paraId="6EB34498" w14:textId="77777777" w:rsidTr="00B02AF3">
        <w:trPr>
          <w:cantSplit/>
        </w:trPr>
        <w:tc>
          <w:tcPr>
            <w:tcW w:w="1529" w:type="dxa"/>
            <w:vMerge/>
            <w:shd w:val="clear" w:color="auto" w:fill="FFFFFF" w:themeFill="background1"/>
            <w:tcMar>
              <w:top w:w="0" w:type="dxa"/>
              <w:left w:w="58" w:type="dxa"/>
              <w:bottom w:w="0" w:type="dxa"/>
              <w:right w:w="58" w:type="dxa"/>
            </w:tcMar>
          </w:tcPr>
          <w:p w14:paraId="6EB34492" w14:textId="77777777" w:rsidR="00A57903" w:rsidRPr="00262724" w:rsidRDefault="00A57903" w:rsidP="00A57903">
            <w:pPr>
              <w:keepNext w:val="0"/>
              <w:spacing w:before="20" w:after="20"/>
              <w:rPr>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14:paraId="6EB34493" w14:textId="77777777" w:rsidR="00A57903" w:rsidRPr="00262724" w:rsidRDefault="00A57903" w:rsidP="00A57903">
            <w:pPr>
              <w:keepNext w:val="0"/>
              <w:spacing w:before="20" w:after="20"/>
              <w:rPr>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14:paraId="6EB34494" w14:textId="77777777" w:rsidR="00A57903" w:rsidRPr="00262724" w:rsidRDefault="00A57903" w:rsidP="00A57903">
            <w:pPr>
              <w:keepNext w:val="0"/>
              <w:spacing w:before="20" w:after="20"/>
              <w:rPr>
                <w:sz w:val="20"/>
                <w:szCs w:val="20"/>
              </w:rPr>
            </w:pPr>
            <w:r w:rsidRPr="00262724">
              <w:rPr>
                <w:sz w:val="20"/>
                <w:szCs w:val="20"/>
              </w:rPr>
              <w:t>A1 Plant Equipment Number</w:t>
            </w:r>
          </w:p>
        </w:tc>
        <w:tc>
          <w:tcPr>
            <w:tcW w:w="5128" w:type="dxa"/>
            <w:tcBorders>
              <w:top w:val="nil"/>
              <w:bottom w:val="nil"/>
            </w:tcBorders>
            <w:shd w:val="clear" w:color="auto" w:fill="FFFFFF" w:themeFill="background1"/>
            <w:tcMar>
              <w:top w:w="0" w:type="dxa"/>
              <w:left w:w="58" w:type="dxa"/>
              <w:bottom w:w="0" w:type="dxa"/>
              <w:right w:w="58" w:type="dxa"/>
            </w:tcMar>
          </w:tcPr>
          <w:p w14:paraId="6EB34495" w14:textId="77777777" w:rsidR="00A57903" w:rsidRPr="00262724" w:rsidRDefault="00A57903" w:rsidP="00A57903">
            <w:pPr>
              <w:keepNext w:val="0"/>
              <w:spacing w:before="20" w:after="20"/>
              <w:rPr>
                <w:sz w:val="20"/>
                <w:szCs w:val="20"/>
              </w:rPr>
            </w:pPr>
            <w:r w:rsidRPr="00262724">
              <w:rPr>
                <w:sz w:val="20"/>
                <w:szCs w:val="20"/>
              </w:rPr>
              <w:t>Use to identify plant equipment.</w:t>
            </w:r>
          </w:p>
          <w:p w14:paraId="6EB34496" w14:textId="77777777" w:rsidR="00A57903" w:rsidRPr="00262724" w:rsidRDefault="00A57903" w:rsidP="00A57903">
            <w:pPr>
              <w:keepNext w:val="0"/>
              <w:spacing w:before="20" w:after="20"/>
              <w:rPr>
                <w:sz w:val="20"/>
                <w:szCs w:val="20"/>
              </w:rPr>
            </w:pPr>
            <w:r w:rsidRPr="00262724">
              <w:rPr>
                <w:sz w:val="20"/>
                <w:szCs w:val="20"/>
              </w:rPr>
              <w:t>DLMS enhancement</w:t>
            </w:r>
          </w:p>
        </w:tc>
        <w:tc>
          <w:tcPr>
            <w:tcW w:w="3061" w:type="dxa"/>
            <w:tcBorders>
              <w:top w:val="nil"/>
              <w:bottom w:val="nil"/>
            </w:tcBorders>
            <w:shd w:val="clear" w:color="auto" w:fill="FFFFFF" w:themeFill="background1"/>
            <w:tcMar>
              <w:top w:w="0" w:type="dxa"/>
              <w:left w:w="58" w:type="dxa"/>
              <w:bottom w:w="0" w:type="dxa"/>
              <w:right w:w="58" w:type="dxa"/>
            </w:tcMar>
          </w:tcPr>
          <w:p w14:paraId="6EB34497" w14:textId="77777777" w:rsidR="00A57903" w:rsidRPr="00262724" w:rsidRDefault="00A57903" w:rsidP="00A57903">
            <w:pPr>
              <w:keepNext w:val="0"/>
              <w:spacing w:before="20" w:after="20"/>
              <w:rPr>
                <w:sz w:val="20"/>
                <w:szCs w:val="20"/>
              </w:rPr>
            </w:pPr>
          </w:p>
        </w:tc>
      </w:tr>
      <w:tr w:rsidR="00262724" w:rsidRPr="00262724" w14:paraId="6EB3449F" w14:textId="77777777" w:rsidTr="00B02AF3">
        <w:trPr>
          <w:cantSplit/>
        </w:trPr>
        <w:tc>
          <w:tcPr>
            <w:tcW w:w="1529" w:type="dxa"/>
            <w:vMerge/>
            <w:shd w:val="clear" w:color="auto" w:fill="FFFFFF" w:themeFill="background1"/>
            <w:tcMar>
              <w:top w:w="0" w:type="dxa"/>
              <w:left w:w="58" w:type="dxa"/>
              <w:bottom w:w="0" w:type="dxa"/>
              <w:right w:w="58" w:type="dxa"/>
            </w:tcMar>
          </w:tcPr>
          <w:p w14:paraId="6EB34499" w14:textId="77777777" w:rsidR="00A57903" w:rsidRPr="00262724" w:rsidRDefault="00A57903" w:rsidP="00A57903">
            <w:pPr>
              <w:keepNext w:val="0"/>
              <w:spacing w:before="20" w:after="20"/>
              <w:rPr>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14:paraId="6EB3449A" w14:textId="77777777" w:rsidR="00A57903" w:rsidRPr="00262724" w:rsidRDefault="00A57903" w:rsidP="00A57903">
            <w:pPr>
              <w:keepNext w:val="0"/>
              <w:spacing w:before="20" w:after="20"/>
              <w:rPr>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14:paraId="6EB3449B" w14:textId="77777777" w:rsidR="00A57903" w:rsidRPr="00262724" w:rsidRDefault="00A57903" w:rsidP="00A57903">
            <w:pPr>
              <w:keepNext w:val="0"/>
              <w:spacing w:before="20" w:after="20"/>
              <w:rPr>
                <w:sz w:val="20"/>
                <w:szCs w:val="20"/>
              </w:rPr>
            </w:pPr>
            <w:r w:rsidRPr="00262724">
              <w:rPr>
                <w:sz w:val="20"/>
                <w:szCs w:val="20"/>
              </w:rPr>
              <w:t>A2 Department of Defense Identification Code (</w:t>
            </w:r>
            <w:proofErr w:type="spellStart"/>
            <w:r w:rsidRPr="00262724">
              <w:rPr>
                <w:sz w:val="20"/>
                <w:szCs w:val="20"/>
              </w:rPr>
              <w:t>DoDIC</w:t>
            </w:r>
            <w:proofErr w:type="spellEnd"/>
            <w:r w:rsidRPr="00262724">
              <w:rPr>
                <w:sz w:val="20"/>
                <w:szCs w:val="20"/>
              </w:rPr>
              <w:t>)</w:t>
            </w:r>
          </w:p>
        </w:tc>
        <w:tc>
          <w:tcPr>
            <w:tcW w:w="5128" w:type="dxa"/>
            <w:tcBorders>
              <w:top w:val="nil"/>
              <w:bottom w:val="nil"/>
            </w:tcBorders>
            <w:shd w:val="clear" w:color="auto" w:fill="FFFFFF" w:themeFill="background1"/>
            <w:tcMar>
              <w:top w:w="0" w:type="dxa"/>
              <w:left w:w="58" w:type="dxa"/>
              <w:bottom w:w="0" w:type="dxa"/>
              <w:right w:w="58" w:type="dxa"/>
            </w:tcMar>
          </w:tcPr>
          <w:p w14:paraId="6EB3449C" w14:textId="77777777" w:rsidR="00A57903" w:rsidRPr="00262724" w:rsidRDefault="00A57903" w:rsidP="00A57903">
            <w:pPr>
              <w:keepNext w:val="0"/>
              <w:autoSpaceDE w:val="0"/>
              <w:autoSpaceDN w:val="0"/>
              <w:adjustRightInd w:val="0"/>
              <w:spacing w:before="20" w:after="20"/>
              <w:rPr>
                <w:iCs/>
                <w:sz w:val="20"/>
                <w:szCs w:val="20"/>
              </w:rPr>
            </w:pPr>
            <w:r w:rsidRPr="00262724">
              <w:rPr>
                <w:iCs/>
                <w:sz w:val="20"/>
                <w:szCs w:val="20"/>
              </w:rPr>
              <w:t>Use to identify ammunition items.</w:t>
            </w:r>
          </w:p>
          <w:p w14:paraId="6EB3449D" w14:textId="77777777" w:rsidR="00A57903" w:rsidRPr="00262724" w:rsidRDefault="00A57903" w:rsidP="00A57903">
            <w:pPr>
              <w:keepNext w:val="0"/>
              <w:spacing w:before="20" w:after="20"/>
              <w:rPr>
                <w:sz w:val="20"/>
                <w:szCs w:val="20"/>
              </w:rPr>
            </w:pPr>
            <w:r w:rsidRPr="00262724">
              <w:rPr>
                <w:iCs/>
                <w:sz w:val="20"/>
                <w:szCs w:val="20"/>
              </w:rPr>
              <w:t>DLMS enhancement</w:t>
            </w:r>
          </w:p>
        </w:tc>
        <w:tc>
          <w:tcPr>
            <w:tcW w:w="3061" w:type="dxa"/>
            <w:tcBorders>
              <w:top w:val="nil"/>
              <w:bottom w:val="nil"/>
            </w:tcBorders>
            <w:shd w:val="clear" w:color="auto" w:fill="FFFFFF" w:themeFill="background1"/>
            <w:tcMar>
              <w:top w:w="0" w:type="dxa"/>
              <w:left w:w="58" w:type="dxa"/>
              <w:bottom w:w="0" w:type="dxa"/>
              <w:right w:w="58" w:type="dxa"/>
            </w:tcMar>
          </w:tcPr>
          <w:p w14:paraId="6EB3449E" w14:textId="77777777" w:rsidR="00A57903" w:rsidRPr="00262724" w:rsidRDefault="00A57903" w:rsidP="00A57903">
            <w:pPr>
              <w:keepNext w:val="0"/>
              <w:spacing w:before="20" w:after="20"/>
              <w:rPr>
                <w:sz w:val="20"/>
                <w:szCs w:val="20"/>
              </w:rPr>
            </w:pPr>
          </w:p>
        </w:tc>
      </w:tr>
      <w:tr w:rsidR="00262724" w:rsidRPr="00262724" w14:paraId="6EB344A6" w14:textId="77777777" w:rsidTr="00B02AF3">
        <w:trPr>
          <w:cantSplit/>
        </w:trPr>
        <w:tc>
          <w:tcPr>
            <w:tcW w:w="1529" w:type="dxa"/>
            <w:vMerge/>
            <w:shd w:val="clear" w:color="auto" w:fill="FFFFFF" w:themeFill="background1"/>
            <w:tcMar>
              <w:top w:w="0" w:type="dxa"/>
              <w:left w:w="58" w:type="dxa"/>
              <w:bottom w:w="0" w:type="dxa"/>
              <w:right w:w="58" w:type="dxa"/>
            </w:tcMar>
          </w:tcPr>
          <w:p w14:paraId="6EB344A0" w14:textId="77777777" w:rsidR="00A57903" w:rsidRPr="00262724" w:rsidRDefault="00A57903" w:rsidP="00A57903">
            <w:pPr>
              <w:keepNext w:val="0"/>
              <w:spacing w:before="20" w:after="20"/>
              <w:rPr>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14:paraId="6EB344A1" w14:textId="77777777" w:rsidR="00A57903" w:rsidRPr="00262724" w:rsidRDefault="00A57903" w:rsidP="00A57903">
            <w:pPr>
              <w:keepNext w:val="0"/>
              <w:spacing w:before="20" w:after="20"/>
              <w:rPr>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14:paraId="6EB344A2" w14:textId="77777777" w:rsidR="00A57903" w:rsidRPr="00262724" w:rsidRDefault="00A57903" w:rsidP="00A57903">
            <w:pPr>
              <w:keepNext w:val="0"/>
              <w:spacing w:before="20" w:after="20"/>
              <w:rPr>
                <w:sz w:val="20"/>
                <w:szCs w:val="20"/>
              </w:rPr>
            </w:pPr>
            <w:r w:rsidRPr="00262724">
              <w:rPr>
                <w:sz w:val="20"/>
                <w:szCs w:val="20"/>
              </w:rPr>
              <w:t>FB Form Number</w:t>
            </w:r>
          </w:p>
        </w:tc>
        <w:tc>
          <w:tcPr>
            <w:tcW w:w="5128" w:type="dxa"/>
            <w:tcBorders>
              <w:top w:val="nil"/>
              <w:bottom w:val="nil"/>
            </w:tcBorders>
            <w:shd w:val="clear" w:color="auto" w:fill="FFFFFF" w:themeFill="background1"/>
            <w:tcMar>
              <w:top w:w="0" w:type="dxa"/>
              <w:left w:w="58" w:type="dxa"/>
              <w:bottom w:w="0" w:type="dxa"/>
              <w:right w:w="58" w:type="dxa"/>
            </w:tcMar>
          </w:tcPr>
          <w:p w14:paraId="6EB344A3" w14:textId="77777777" w:rsidR="00A57903" w:rsidRPr="00262724" w:rsidRDefault="00A57903" w:rsidP="00A57903">
            <w:pPr>
              <w:keepNext w:val="0"/>
              <w:autoSpaceDE w:val="0"/>
              <w:autoSpaceDN w:val="0"/>
              <w:adjustRightInd w:val="0"/>
              <w:spacing w:before="20" w:after="20"/>
              <w:rPr>
                <w:iCs/>
                <w:sz w:val="20"/>
                <w:szCs w:val="20"/>
              </w:rPr>
            </w:pPr>
            <w:r w:rsidRPr="00262724">
              <w:rPr>
                <w:iCs/>
                <w:sz w:val="20"/>
                <w:szCs w:val="20"/>
              </w:rPr>
              <w:t>Use to identify the form stock number.</w:t>
            </w:r>
          </w:p>
          <w:p w14:paraId="6EB344A4" w14:textId="77777777" w:rsidR="00A57903" w:rsidRPr="00262724" w:rsidRDefault="00A57903" w:rsidP="00A57903">
            <w:pPr>
              <w:keepNext w:val="0"/>
              <w:spacing w:before="20" w:after="20"/>
              <w:rPr>
                <w:sz w:val="20"/>
                <w:szCs w:val="20"/>
              </w:rPr>
            </w:pPr>
            <w:r w:rsidRPr="00262724">
              <w:rPr>
                <w:iCs/>
                <w:sz w:val="20"/>
                <w:szCs w:val="20"/>
              </w:rPr>
              <w:t>DLMS enhancement</w:t>
            </w:r>
          </w:p>
        </w:tc>
        <w:tc>
          <w:tcPr>
            <w:tcW w:w="3061" w:type="dxa"/>
            <w:tcBorders>
              <w:top w:val="nil"/>
              <w:bottom w:val="nil"/>
            </w:tcBorders>
            <w:shd w:val="clear" w:color="auto" w:fill="FFFFFF" w:themeFill="background1"/>
            <w:tcMar>
              <w:top w:w="0" w:type="dxa"/>
              <w:left w:w="58" w:type="dxa"/>
              <w:bottom w:w="0" w:type="dxa"/>
              <w:right w:w="58" w:type="dxa"/>
            </w:tcMar>
          </w:tcPr>
          <w:p w14:paraId="6EB344A5" w14:textId="77777777" w:rsidR="00A57903" w:rsidRPr="00262724" w:rsidRDefault="00A57903" w:rsidP="00A57903">
            <w:pPr>
              <w:keepNext w:val="0"/>
              <w:spacing w:before="20" w:after="20"/>
              <w:rPr>
                <w:sz w:val="20"/>
                <w:szCs w:val="20"/>
              </w:rPr>
            </w:pPr>
          </w:p>
        </w:tc>
      </w:tr>
      <w:tr w:rsidR="00262724" w:rsidRPr="00262724" w14:paraId="6EB344AC" w14:textId="77777777" w:rsidTr="00B02AF3">
        <w:trPr>
          <w:cantSplit/>
        </w:trPr>
        <w:tc>
          <w:tcPr>
            <w:tcW w:w="1529" w:type="dxa"/>
            <w:vMerge/>
            <w:shd w:val="clear" w:color="auto" w:fill="FFFFFF" w:themeFill="background1"/>
            <w:tcMar>
              <w:top w:w="0" w:type="dxa"/>
              <w:left w:w="58" w:type="dxa"/>
              <w:bottom w:w="0" w:type="dxa"/>
              <w:right w:w="58" w:type="dxa"/>
            </w:tcMar>
          </w:tcPr>
          <w:p w14:paraId="6EB344A7" w14:textId="77777777" w:rsidR="00A57903" w:rsidRPr="00262724" w:rsidRDefault="00A57903" w:rsidP="00A57903">
            <w:pPr>
              <w:keepNext w:val="0"/>
              <w:spacing w:before="20" w:after="20"/>
              <w:rPr>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14:paraId="6EB344A8" w14:textId="7216C7D0" w:rsidR="00A57903" w:rsidRPr="00262724" w:rsidRDefault="00A57903" w:rsidP="00A57903">
            <w:pPr>
              <w:keepNext w:val="0"/>
              <w:spacing w:before="20" w:after="20"/>
              <w:rPr>
                <w:sz w:val="20"/>
                <w:szCs w:val="20"/>
              </w:rPr>
            </w:pPr>
            <w:r w:rsidRPr="00262724">
              <w:rPr>
                <w:sz w:val="20"/>
                <w:szCs w:val="20"/>
              </w:rPr>
              <w:t>2/PO106/150</w:t>
            </w:r>
          </w:p>
        </w:tc>
        <w:tc>
          <w:tcPr>
            <w:tcW w:w="2970" w:type="dxa"/>
            <w:tcBorders>
              <w:top w:val="nil"/>
              <w:bottom w:val="nil"/>
            </w:tcBorders>
            <w:shd w:val="clear" w:color="auto" w:fill="FFFFFF" w:themeFill="background1"/>
            <w:tcMar>
              <w:top w:w="0" w:type="dxa"/>
              <w:left w:w="58" w:type="dxa"/>
              <w:bottom w:w="0" w:type="dxa"/>
              <w:right w:w="58" w:type="dxa"/>
            </w:tcMar>
          </w:tcPr>
          <w:p w14:paraId="0B246B9A" w14:textId="77777777" w:rsidR="00A57903" w:rsidRPr="00262724" w:rsidRDefault="00A57903" w:rsidP="00A57903">
            <w:pPr>
              <w:pStyle w:val="Heading2"/>
              <w:keepNext w:val="0"/>
              <w:spacing w:before="20" w:after="20"/>
              <w:rPr>
                <w:rFonts w:ascii="Times New Roman" w:hAnsi="Times New Roman"/>
                <w:b w:val="0"/>
                <w:color w:val="auto"/>
              </w:rPr>
            </w:pPr>
            <w:r w:rsidRPr="00262724">
              <w:rPr>
                <w:rFonts w:ascii="Times New Roman" w:hAnsi="Times New Roman"/>
                <w:b w:val="0"/>
                <w:color w:val="auto"/>
              </w:rPr>
              <w:t>FS   National Stock Number</w:t>
            </w:r>
          </w:p>
          <w:p w14:paraId="6EB344A9" w14:textId="3D62D8BC" w:rsidR="00A57903" w:rsidRPr="00262724" w:rsidRDefault="00A57903" w:rsidP="00AC2095">
            <w:r w:rsidRPr="00262724">
              <w:rPr>
                <w:sz w:val="20"/>
                <w:szCs w:val="20"/>
              </w:rPr>
              <w:t>MG Manufacturer’s Part Number</w:t>
            </w:r>
          </w:p>
        </w:tc>
        <w:tc>
          <w:tcPr>
            <w:tcW w:w="5128" w:type="dxa"/>
            <w:tcBorders>
              <w:top w:val="nil"/>
              <w:bottom w:val="nil"/>
            </w:tcBorders>
            <w:shd w:val="clear" w:color="auto" w:fill="FFFFFF" w:themeFill="background1"/>
            <w:tcMar>
              <w:top w:w="0" w:type="dxa"/>
              <w:left w:w="58" w:type="dxa"/>
              <w:bottom w:w="0" w:type="dxa"/>
              <w:right w:w="58" w:type="dxa"/>
            </w:tcMar>
          </w:tcPr>
          <w:p w14:paraId="7C3B92D1" w14:textId="77777777" w:rsidR="00A57903" w:rsidRPr="00262724" w:rsidRDefault="00A57903" w:rsidP="00A57903">
            <w:pPr>
              <w:keepNext w:val="0"/>
              <w:spacing w:before="20" w:after="20"/>
              <w:rPr>
                <w:sz w:val="20"/>
                <w:szCs w:val="20"/>
              </w:rPr>
            </w:pPr>
            <w:r w:rsidRPr="00262724">
              <w:rPr>
                <w:sz w:val="20"/>
                <w:szCs w:val="20"/>
              </w:rPr>
              <w:t>Use to identify the NSN.</w:t>
            </w:r>
          </w:p>
          <w:p w14:paraId="11AD9743" w14:textId="77777777" w:rsidR="00A57903" w:rsidRPr="00262724" w:rsidRDefault="00A57903" w:rsidP="00C53ECD">
            <w:pPr>
              <w:keepNext w:val="0"/>
              <w:autoSpaceDE w:val="0"/>
              <w:autoSpaceDN w:val="0"/>
              <w:adjustRightInd w:val="0"/>
              <w:rPr>
                <w:sz w:val="20"/>
                <w:szCs w:val="20"/>
              </w:rPr>
            </w:pPr>
            <w:r w:rsidRPr="00262724">
              <w:rPr>
                <w:sz w:val="20"/>
                <w:szCs w:val="20"/>
              </w:rPr>
              <w:t>1. Use to identify nonstandard materiel.</w:t>
            </w:r>
          </w:p>
          <w:p w14:paraId="07B31F8A" w14:textId="74B38E0B" w:rsidR="00A57903" w:rsidRPr="00262724" w:rsidRDefault="00A57903" w:rsidP="00C53ECD">
            <w:pPr>
              <w:keepNext w:val="0"/>
              <w:autoSpaceDE w:val="0"/>
              <w:autoSpaceDN w:val="0"/>
              <w:adjustRightInd w:val="0"/>
              <w:rPr>
                <w:sz w:val="20"/>
                <w:szCs w:val="20"/>
              </w:rPr>
            </w:pPr>
            <w:r w:rsidRPr="00262724">
              <w:rPr>
                <w:sz w:val="20"/>
                <w:szCs w:val="20"/>
              </w:rPr>
              <w:t>2. May be used to identify the supplier-assigned part number when applicable to a DoD EMALL or GSA Advantage/Global internet order from a vendor catalog. Refer to ADC 1068.</w:t>
            </w:r>
          </w:p>
          <w:p w14:paraId="6EB344AA" w14:textId="597143ED" w:rsidR="00A57903" w:rsidRPr="00262724" w:rsidRDefault="00A57903" w:rsidP="00C53ECD">
            <w:pPr>
              <w:keepNext w:val="0"/>
              <w:autoSpaceDE w:val="0"/>
              <w:autoSpaceDN w:val="0"/>
              <w:adjustRightInd w:val="0"/>
              <w:rPr>
                <w:sz w:val="20"/>
                <w:szCs w:val="20"/>
              </w:rPr>
            </w:pPr>
            <w:r w:rsidRPr="00262724">
              <w:rPr>
                <w:sz w:val="20"/>
                <w:szCs w:val="20"/>
              </w:rPr>
              <w:t xml:space="preserve">3. During DLSS/DLMS transition this field will be used to perpetuate/populate the MILS stock number field. During this time, field length is restricted to 15 positions; field size is expanded to 32 positions for DoD EMALL/part-numbered catalog orders </w:t>
            </w:r>
            <w:r w:rsidRPr="00262724">
              <w:rPr>
                <w:dstrike/>
                <w:sz w:val="20"/>
                <w:szCs w:val="20"/>
              </w:rPr>
              <w:t>forwarded to DLA BSM</w:t>
            </w:r>
            <w:r w:rsidRPr="00262724">
              <w:rPr>
                <w:sz w:val="20"/>
                <w:szCs w:val="20"/>
              </w:rPr>
              <w:t>.</w:t>
            </w:r>
          </w:p>
        </w:tc>
        <w:tc>
          <w:tcPr>
            <w:tcW w:w="3061" w:type="dxa"/>
            <w:tcBorders>
              <w:top w:val="nil"/>
              <w:bottom w:val="nil"/>
            </w:tcBorders>
            <w:shd w:val="clear" w:color="auto" w:fill="FFFFFF" w:themeFill="background1"/>
            <w:tcMar>
              <w:top w:w="0" w:type="dxa"/>
              <w:left w:w="58" w:type="dxa"/>
              <w:bottom w:w="0" w:type="dxa"/>
              <w:right w:w="58" w:type="dxa"/>
            </w:tcMar>
          </w:tcPr>
          <w:p w14:paraId="275D3754" w14:textId="77777777" w:rsidR="00A57903" w:rsidRPr="00262724" w:rsidRDefault="00A57903" w:rsidP="00A57903">
            <w:pPr>
              <w:keepNext w:val="0"/>
              <w:spacing w:before="20" w:after="20"/>
              <w:rPr>
                <w:sz w:val="20"/>
                <w:szCs w:val="20"/>
              </w:rPr>
            </w:pPr>
            <w:r w:rsidRPr="00262724">
              <w:rPr>
                <w:sz w:val="20"/>
                <w:szCs w:val="20"/>
              </w:rPr>
              <w:t>Supports Navy BRAC Spiral II requirements.  See ADC 381</w:t>
            </w:r>
          </w:p>
          <w:p w14:paraId="6EB344AB" w14:textId="60853A34" w:rsidR="00A57903" w:rsidRPr="00262724" w:rsidRDefault="00A57903" w:rsidP="00A57903">
            <w:pPr>
              <w:keepNext w:val="0"/>
              <w:spacing w:before="20" w:after="20"/>
              <w:rPr>
                <w:sz w:val="20"/>
                <w:szCs w:val="20"/>
              </w:rPr>
            </w:pPr>
            <w:r w:rsidRPr="00262724">
              <w:rPr>
                <w:sz w:val="20"/>
                <w:szCs w:val="20"/>
              </w:rPr>
              <w:t>(ADC 1068 added to this list on 2/15/15)</w:t>
            </w:r>
          </w:p>
        </w:tc>
      </w:tr>
      <w:tr w:rsidR="00262724" w:rsidRPr="00262724" w14:paraId="6EB344B4" w14:textId="77777777" w:rsidTr="00B02AF3">
        <w:trPr>
          <w:cantSplit/>
        </w:trPr>
        <w:tc>
          <w:tcPr>
            <w:tcW w:w="1529" w:type="dxa"/>
            <w:vMerge/>
            <w:shd w:val="clear" w:color="auto" w:fill="FFFFFF" w:themeFill="background1"/>
            <w:tcMar>
              <w:top w:w="0" w:type="dxa"/>
              <w:left w:w="58" w:type="dxa"/>
              <w:bottom w:w="0" w:type="dxa"/>
              <w:right w:w="58" w:type="dxa"/>
            </w:tcMar>
          </w:tcPr>
          <w:p w14:paraId="6EB344AD" w14:textId="77777777" w:rsidR="00A57903" w:rsidRPr="00262724" w:rsidRDefault="00A57903" w:rsidP="00A57903">
            <w:pPr>
              <w:keepNext w:val="0"/>
              <w:spacing w:before="20" w:after="20"/>
              <w:rPr>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14:paraId="6EB344AE" w14:textId="77777777" w:rsidR="00A57903" w:rsidRPr="00262724" w:rsidRDefault="00A57903" w:rsidP="00A57903">
            <w:pPr>
              <w:keepNext w:val="0"/>
              <w:spacing w:before="20" w:after="20"/>
              <w:rPr>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14:paraId="6EB344AF" w14:textId="77777777" w:rsidR="00A57903" w:rsidRPr="00262724" w:rsidRDefault="00A57903" w:rsidP="00A57903">
            <w:pPr>
              <w:keepNext w:val="0"/>
              <w:spacing w:before="20" w:after="20"/>
              <w:rPr>
                <w:sz w:val="20"/>
                <w:szCs w:val="20"/>
              </w:rPr>
            </w:pPr>
            <w:r w:rsidRPr="00262724">
              <w:rPr>
                <w:sz w:val="20"/>
                <w:szCs w:val="20"/>
              </w:rPr>
              <w:t>SW Stock Number</w:t>
            </w:r>
          </w:p>
        </w:tc>
        <w:tc>
          <w:tcPr>
            <w:tcW w:w="5128" w:type="dxa"/>
            <w:tcBorders>
              <w:top w:val="nil"/>
              <w:bottom w:val="nil"/>
            </w:tcBorders>
            <w:shd w:val="clear" w:color="auto" w:fill="FFFFFF" w:themeFill="background1"/>
            <w:tcMar>
              <w:top w:w="0" w:type="dxa"/>
              <w:left w:w="58" w:type="dxa"/>
              <w:bottom w:w="0" w:type="dxa"/>
              <w:right w:w="58" w:type="dxa"/>
            </w:tcMar>
          </w:tcPr>
          <w:p w14:paraId="6EB344B0" w14:textId="77777777" w:rsidR="00A57903" w:rsidRPr="00262724" w:rsidRDefault="00A57903" w:rsidP="00A57903">
            <w:pPr>
              <w:keepNext w:val="0"/>
              <w:autoSpaceDE w:val="0"/>
              <w:autoSpaceDN w:val="0"/>
              <w:adjustRightInd w:val="0"/>
              <w:spacing w:before="20" w:after="20"/>
              <w:rPr>
                <w:iCs/>
                <w:sz w:val="20"/>
                <w:szCs w:val="20"/>
              </w:rPr>
            </w:pPr>
            <w:r w:rsidRPr="00262724">
              <w:rPr>
                <w:iCs/>
                <w:sz w:val="20"/>
                <w:szCs w:val="20"/>
              </w:rPr>
              <w:t>1. Use to identify the local stock number (LSN).</w:t>
            </w:r>
          </w:p>
          <w:p w14:paraId="6EB344B1" w14:textId="77777777" w:rsidR="00A57903" w:rsidRPr="00262724" w:rsidRDefault="00A57903" w:rsidP="00A57903">
            <w:pPr>
              <w:keepNext w:val="0"/>
              <w:autoSpaceDE w:val="0"/>
              <w:autoSpaceDN w:val="0"/>
              <w:adjustRightInd w:val="0"/>
              <w:spacing w:before="20" w:after="20"/>
              <w:rPr>
                <w:iCs/>
                <w:sz w:val="20"/>
                <w:szCs w:val="20"/>
              </w:rPr>
            </w:pPr>
            <w:r w:rsidRPr="00262724">
              <w:rPr>
                <w:iCs/>
                <w:sz w:val="20"/>
                <w:szCs w:val="20"/>
              </w:rPr>
              <w:t>2. When used for a unit of use LSN (with 1/BSR11/20=ZZ), the applicable NSN will be included for cross-reference (at P0110-11). May also be used for identification of LSNs assigned for part-numbered item requisitioning.</w:t>
            </w:r>
          </w:p>
          <w:p w14:paraId="6EB344B2" w14:textId="77777777" w:rsidR="00A57903" w:rsidRPr="00262724" w:rsidRDefault="00A57903" w:rsidP="00A57903">
            <w:pPr>
              <w:keepNext w:val="0"/>
              <w:spacing w:before="20" w:after="20"/>
              <w:rPr>
                <w:sz w:val="20"/>
                <w:szCs w:val="20"/>
              </w:rPr>
            </w:pPr>
            <w:r w:rsidRPr="00262724">
              <w:rPr>
                <w:iCs/>
                <w:sz w:val="20"/>
                <w:szCs w:val="20"/>
              </w:rPr>
              <w:t>3. Authorized DLMS enhancement under DLA industrial activity support agreement. Refer to ADC 381.</w:t>
            </w:r>
          </w:p>
        </w:tc>
        <w:tc>
          <w:tcPr>
            <w:tcW w:w="3061" w:type="dxa"/>
            <w:tcBorders>
              <w:top w:val="nil"/>
              <w:bottom w:val="nil"/>
            </w:tcBorders>
            <w:shd w:val="clear" w:color="auto" w:fill="FFFFFF" w:themeFill="background1"/>
            <w:tcMar>
              <w:top w:w="0" w:type="dxa"/>
              <w:left w:w="58" w:type="dxa"/>
              <w:bottom w:w="0" w:type="dxa"/>
              <w:right w:w="58" w:type="dxa"/>
            </w:tcMar>
          </w:tcPr>
          <w:p w14:paraId="6EB344B3" w14:textId="77777777" w:rsidR="00A57903" w:rsidRPr="00262724" w:rsidRDefault="00A57903" w:rsidP="00A57903">
            <w:pPr>
              <w:keepNext w:val="0"/>
              <w:spacing w:before="20" w:after="20"/>
              <w:rPr>
                <w:sz w:val="20"/>
                <w:szCs w:val="20"/>
              </w:rPr>
            </w:pPr>
          </w:p>
        </w:tc>
      </w:tr>
      <w:tr w:rsidR="00262724" w:rsidRPr="00262724" w14:paraId="6EB344BB" w14:textId="77777777" w:rsidTr="00B02AF3">
        <w:trPr>
          <w:cantSplit/>
        </w:trPr>
        <w:tc>
          <w:tcPr>
            <w:tcW w:w="1529" w:type="dxa"/>
            <w:vMerge/>
            <w:shd w:val="clear" w:color="auto" w:fill="FFFFFF" w:themeFill="background1"/>
            <w:tcMar>
              <w:top w:w="0" w:type="dxa"/>
              <w:left w:w="58" w:type="dxa"/>
              <w:bottom w:w="0" w:type="dxa"/>
              <w:right w:w="58" w:type="dxa"/>
            </w:tcMar>
          </w:tcPr>
          <w:p w14:paraId="6EB344B5" w14:textId="77777777" w:rsidR="00A57903" w:rsidRPr="00262724" w:rsidRDefault="00A57903" w:rsidP="00A57903">
            <w:pPr>
              <w:keepNext w:val="0"/>
              <w:spacing w:before="20" w:after="20"/>
              <w:rPr>
                <w:sz w:val="20"/>
                <w:szCs w:val="20"/>
              </w:rPr>
            </w:pPr>
          </w:p>
        </w:tc>
        <w:tc>
          <w:tcPr>
            <w:tcW w:w="1982" w:type="dxa"/>
            <w:tcBorders>
              <w:top w:val="nil"/>
              <w:bottom w:val="single" w:sz="4" w:space="0" w:color="auto"/>
            </w:tcBorders>
            <w:shd w:val="clear" w:color="auto" w:fill="FFFFFF" w:themeFill="background1"/>
            <w:tcMar>
              <w:top w:w="0" w:type="dxa"/>
              <w:left w:w="58" w:type="dxa"/>
              <w:bottom w:w="0" w:type="dxa"/>
              <w:right w:w="58" w:type="dxa"/>
            </w:tcMar>
          </w:tcPr>
          <w:p w14:paraId="6EB344B6" w14:textId="77777777" w:rsidR="00A57903" w:rsidRPr="00262724" w:rsidRDefault="00A57903" w:rsidP="00A57903">
            <w:pPr>
              <w:keepNext w:val="0"/>
              <w:spacing w:before="20" w:after="20"/>
              <w:rPr>
                <w:sz w:val="20"/>
                <w:szCs w:val="20"/>
              </w:rPr>
            </w:pPr>
          </w:p>
        </w:tc>
        <w:tc>
          <w:tcPr>
            <w:tcW w:w="2970" w:type="dxa"/>
            <w:tcBorders>
              <w:top w:val="nil"/>
              <w:bottom w:val="single" w:sz="4" w:space="0" w:color="auto"/>
            </w:tcBorders>
            <w:shd w:val="clear" w:color="auto" w:fill="FFFFFF" w:themeFill="background1"/>
            <w:tcMar>
              <w:top w:w="0" w:type="dxa"/>
              <w:left w:w="58" w:type="dxa"/>
              <w:bottom w:w="0" w:type="dxa"/>
              <w:right w:w="58" w:type="dxa"/>
            </w:tcMar>
          </w:tcPr>
          <w:p w14:paraId="6EB344B7" w14:textId="77777777" w:rsidR="00A57903" w:rsidRPr="00262724" w:rsidRDefault="00A57903" w:rsidP="00A57903">
            <w:pPr>
              <w:keepNext w:val="0"/>
              <w:spacing w:before="20" w:after="20"/>
              <w:rPr>
                <w:sz w:val="20"/>
                <w:szCs w:val="20"/>
              </w:rPr>
            </w:pPr>
            <w:r w:rsidRPr="00262724">
              <w:rPr>
                <w:sz w:val="20"/>
                <w:szCs w:val="20"/>
              </w:rPr>
              <w:t>YP Publication Number</w:t>
            </w:r>
          </w:p>
        </w:tc>
        <w:tc>
          <w:tcPr>
            <w:tcW w:w="5128" w:type="dxa"/>
            <w:tcBorders>
              <w:top w:val="nil"/>
              <w:bottom w:val="single" w:sz="4" w:space="0" w:color="auto"/>
            </w:tcBorders>
            <w:shd w:val="clear" w:color="auto" w:fill="FFFFFF" w:themeFill="background1"/>
            <w:tcMar>
              <w:top w:w="0" w:type="dxa"/>
              <w:left w:w="58" w:type="dxa"/>
              <w:bottom w:w="0" w:type="dxa"/>
              <w:right w:w="58" w:type="dxa"/>
            </w:tcMar>
          </w:tcPr>
          <w:p w14:paraId="6EB344B8" w14:textId="77777777" w:rsidR="00A57903" w:rsidRPr="00262724" w:rsidRDefault="00A57903" w:rsidP="00A57903">
            <w:pPr>
              <w:keepNext w:val="0"/>
              <w:autoSpaceDE w:val="0"/>
              <w:autoSpaceDN w:val="0"/>
              <w:adjustRightInd w:val="0"/>
              <w:spacing w:before="20" w:after="20"/>
              <w:rPr>
                <w:iCs/>
                <w:sz w:val="20"/>
                <w:szCs w:val="20"/>
              </w:rPr>
            </w:pPr>
            <w:r w:rsidRPr="00262724">
              <w:rPr>
                <w:iCs/>
                <w:sz w:val="20"/>
                <w:szCs w:val="20"/>
              </w:rPr>
              <w:t>Use to identify the publication stock number.</w:t>
            </w:r>
          </w:p>
          <w:p w14:paraId="6EB344B9" w14:textId="77777777" w:rsidR="00A57903" w:rsidRPr="00262724" w:rsidRDefault="00A57903" w:rsidP="00A57903">
            <w:pPr>
              <w:keepNext w:val="0"/>
              <w:spacing w:before="20" w:after="20"/>
              <w:rPr>
                <w:sz w:val="20"/>
                <w:szCs w:val="20"/>
              </w:rPr>
            </w:pPr>
            <w:r w:rsidRPr="00262724">
              <w:rPr>
                <w:iCs/>
                <w:sz w:val="20"/>
                <w:szCs w:val="20"/>
              </w:rPr>
              <w:t>DLMS enhancement</w:t>
            </w:r>
          </w:p>
        </w:tc>
        <w:tc>
          <w:tcPr>
            <w:tcW w:w="3061" w:type="dxa"/>
            <w:tcBorders>
              <w:top w:val="nil"/>
              <w:bottom w:val="single" w:sz="4" w:space="0" w:color="auto"/>
            </w:tcBorders>
            <w:shd w:val="clear" w:color="auto" w:fill="FFFFFF" w:themeFill="background1"/>
            <w:tcMar>
              <w:top w:w="0" w:type="dxa"/>
              <w:left w:w="58" w:type="dxa"/>
              <w:bottom w:w="0" w:type="dxa"/>
              <w:right w:w="58" w:type="dxa"/>
            </w:tcMar>
          </w:tcPr>
          <w:p w14:paraId="6EB344BA" w14:textId="77777777" w:rsidR="00A57903" w:rsidRPr="00262724" w:rsidRDefault="00A57903" w:rsidP="00A57903">
            <w:pPr>
              <w:keepNext w:val="0"/>
              <w:spacing w:before="20" w:after="20"/>
              <w:rPr>
                <w:sz w:val="20"/>
                <w:szCs w:val="20"/>
              </w:rPr>
            </w:pPr>
          </w:p>
        </w:tc>
      </w:tr>
      <w:tr w:rsidR="00262724" w:rsidRPr="00262724" w14:paraId="12DCE182" w14:textId="77777777" w:rsidTr="00B02AF3">
        <w:trPr>
          <w:cantSplit/>
        </w:trPr>
        <w:tc>
          <w:tcPr>
            <w:tcW w:w="1529" w:type="dxa"/>
            <w:vMerge/>
            <w:shd w:val="clear" w:color="auto" w:fill="FFFFFF" w:themeFill="background1"/>
            <w:tcMar>
              <w:top w:w="0" w:type="dxa"/>
              <w:left w:w="58" w:type="dxa"/>
              <w:bottom w:w="0" w:type="dxa"/>
              <w:right w:w="58" w:type="dxa"/>
            </w:tcMar>
          </w:tcPr>
          <w:p w14:paraId="49D98D76" w14:textId="77777777" w:rsidR="00A57903" w:rsidRPr="00262724" w:rsidRDefault="00A57903" w:rsidP="00A57903">
            <w:pPr>
              <w:keepNext w:val="0"/>
              <w:spacing w:before="20" w:after="20"/>
              <w:rPr>
                <w:sz w:val="20"/>
                <w:szCs w:val="20"/>
              </w:rPr>
            </w:pPr>
          </w:p>
        </w:tc>
        <w:tc>
          <w:tcPr>
            <w:tcW w:w="1982" w:type="dxa"/>
            <w:tcBorders>
              <w:top w:val="nil"/>
              <w:bottom w:val="single" w:sz="4" w:space="0" w:color="auto"/>
            </w:tcBorders>
            <w:shd w:val="clear" w:color="auto" w:fill="FFFFFF" w:themeFill="background1"/>
            <w:tcMar>
              <w:top w:w="0" w:type="dxa"/>
              <w:left w:w="58" w:type="dxa"/>
              <w:bottom w:w="0" w:type="dxa"/>
              <w:right w:w="58" w:type="dxa"/>
            </w:tcMar>
          </w:tcPr>
          <w:p w14:paraId="3A14CDB2" w14:textId="7FF59C2B" w:rsidR="00A57903" w:rsidRPr="00262724" w:rsidRDefault="00A57903" w:rsidP="00A57903">
            <w:pPr>
              <w:keepNext w:val="0"/>
              <w:spacing w:before="20" w:after="20"/>
              <w:rPr>
                <w:sz w:val="20"/>
                <w:szCs w:val="20"/>
              </w:rPr>
            </w:pPr>
            <w:r w:rsidRPr="00262724">
              <w:rPr>
                <w:sz w:val="20"/>
                <w:szCs w:val="20"/>
              </w:rPr>
              <w:t>2/PO108/150</w:t>
            </w:r>
          </w:p>
        </w:tc>
        <w:tc>
          <w:tcPr>
            <w:tcW w:w="2970" w:type="dxa"/>
            <w:tcBorders>
              <w:top w:val="nil"/>
              <w:bottom w:val="single" w:sz="4" w:space="0" w:color="auto"/>
            </w:tcBorders>
            <w:shd w:val="clear" w:color="auto" w:fill="FFFFFF" w:themeFill="background1"/>
            <w:tcMar>
              <w:top w:w="0" w:type="dxa"/>
              <w:left w:w="58" w:type="dxa"/>
              <w:bottom w:w="0" w:type="dxa"/>
              <w:right w:w="58" w:type="dxa"/>
            </w:tcMar>
          </w:tcPr>
          <w:p w14:paraId="4B23F9BC" w14:textId="3EC4069A" w:rsidR="00A57903" w:rsidRPr="00262724" w:rsidRDefault="00A57903" w:rsidP="00A57903">
            <w:pPr>
              <w:keepNext w:val="0"/>
              <w:spacing w:before="20" w:after="20"/>
              <w:rPr>
                <w:sz w:val="20"/>
                <w:szCs w:val="20"/>
              </w:rPr>
            </w:pPr>
            <w:r w:rsidRPr="00262724">
              <w:rPr>
                <w:sz w:val="20"/>
                <w:szCs w:val="20"/>
              </w:rPr>
              <w:t>ZB Commercial and Government Entity (CAGE) Code</w:t>
            </w:r>
          </w:p>
        </w:tc>
        <w:tc>
          <w:tcPr>
            <w:tcW w:w="5128" w:type="dxa"/>
            <w:tcBorders>
              <w:top w:val="nil"/>
              <w:bottom w:val="single" w:sz="4" w:space="0" w:color="auto"/>
            </w:tcBorders>
            <w:shd w:val="clear" w:color="auto" w:fill="FFFFFF" w:themeFill="background1"/>
            <w:tcMar>
              <w:top w:w="0" w:type="dxa"/>
              <w:left w:w="58" w:type="dxa"/>
              <w:bottom w:w="0" w:type="dxa"/>
              <w:right w:w="58" w:type="dxa"/>
            </w:tcMar>
          </w:tcPr>
          <w:p w14:paraId="4D9CE77B" w14:textId="77777777" w:rsidR="00A57903" w:rsidRPr="00262724" w:rsidRDefault="00A57903" w:rsidP="00C53ECD">
            <w:pPr>
              <w:keepNext w:val="0"/>
              <w:autoSpaceDE w:val="0"/>
              <w:autoSpaceDN w:val="0"/>
              <w:adjustRightInd w:val="0"/>
              <w:rPr>
                <w:sz w:val="22"/>
                <w:szCs w:val="22"/>
              </w:rPr>
            </w:pPr>
            <w:r w:rsidRPr="00262724">
              <w:rPr>
                <w:iCs/>
                <w:sz w:val="20"/>
                <w:szCs w:val="20"/>
              </w:rPr>
              <w:t>1. Use with PO106 code MG to uniquely identify a manufacturer's (or supplier’s) part number.</w:t>
            </w:r>
          </w:p>
          <w:p w14:paraId="3E30737E" w14:textId="562623C7" w:rsidR="00A57903" w:rsidRPr="00262724" w:rsidRDefault="00A57903" w:rsidP="00C53ECD">
            <w:pPr>
              <w:keepNext w:val="0"/>
              <w:autoSpaceDE w:val="0"/>
              <w:autoSpaceDN w:val="0"/>
              <w:adjustRightInd w:val="0"/>
              <w:rPr>
                <w:iCs/>
                <w:sz w:val="20"/>
                <w:szCs w:val="20"/>
              </w:rPr>
            </w:pPr>
            <w:r w:rsidRPr="00262724">
              <w:rPr>
                <w:sz w:val="20"/>
                <w:szCs w:val="20"/>
              </w:rPr>
              <w:t>2. May be used to identify the supplier CAGE when applicable to a DoD EMALL or GSA Advantage/Global internet order from a vendor catalog.</w:t>
            </w:r>
          </w:p>
        </w:tc>
        <w:tc>
          <w:tcPr>
            <w:tcW w:w="3061" w:type="dxa"/>
            <w:tcBorders>
              <w:top w:val="nil"/>
              <w:bottom w:val="single" w:sz="4" w:space="0" w:color="auto"/>
            </w:tcBorders>
            <w:shd w:val="clear" w:color="auto" w:fill="FFFFFF" w:themeFill="background1"/>
            <w:tcMar>
              <w:top w:w="0" w:type="dxa"/>
              <w:left w:w="58" w:type="dxa"/>
              <w:bottom w:w="0" w:type="dxa"/>
              <w:right w:w="58" w:type="dxa"/>
            </w:tcMar>
          </w:tcPr>
          <w:p w14:paraId="63CB8C93" w14:textId="4906895E" w:rsidR="00A57903" w:rsidRPr="00262724" w:rsidRDefault="00A57903" w:rsidP="00A57903">
            <w:pPr>
              <w:keepNext w:val="0"/>
              <w:spacing w:before="20" w:after="20"/>
              <w:rPr>
                <w:sz w:val="20"/>
                <w:szCs w:val="20"/>
              </w:rPr>
            </w:pPr>
            <w:r w:rsidRPr="00262724">
              <w:rPr>
                <w:sz w:val="20"/>
                <w:szCs w:val="20"/>
              </w:rPr>
              <w:t>(ADC 1068 added to this list on 2/15/15)</w:t>
            </w:r>
          </w:p>
        </w:tc>
      </w:tr>
      <w:tr w:rsidR="00262724" w:rsidRPr="00262724" w14:paraId="6EB344C2" w14:textId="77777777" w:rsidTr="00B02AF3">
        <w:trPr>
          <w:cantSplit/>
        </w:trPr>
        <w:tc>
          <w:tcPr>
            <w:tcW w:w="1529" w:type="dxa"/>
            <w:vMerge/>
            <w:shd w:val="clear" w:color="auto" w:fill="FFFFFF" w:themeFill="background1"/>
            <w:tcMar>
              <w:top w:w="0" w:type="dxa"/>
              <w:left w:w="58" w:type="dxa"/>
              <w:bottom w:w="0" w:type="dxa"/>
              <w:right w:w="58" w:type="dxa"/>
            </w:tcMar>
          </w:tcPr>
          <w:p w14:paraId="6EB344BC" w14:textId="77777777" w:rsidR="00A57903" w:rsidRPr="00262724" w:rsidRDefault="00A57903" w:rsidP="00A57903">
            <w:pPr>
              <w:keepNext w:val="0"/>
              <w:spacing w:before="20" w:after="20"/>
              <w:rPr>
                <w:sz w:val="20"/>
                <w:szCs w:val="20"/>
              </w:rPr>
            </w:pPr>
          </w:p>
        </w:tc>
        <w:tc>
          <w:tcPr>
            <w:tcW w:w="1982" w:type="dxa"/>
            <w:tcBorders>
              <w:top w:val="single" w:sz="4" w:space="0" w:color="auto"/>
              <w:bottom w:val="nil"/>
            </w:tcBorders>
            <w:shd w:val="clear" w:color="auto" w:fill="FFFFFF" w:themeFill="background1"/>
            <w:tcMar>
              <w:top w:w="0" w:type="dxa"/>
              <w:left w:w="58" w:type="dxa"/>
              <w:bottom w:w="0" w:type="dxa"/>
              <w:right w:w="58" w:type="dxa"/>
            </w:tcMar>
          </w:tcPr>
          <w:p w14:paraId="6EB344BD" w14:textId="77777777" w:rsidR="00A57903" w:rsidRPr="00262724" w:rsidRDefault="00A57903" w:rsidP="00A57903">
            <w:pPr>
              <w:keepNext w:val="0"/>
              <w:spacing w:before="20" w:after="20"/>
              <w:rPr>
                <w:sz w:val="20"/>
                <w:szCs w:val="20"/>
              </w:rPr>
            </w:pPr>
            <w:r w:rsidRPr="00262724">
              <w:rPr>
                <w:sz w:val="20"/>
                <w:szCs w:val="20"/>
              </w:rPr>
              <w:t>2/PO110/150</w:t>
            </w:r>
          </w:p>
        </w:tc>
        <w:tc>
          <w:tcPr>
            <w:tcW w:w="2970" w:type="dxa"/>
            <w:tcBorders>
              <w:top w:val="single" w:sz="4" w:space="0" w:color="auto"/>
              <w:bottom w:val="nil"/>
            </w:tcBorders>
            <w:shd w:val="clear" w:color="auto" w:fill="FFFFFF" w:themeFill="background1"/>
            <w:tcMar>
              <w:top w:w="0" w:type="dxa"/>
              <w:left w:w="58" w:type="dxa"/>
              <w:bottom w:w="0" w:type="dxa"/>
              <w:right w:w="58" w:type="dxa"/>
            </w:tcMar>
          </w:tcPr>
          <w:p w14:paraId="6EB344BE" w14:textId="77777777" w:rsidR="00A57903" w:rsidRPr="00262724" w:rsidRDefault="00A57903" w:rsidP="00A57903">
            <w:pPr>
              <w:keepNext w:val="0"/>
              <w:spacing w:before="20" w:after="20"/>
              <w:rPr>
                <w:sz w:val="20"/>
                <w:szCs w:val="20"/>
              </w:rPr>
            </w:pPr>
            <w:r w:rsidRPr="00262724">
              <w:rPr>
                <w:sz w:val="20"/>
                <w:szCs w:val="20"/>
              </w:rPr>
              <w:t>ZR Service Control Identification</w:t>
            </w:r>
          </w:p>
        </w:tc>
        <w:tc>
          <w:tcPr>
            <w:tcW w:w="5128" w:type="dxa"/>
            <w:tcBorders>
              <w:top w:val="single" w:sz="4" w:space="0" w:color="auto"/>
              <w:bottom w:val="nil"/>
            </w:tcBorders>
            <w:shd w:val="clear" w:color="auto" w:fill="FFFFFF" w:themeFill="background1"/>
            <w:tcMar>
              <w:top w:w="0" w:type="dxa"/>
              <w:left w:w="58" w:type="dxa"/>
              <w:bottom w:w="0" w:type="dxa"/>
              <w:right w:w="58" w:type="dxa"/>
            </w:tcMar>
          </w:tcPr>
          <w:p w14:paraId="6EB344BF" w14:textId="77777777" w:rsidR="00A57903" w:rsidRPr="00262724" w:rsidRDefault="00A57903" w:rsidP="00A57903">
            <w:pPr>
              <w:keepNext w:val="0"/>
              <w:autoSpaceDE w:val="0"/>
              <w:autoSpaceDN w:val="0"/>
              <w:adjustRightInd w:val="0"/>
              <w:spacing w:before="20" w:after="20"/>
              <w:rPr>
                <w:iCs/>
                <w:sz w:val="20"/>
                <w:szCs w:val="20"/>
              </w:rPr>
            </w:pPr>
            <w:r w:rsidRPr="00262724">
              <w:rPr>
                <w:iCs/>
                <w:sz w:val="20"/>
                <w:szCs w:val="20"/>
              </w:rPr>
              <w:t>1. Use to identify Materiel Control Tracking (MCT) Tag Number.</w:t>
            </w:r>
          </w:p>
          <w:p w14:paraId="6EB344C0" w14:textId="77777777" w:rsidR="00A57903" w:rsidRPr="00262724" w:rsidRDefault="00A57903" w:rsidP="00A57903">
            <w:pPr>
              <w:keepNext w:val="0"/>
              <w:spacing w:before="20" w:after="20"/>
              <w:rPr>
                <w:sz w:val="20"/>
                <w:szCs w:val="20"/>
              </w:rPr>
            </w:pPr>
            <w:r w:rsidRPr="00262724">
              <w:rPr>
                <w:iCs/>
                <w:sz w:val="20"/>
                <w:szCs w:val="20"/>
              </w:rPr>
              <w:t>2. Authorized DLMS enhancement under DLA industrial activity support agreement. Refer to ADC 381.</w:t>
            </w:r>
          </w:p>
        </w:tc>
        <w:tc>
          <w:tcPr>
            <w:tcW w:w="3061" w:type="dxa"/>
            <w:tcBorders>
              <w:top w:val="single" w:sz="4" w:space="0" w:color="auto"/>
              <w:bottom w:val="nil"/>
            </w:tcBorders>
            <w:shd w:val="clear" w:color="auto" w:fill="FFFFFF" w:themeFill="background1"/>
            <w:tcMar>
              <w:top w:w="0" w:type="dxa"/>
              <w:left w:w="58" w:type="dxa"/>
              <w:bottom w:w="0" w:type="dxa"/>
              <w:right w:w="58" w:type="dxa"/>
            </w:tcMar>
          </w:tcPr>
          <w:p w14:paraId="6EB344C1" w14:textId="77777777" w:rsidR="00A57903" w:rsidRPr="00262724" w:rsidRDefault="00A57903" w:rsidP="00A57903">
            <w:pPr>
              <w:keepNext w:val="0"/>
              <w:spacing w:before="20" w:after="20"/>
              <w:rPr>
                <w:sz w:val="20"/>
                <w:szCs w:val="20"/>
              </w:rPr>
            </w:pPr>
          </w:p>
        </w:tc>
      </w:tr>
      <w:tr w:rsidR="00262724" w:rsidRPr="00262724" w14:paraId="6EB344CA" w14:textId="77777777" w:rsidTr="00B02AF3">
        <w:trPr>
          <w:cantSplit/>
        </w:trPr>
        <w:tc>
          <w:tcPr>
            <w:tcW w:w="1529" w:type="dxa"/>
            <w:vMerge/>
            <w:shd w:val="clear" w:color="auto" w:fill="FFFFFF" w:themeFill="background1"/>
            <w:tcMar>
              <w:top w:w="0" w:type="dxa"/>
              <w:left w:w="58" w:type="dxa"/>
              <w:bottom w:w="0" w:type="dxa"/>
              <w:right w:w="58" w:type="dxa"/>
            </w:tcMar>
          </w:tcPr>
          <w:p w14:paraId="6EB344C3" w14:textId="77777777" w:rsidR="00A57903" w:rsidRPr="00262724" w:rsidRDefault="00A57903" w:rsidP="00A57903">
            <w:pPr>
              <w:keepNext w:val="0"/>
              <w:spacing w:before="20" w:after="20"/>
              <w:rPr>
                <w:sz w:val="20"/>
                <w:szCs w:val="20"/>
              </w:rPr>
            </w:pPr>
          </w:p>
        </w:tc>
        <w:tc>
          <w:tcPr>
            <w:tcW w:w="1982" w:type="dxa"/>
            <w:tcBorders>
              <w:bottom w:val="nil"/>
            </w:tcBorders>
            <w:shd w:val="clear" w:color="auto" w:fill="FFFFFF" w:themeFill="background1"/>
            <w:tcMar>
              <w:top w:w="0" w:type="dxa"/>
              <w:left w:w="58" w:type="dxa"/>
              <w:bottom w:w="0" w:type="dxa"/>
              <w:right w:w="58" w:type="dxa"/>
            </w:tcMar>
          </w:tcPr>
          <w:p w14:paraId="6EB344C4" w14:textId="77777777" w:rsidR="00A57903" w:rsidRPr="00262724" w:rsidRDefault="00A57903" w:rsidP="00A57903">
            <w:pPr>
              <w:keepNext w:val="0"/>
              <w:spacing w:before="20" w:after="20"/>
              <w:rPr>
                <w:sz w:val="20"/>
                <w:szCs w:val="20"/>
              </w:rPr>
            </w:pPr>
            <w:r w:rsidRPr="00262724">
              <w:rPr>
                <w:sz w:val="20"/>
                <w:szCs w:val="20"/>
              </w:rPr>
              <w:t>2/DTM01/240</w:t>
            </w:r>
          </w:p>
        </w:tc>
        <w:tc>
          <w:tcPr>
            <w:tcW w:w="2970" w:type="dxa"/>
            <w:tcBorders>
              <w:bottom w:val="nil"/>
            </w:tcBorders>
            <w:shd w:val="clear" w:color="auto" w:fill="FFFFFF" w:themeFill="background1"/>
            <w:tcMar>
              <w:top w:w="0" w:type="dxa"/>
              <w:left w:w="58" w:type="dxa"/>
              <w:bottom w:w="0" w:type="dxa"/>
              <w:right w:w="58" w:type="dxa"/>
            </w:tcMar>
          </w:tcPr>
          <w:p w14:paraId="488AEC94" w14:textId="77777777" w:rsidR="00A57903" w:rsidRPr="00262724" w:rsidRDefault="00A57903" w:rsidP="00A57903">
            <w:pPr>
              <w:keepNext w:val="0"/>
              <w:spacing w:before="20" w:after="20"/>
              <w:rPr>
                <w:sz w:val="20"/>
                <w:szCs w:val="20"/>
              </w:rPr>
            </w:pPr>
            <w:r w:rsidRPr="00262724">
              <w:rPr>
                <w:sz w:val="20"/>
                <w:szCs w:val="20"/>
              </w:rPr>
              <w:t>035   Delivered</w:t>
            </w:r>
          </w:p>
          <w:p w14:paraId="14A2B2D3" w14:textId="77777777" w:rsidR="00A57903" w:rsidRPr="00262724" w:rsidRDefault="00A57903" w:rsidP="00A57903">
            <w:pPr>
              <w:keepNext w:val="0"/>
              <w:spacing w:before="20" w:after="20"/>
              <w:rPr>
                <w:sz w:val="20"/>
                <w:szCs w:val="20"/>
              </w:rPr>
            </w:pPr>
          </w:p>
          <w:p w14:paraId="40B2FFF3" w14:textId="77777777" w:rsidR="00A57903" w:rsidRPr="00262724" w:rsidRDefault="00A57903" w:rsidP="00A57903">
            <w:pPr>
              <w:keepNext w:val="0"/>
              <w:spacing w:before="20" w:after="20"/>
              <w:rPr>
                <w:sz w:val="20"/>
                <w:szCs w:val="20"/>
              </w:rPr>
            </w:pPr>
          </w:p>
          <w:p w14:paraId="2E11E911" w14:textId="77777777" w:rsidR="00A57903" w:rsidRPr="00262724" w:rsidRDefault="00A57903" w:rsidP="00A57903">
            <w:pPr>
              <w:keepNext w:val="0"/>
              <w:spacing w:before="20" w:after="20"/>
              <w:rPr>
                <w:sz w:val="20"/>
                <w:szCs w:val="20"/>
              </w:rPr>
            </w:pPr>
          </w:p>
          <w:p w14:paraId="0026F836" w14:textId="77777777" w:rsidR="00A57903" w:rsidRPr="00262724" w:rsidRDefault="00A57903" w:rsidP="00A57903">
            <w:pPr>
              <w:keepNext w:val="0"/>
              <w:spacing w:before="20" w:after="20"/>
              <w:rPr>
                <w:sz w:val="20"/>
                <w:szCs w:val="20"/>
              </w:rPr>
            </w:pPr>
          </w:p>
          <w:p w14:paraId="720CEA95" w14:textId="77777777" w:rsidR="00A57903" w:rsidRPr="00262724" w:rsidRDefault="00A57903" w:rsidP="00A57903">
            <w:pPr>
              <w:keepNext w:val="0"/>
              <w:spacing w:before="20" w:after="20"/>
              <w:rPr>
                <w:sz w:val="20"/>
                <w:szCs w:val="20"/>
              </w:rPr>
            </w:pPr>
          </w:p>
          <w:p w14:paraId="74905475" w14:textId="77777777" w:rsidR="00A57903" w:rsidRPr="00262724" w:rsidRDefault="00A57903" w:rsidP="00A57903">
            <w:pPr>
              <w:keepNext w:val="0"/>
              <w:spacing w:before="20" w:after="20"/>
              <w:rPr>
                <w:sz w:val="20"/>
                <w:szCs w:val="20"/>
              </w:rPr>
            </w:pPr>
          </w:p>
          <w:p w14:paraId="6004FE2B" w14:textId="77777777" w:rsidR="00A57903" w:rsidRPr="00262724" w:rsidRDefault="00A57903" w:rsidP="00A57903">
            <w:pPr>
              <w:keepNext w:val="0"/>
              <w:spacing w:before="20" w:after="20"/>
              <w:rPr>
                <w:sz w:val="20"/>
                <w:szCs w:val="20"/>
              </w:rPr>
            </w:pPr>
            <w:r w:rsidRPr="00262724">
              <w:rPr>
                <w:sz w:val="20"/>
                <w:szCs w:val="20"/>
              </w:rPr>
              <w:t>268  End Date of Support</w:t>
            </w:r>
          </w:p>
          <w:p w14:paraId="6EB344C5" w14:textId="77777777" w:rsidR="00A57903" w:rsidRPr="00262724" w:rsidRDefault="00A57903" w:rsidP="00A57903">
            <w:pPr>
              <w:keepNext w:val="0"/>
              <w:spacing w:before="20" w:after="20"/>
              <w:rPr>
                <w:sz w:val="20"/>
                <w:szCs w:val="20"/>
              </w:rPr>
            </w:pPr>
          </w:p>
        </w:tc>
        <w:tc>
          <w:tcPr>
            <w:tcW w:w="5128" w:type="dxa"/>
            <w:tcBorders>
              <w:bottom w:val="nil"/>
            </w:tcBorders>
            <w:shd w:val="clear" w:color="auto" w:fill="FFFFFF" w:themeFill="background1"/>
            <w:tcMar>
              <w:top w:w="0" w:type="dxa"/>
              <w:left w:w="58" w:type="dxa"/>
              <w:bottom w:w="0" w:type="dxa"/>
              <w:right w:w="58" w:type="dxa"/>
            </w:tcMar>
          </w:tcPr>
          <w:p w14:paraId="6EB344C6" w14:textId="77777777" w:rsidR="00A57903" w:rsidRPr="00262724" w:rsidRDefault="00A57903" w:rsidP="00A57903">
            <w:pPr>
              <w:pStyle w:val="BodyText3"/>
              <w:keepNext w:val="0"/>
              <w:spacing w:before="20" w:after="20"/>
              <w:rPr>
                <w:rFonts w:ascii="Times New Roman" w:hAnsi="Times New Roman"/>
                <w:bCs/>
                <w:iCs/>
                <w:color w:val="auto"/>
              </w:rPr>
            </w:pPr>
            <w:r w:rsidRPr="00262724">
              <w:rPr>
                <w:rFonts w:ascii="Times New Roman" w:hAnsi="Times New Roman"/>
                <w:bCs/>
                <w:iCs/>
                <w:color w:val="auto"/>
              </w:rPr>
              <w:t>1.  Use with Status Code NW to identify the date material is delivered from the Material Processing Center (MPC) to the Navy vessel (signature date).</w:t>
            </w:r>
          </w:p>
          <w:p w14:paraId="6EB344C7" w14:textId="77777777" w:rsidR="00A57903" w:rsidRPr="00262724" w:rsidRDefault="00A57903" w:rsidP="00A57903">
            <w:pPr>
              <w:keepNext w:val="0"/>
              <w:spacing w:before="20" w:after="20"/>
              <w:rPr>
                <w:bCs/>
                <w:iCs/>
                <w:sz w:val="20"/>
                <w:szCs w:val="20"/>
              </w:rPr>
            </w:pPr>
            <w:r w:rsidRPr="00262724">
              <w:rPr>
                <w:bCs/>
                <w:iCs/>
                <w:sz w:val="20"/>
                <w:szCs w:val="20"/>
              </w:rPr>
              <w:t>2.  Use with Status Code PD to identify the date materiel is delivered to the artisan by the local industrial activity worksite.  Applies to DLA/Navy industrial activity support agreement.  Refer to ADC 379.</w:t>
            </w:r>
          </w:p>
          <w:p w14:paraId="72E744DF" w14:textId="77777777" w:rsidR="00A57903" w:rsidRPr="00262724" w:rsidRDefault="00A57903" w:rsidP="009259E3">
            <w:pPr>
              <w:keepNext w:val="0"/>
              <w:autoSpaceDE w:val="0"/>
              <w:autoSpaceDN w:val="0"/>
              <w:adjustRightInd w:val="0"/>
              <w:rPr>
                <w:iCs/>
                <w:sz w:val="20"/>
                <w:szCs w:val="20"/>
              </w:rPr>
            </w:pPr>
            <w:r w:rsidRPr="00262724">
              <w:rPr>
                <w:iCs/>
                <w:sz w:val="20"/>
                <w:szCs w:val="20"/>
              </w:rPr>
              <w:t>1. Use to identify the Engineering Support Activity Response</w:t>
            </w:r>
          </w:p>
          <w:p w14:paraId="2574EEF3" w14:textId="77777777" w:rsidR="00A57903" w:rsidRPr="00262724" w:rsidRDefault="00A57903" w:rsidP="009259E3">
            <w:pPr>
              <w:keepNext w:val="0"/>
              <w:autoSpaceDE w:val="0"/>
              <w:autoSpaceDN w:val="0"/>
              <w:adjustRightInd w:val="0"/>
              <w:rPr>
                <w:iCs/>
                <w:sz w:val="20"/>
                <w:szCs w:val="20"/>
              </w:rPr>
            </w:pPr>
            <w:r w:rsidRPr="00262724">
              <w:rPr>
                <w:iCs/>
                <w:sz w:val="20"/>
                <w:szCs w:val="20"/>
              </w:rPr>
              <w:t>Due Date.</w:t>
            </w:r>
          </w:p>
          <w:p w14:paraId="58A4825F" w14:textId="2208CE22" w:rsidR="00A57903" w:rsidRPr="00262724" w:rsidRDefault="00A57903" w:rsidP="009259E3">
            <w:pPr>
              <w:keepNext w:val="0"/>
              <w:autoSpaceDE w:val="0"/>
              <w:autoSpaceDN w:val="0"/>
              <w:adjustRightInd w:val="0"/>
              <w:rPr>
                <w:iCs/>
                <w:sz w:val="20"/>
                <w:szCs w:val="20"/>
              </w:rPr>
            </w:pPr>
            <w:r w:rsidRPr="00262724">
              <w:rPr>
                <w:iCs/>
                <w:sz w:val="20"/>
                <w:szCs w:val="20"/>
              </w:rPr>
              <w:t>2. Use in conjunction with Supply Status PW to indicate the date established by the IMM/ICP waiting for a response from the Engineering Support Activity. A revised date may be provided in a second transmission of Supply Status PW if additional time is required to coordinate with the ESA.</w:t>
            </w:r>
          </w:p>
          <w:p w14:paraId="6EB344C8" w14:textId="2F69851A" w:rsidR="00A57903" w:rsidRPr="00262724" w:rsidRDefault="00A57903" w:rsidP="00A57903">
            <w:pPr>
              <w:keepNext w:val="0"/>
              <w:spacing w:before="20" w:after="20"/>
              <w:rPr>
                <w:iCs/>
                <w:sz w:val="20"/>
                <w:szCs w:val="20"/>
              </w:rPr>
            </w:pPr>
            <w:r w:rsidRPr="00262724">
              <w:rPr>
                <w:iCs/>
                <w:sz w:val="20"/>
                <w:szCs w:val="20"/>
              </w:rPr>
              <w:t>3. Authorized DLMS enhancement; refer to ADC 1049.</w:t>
            </w:r>
          </w:p>
        </w:tc>
        <w:tc>
          <w:tcPr>
            <w:tcW w:w="3061" w:type="dxa"/>
            <w:tcBorders>
              <w:bottom w:val="nil"/>
            </w:tcBorders>
            <w:shd w:val="clear" w:color="auto" w:fill="FFFFFF" w:themeFill="background1"/>
            <w:tcMar>
              <w:top w:w="0" w:type="dxa"/>
              <w:left w:w="58" w:type="dxa"/>
              <w:bottom w:w="0" w:type="dxa"/>
              <w:right w:w="58" w:type="dxa"/>
            </w:tcMar>
          </w:tcPr>
          <w:p w14:paraId="46D8AD4B" w14:textId="77777777" w:rsidR="00A57903" w:rsidRPr="00262724" w:rsidRDefault="00A57903" w:rsidP="00A57903">
            <w:pPr>
              <w:keepNext w:val="0"/>
              <w:spacing w:before="20" w:after="20"/>
              <w:rPr>
                <w:sz w:val="20"/>
                <w:szCs w:val="20"/>
              </w:rPr>
            </w:pPr>
            <w:r w:rsidRPr="00262724">
              <w:rPr>
                <w:sz w:val="20"/>
                <w:szCs w:val="20"/>
              </w:rPr>
              <w:t xml:space="preserve">Supports Navy BRAC Spiral II requirements.  See ADC 379. </w:t>
            </w:r>
          </w:p>
          <w:p w14:paraId="017CDFE8" w14:textId="77777777" w:rsidR="00A57903" w:rsidRPr="00262724" w:rsidRDefault="00A57903" w:rsidP="00A57903">
            <w:pPr>
              <w:keepNext w:val="0"/>
              <w:spacing w:before="20" w:after="20"/>
              <w:rPr>
                <w:sz w:val="20"/>
                <w:szCs w:val="20"/>
              </w:rPr>
            </w:pPr>
          </w:p>
          <w:p w14:paraId="2EA6699A" w14:textId="77777777" w:rsidR="00A57903" w:rsidRPr="00262724" w:rsidRDefault="00A57903" w:rsidP="00A57903">
            <w:pPr>
              <w:keepNext w:val="0"/>
              <w:spacing w:before="20" w:after="20"/>
              <w:rPr>
                <w:sz w:val="20"/>
                <w:szCs w:val="20"/>
              </w:rPr>
            </w:pPr>
          </w:p>
          <w:p w14:paraId="412DF3C4" w14:textId="77777777" w:rsidR="00A57903" w:rsidRPr="00262724" w:rsidRDefault="00A57903" w:rsidP="00A57903">
            <w:pPr>
              <w:keepNext w:val="0"/>
              <w:spacing w:before="20" w:after="20"/>
              <w:rPr>
                <w:sz w:val="20"/>
                <w:szCs w:val="20"/>
              </w:rPr>
            </w:pPr>
          </w:p>
          <w:p w14:paraId="1AED7BBD" w14:textId="77777777" w:rsidR="00A57903" w:rsidRPr="00262724" w:rsidRDefault="00A57903" w:rsidP="00A57903">
            <w:pPr>
              <w:keepNext w:val="0"/>
              <w:spacing w:before="20" w:after="20"/>
              <w:rPr>
                <w:sz w:val="20"/>
                <w:szCs w:val="20"/>
              </w:rPr>
            </w:pPr>
          </w:p>
          <w:p w14:paraId="23B0AF25" w14:textId="77777777" w:rsidR="00A57903" w:rsidRPr="00262724" w:rsidRDefault="00A57903" w:rsidP="00A57903">
            <w:pPr>
              <w:keepNext w:val="0"/>
              <w:spacing w:before="20" w:after="20"/>
              <w:rPr>
                <w:sz w:val="20"/>
                <w:szCs w:val="20"/>
              </w:rPr>
            </w:pPr>
          </w:p>
          <w:p w14:paraId="6EB344C9" w14:textId="4C3BDBBB" w:rsidR="00A57903" w:rsidRPr="00262724" w:rsidRDefault="00A57903" w:rsidP="00A57903">
            <w:pPr>
              <w:keepNext w:val="0"/>
              <w:spacing w:before="20" w:after="20"/>
              <w:rPr>
                <w:sz w:val="20"/>
                <w:szCs w:val="20"/>
              </w:rPr>
            </w:pPr>
            <w:r w:rsidRPr="00262724">
              <w:rPr>
                <w:sz w:val="20"/>
                <w:szCs w:val="20"/>
              </w:rPr>
              <w:t>(ADC 1049 added to this list on 10/25/13)</w:t>
            </w:r>
          </w:p>
        </w:tc>
      </w:tr>
      <w:tr w:rsidR="00262724" w:rsidRPr="00262724" w14:paraId="6EB344D0" w14:textId="77777777" w:rsidTr="00B02AF3">
        <w:trPr>
          <w:cantSplit/>
        </w:trPr>
        <w:tc>
          <w:tcPr>
            <w:tcW w:w="1529" w:type="dxa"/>
            <w:vMerge/>
            <w:shd w:val="clear" w:color="auto" w:fill="FFFFFF" w:themeFill="background1"/>
            <w:tcMar>
              <w:top w:w="0" w:type="dxa"/>
              <w:left w:w="58" w:type="dxa"/>
              <w:bottom w:w="0" w:type="dxa"/>
              <w:right w:w="58" w:type="dxa"/>
            </w:tcMar>
          </w:tcPr>
          <w:p w14:paraId="6EB344CB" w14:textId="3A97A697" w:rsidR="00A57903" w:rsidRPr="00262724" w:rsidRDefault="00A57903" w:rsidP="00A57903">
            <w:pPr>
              <w:keepNext w:val="0"/>
              <w:spacing w:before="20" w:after="20"/>
              <w:rPr>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14:paraId="6EB344CC" w14:textId="77777777" w:rsidR="00A57903" w:rsidRPr="00262724" w:rsidRDefault="00A57903" w:rsidP="00A57903">
            <w:pPr>
              <w:keepNext w:val="0"/>
              <w:spacing w:before="20" w:after="20"/>
              <w:rPr>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14:paraId="6EB344CD" w14:textId="77777777" w:rsidR="00A57903" w:rsidRPr="00262724" w:rsidRDefault="00A57903" w:rsidP="00A57903">
            <w:pPr>
              <w:keepNext w:val="0"/>
              <w:spacing w:before="20" w:after="20"/>
              <w:rPr>
                <w:sz w:val="20"/>
                <w:szCs w:val="20"/>
              </w:rPr>
            </w:pPr>
            <w:r w:rsidRPr="00262724">
              <w:rPr>
                <w:sz w:val="20"/>
                <w:szCs w:val="20"/>
              </w:rPr>
              <w:t>372   Actual Arrival Date</w:t>
            </w:r>
          </w:p>
        </w:tc>
        <w:tc>
          <w:tcPr>
            <w:tcW w:w="5128" w:type="dxa"/>
            <w:tcBorders>
              <w:top w:val="nil"/>
              <w:bottom w:val="nil"/>
            </w:tcBorders>
            <w:shd w:val="clear" w:color="auto" w:fill="FFFFFF" w:themeFill="background1"/>
            <w:tcMar>
              <w:top w:w="0" w:type="dxa"/>
              <w:left w:w="58" w:type="dxa"/>
              <w:bottom w:w="0" w:type="dxa"/>
              <w:right w:w="58" w:type="dxa"/>
            </w:tcMar>
          </w:tcPr>
          <w:p w14:paraId="6EB344CE" w14:textId="77777777" w:rsidR="00A57903" w:rsidRPr="00262724" w:rsidRDefault="00A57903" w:rsidP="00A57903">
            <w:pPr>
              <w:pStyle w:val="BodyText3"/>
              <w:keepNext w:val="0"/>
              <w:spacing w:before="20" w:after="20"/>
              <w:rPr>
                <w:rFonts w:ascii="Times New Roman" w:hAnsi="Times New Roman"/>
                <w:bCs/>
                <w:iCs/>
                <w:color w:val="auto"/>
              </w:rPr>
            </w:pPr>
            <w:r w:rsidRPr="00262724">
              <w:rPr>
                <w:rFonts w:ascii="Times New Roman" w:hAnsi="Times New Roman"/>
                <w:bCs/>
                <w:iCs/>
                <w:color w:val="auto"/>
              </w:rPr>
              <w:t xml:space="preserve">Use with Status Code PA to identify the date materiel has arrived at the local industrial activity worksite and is ready for delivery to artisan.  Applies to DLA/Navy industrial activity </w:t>
            </w:r>
            <w:proofErr w:type="spellStart"/>
            <w:r w:rsidRPr="00262724">
              <w:rPr>
                <w:rFonts w:ascii="Times New Roman" w:hAnsi="Times New Roman"/>
                <w:bCs/>
                <w:iCs/>
                <w:dstrike/>
                <w:color w:val="auto"/>
              </w:rPr>
              <w:t>acdtivity</w:t>
            </w:r>
            <w:proofErr w:type="spellEnd"/>
            <w:r w:rsidRPr="00262724">
              <w:rPr>
                <w:rFonts w:ascii="Times New Roman" w:hAnsi="Times New Roman"/>
                <w:bCs/>
                <w:iCs/>
                <w:color w:val="auto"/>
              </w:rPr>
              <w:t xml:space="preserve"> support agreement.  Refer to ADC 379.</w:t>
            </w:r>
          </w:p>
        </w:tc>
        <w:tc>
          <w:tcPr>
            <w:tcW w:w="3061" w:type="dxa"/>
            <w:tcBorders>
              <w:top w:val="nil"/>
              <w:bottom w:val="nil"/>
            </w:tcBorders>
            <w:shd w:val="clear" w:color="auto" w:fill="FFFFFF" w:themeFill="background1"/>
            <w:tcMar>
              <w:top w:w="0" w:type="dxa"/>
              <w:left w:w="58" w:type="dxa"/>
              <w:bottom w:w="0" w:type="dxa"/>
              <w:right w:w="58" w:type="dxa"/>
            </w:tcMar>
          </w:tcPr>
          <w:p w14:paraId="6EB344CF" w14:textId="77777777" w:rsidR="00A57903" w:rsidRPr="00262724" w:rsidRDefault="00A57903" w:rsidP="00A57903">
            <w:pPr>
              <w:keepNext w:val="0"/>
              <w:spacing w:before="20" w:after="20"/>
              <w:rPr>
                <w:sz w:val="20"/>
                <w:szCs w:val="20"/>
              </w:rPr>
            </w:pPr>
            <w:r w:rsidRPr="00262724">
              <w:rPr>
                <w:sz w:val="20"/>
                <w:szCs w:val="20"/>
              </w:rPr>
              <w:t>Supports Navy BRAC Spiral II requirements.  See ADC 379.</w:t>
            </w:r>
          </w:p>
        </w:tc>
      </w:tr>
      <w:tr w:rsidR="00262724" w:rsidRPr="00262724" w14:paraId="6EB344D9" w14:textId="77777777" w:rsidTr="00B02AF3">
        <w:trPr>
          <w:cantSplit/>
        </w:trPr>
        <w:tc>
          <w:tcPr>
            <w:tcW w:w="1529" w:type="dxa"/>
            <w:vMerge/>
            <w:shd w:val="clear" w:color="auto" w:fill="FFFFFF" w:themeFill="background1"/>
            <w:tcMar>
              <w:top w:w="0" w:type="dxa"/>
              <w:left w:w="58" w:type="dxa"/>
              <w:bottom w:w="0" w:type="dxa"/>
              <w:right w:w="58" w:type="dxa"/>
            </w:tcMar>
          </w:tcPr>
          <w:p w14:paraId="6EB344D1" w14:textId="77777777" w:rsidR="00A57903" w:rsidRPr="00262724" w:rsidRDefault="00A57903" w:rsidP="00A57903">
            <w:pPr>
              <w:keepNext w:val="0"/>
              <w:spacing w:before="20" w:after="20"/>
              <w:rPr>
                <w:sz w:val="20"/>
                <w:szCs w:val="20"/>
              </w:rPr>
            </w:pPr>
          </w:p>
        </w:tc>
        <w:tc>
          <w:tcPr>
            <w:tcW w:w="1982" w:type="dxa"/>
            <w:tcBorders>
              <w:bottom w:val="single" w:sz="4" w:space="0" w:color="auto"/>
            </w:tcBorders>
            <w:shd w:val="clear" w:color="auto" w:fill="FFFFFF" w:themeFill="background1"/>
            <w:tcMar>
              <w:top w:w="0" w:type="dxa"/>
              <w:left w:w="58" w:type="dxa"/>
              <w:bottom w:w="0" w:type="dxa"/>
              <w:right w:w="58" w:type="dxa"/>
            </w:tcMar>
          </w:tcPr>
          <w:p w14:paraId="6EB344D2" w14:textId="77777777" w:rsidR="00A57903" w:rsidRPr="00262724" w:rsidRDefault="00A57903" w:rsidP="00A57903">
            <w:pPr>
              <w:keepNext w:val="0"/>
              <w:spacing w:before="20" w:after="20"/>
              <w:rPr>
                <w:sz w:val="20"/>
                <w:szCs w:val="20"/>
              </w:rPr>
            </w:pPr>
            <w:r w:rsidRPr="00262724">
              <w:rPr>
                <w:sz w:val="20"/>
                <w:szCs w:val="20"/>
              </w:rPr>
              <w:t>2/DTM03/240</w:t>
            </w:r>
          </w:p>
        </w:tc>
        <w:tc>
          <w:tcPr>
            <w:tcW w:w="2970" w:type="dxa"/>
            <w:tcBorders>
              <w:bottom w:val="single" w:sz="4" w:space="0" w:color="auto"/>
            </w:tcBorders>
            <w:shd w:val="clear" w:color="auto" w:fill="FFFFFF" w:themeFill="background1"/>
            <w:tcMar>
              <w:top w:w="0" w:type="dxa"/>
              <w:left w:w="58" w:type="dxa"/>
              <w:bottom w:w="0" w:type="dxa"/>
              <w:right w:w="58" w:type="dxa"/>
            </w:tcMar>
          </w:tcPr>
          <w:p w14:paraId="6EB344D3" w14:textId="77777777" w:rsidR="00A57903" w:rsidRPr="00262724" w:rsidRDefault="00A57903" w:rsidP="00A57903">
            <w:pPr>
              <w:keepNext w:val="0"/>
              <w:spacing w:before="20" w:after="20"/>
              <w:rPr>
                <w:sz w:val="20"/>
                <w:szCs w:val="20"/>
              </w:rPr>
            </w:pPr>
            <w:r w:rsidRPr="00262724">
              <w:rPr>
                <w:sz w:val="20"/>
                <w:szCs w:val="20"/>
              </w:rPr>
              <w:t>Time</w:t>
            </w:r>
          </w:p>
        </w:tc>
        <w:tc>
          <w:tcPr>
            <w:tcW w:w="5128" w:type="dxa"/>
            <w:tcBorders>
              <w:bottom w:val="single" w:sz="4" w:space="0" w:color="auto"/>
            </w:tcBorders>
            <w:shd w:val="clear" w:color="auto" w:fill="FFFFFF" w:themeFill="background1"/>
            <w:tcMar>
              <w:top w:w="0" w:type="dxa"/>
              <w:left w:w="58" w:type="dxa"/>
              <w:bottom w:w="0" w:type="dxa"/>
              <w:right w:w="58" w:type="dxa"/>
            </w:tcMar>
          </w:tcPr>
          <w:p w14:paraId="6EB344D4" w14:textId="77777777" w:rsidR="00A57903" w:rsidRPr="00262724" w:rsidRDefault="00A57903" w:rsidP="00A57903">
            <w:pPr>
              <w:keepNext w:val="0"/>
              <w:spacing w:before="20" w:after="20"/>
              <w:rPr>
                <w:bCs/>
                <w:iCs/>
                <w:sz w:val="20"/>
                <w:szCs w:val="20"/>
              </w:rPr>
            </w:pPr>
            <w:r w:rsidRPr="00262724">
              <w:rPr>
                <w:bCs/>
                <w:iCs/>
                <w:sz w:val="20"/>
                <w:szCs w:val="20"/>
              </w:rPr>
              <w:t>1.  Use when providing MPC receipt or delivery status to provide the associated time.</w:t>
            </w:r>
          </w:p>
          <w:p w14:paraId="6EB344D5" w14:textId="77777777" w:rsidR="00A57903" w:rsidRPr="00262724" w:rsidRDefault="00A57903" w:rsidP="00A57903">
            <w:pPr>
              <w:pStyle w:val="BodyText2"/>
              <w:keepNext w:val="0"/>
              <w:spacing w:before="20" w:after="20"/>
              <w:rPr>
                <w:rFonts w:ascii="Times New Roman" w:hAnsi="Times New Roman"/>
                <w:b w:val="0"/>
                <w:bCs/>
                <w:i w:val="0"/>
                <w:iCs/>
                <w:color w:val="auto"/>
              </w:rPr>
            </w:pPr>
            <w:r w:rsidRPr="00262724">
              <w:rPr>
                <w:rFonts w:ascii="Times New Roman" w:hAnsi="Times New Roman"/>
                <w:b w:val="0"/>
                <w:bCs/>
                <w:i w:val="0"/>
                <w:iCs/>
                <w:color w:val="auto"/>
              </w:rPr>
              <w:t>2.  Use when providing local industrial activity worksite arrival and delivery status to provide the associated time.</w:t>
            </w:r>
          </w:p>
          <w:p w14:paraId="6EB344D6" w14:textId="77777777" w:rsidR="00A57903" w:rsidRPr="00262724" w:rsidRDefault="00A57903" w:rsidP="00A57903">
            <w:pPr>
              <w:keepNext w:val="0"/>
              <w:spacing w:before="20" w:after="20"/>
              <w:rPr>
                <w:bCs/>
                <w:iCs/>
                <w:sz w:val="20"/>
                <w:szCs w:val="20"/>
              </w:rPr>
            </w:pPr>
            <w:r w:rsidRPr="00262724">
              <w:rPr>
                <w:bCs/>
                <w:iCs/>
                <w:sz w:val="20"/>
                <w:szCs w:val="20"/>
              </w:rPr>
              <w:t>3.  Express the originating activity’s time in UTC.</w:t>
            </w:r>
          </w:p>
          <w:p w14:paraId="6EB344D7" w14:textId="77777777" w:rsidR="00A57903" w:rsidRPr="00262724" w:rsidRDefault="00A57903" w:rsidP="00A57903">
            <w:pPr>
              <w:keepNext w:val="0"/>
              <w:spacing w:before="20" w:after="20"/>
              <w:rPr>
                <w:sz w:val="20"/>
                <w:szCs w:val="20"/>
              </w:rPr>
            </w:pPr>
            <w:r w:rsidRPr="00262724">
              <w:rPr>
                <w:bCs/>
                <w:iCs/>
                <w:sz w:val="20"/>
                <w:szCs w:val="20"/>
              </w:rPr>
              <w:t>4.  Express time in a four-position (HHMM)format.</w:t>
            </w:r>
          </w:p>
        </w:tc>
        <w:tc>
          <w:tcPr>
            <w:tcW w:w="3061" w:type="dxa"/>
            <w:tcBorders>
              <w:bottom w:val="single" w:sz="4" w:space="0" w:color="auto"/>
            </w:tcBorders>
            <w:shd w:val="clear" w:color="auto" w:fill="FFFFFF" w:themeFill="background1"/>
            <w:tcMar>
              <w:top w:w="0" w:type="dxa"/>
              <w:left w:w="58" w:type="dxa"/>
              <w:bottom w:w="0" w:type="dxa"/>
              <w:right w:w="58" w:type="dxa"/>
            </w:tcMar>
          </w:tcPr>
          <w:p w14:paraId="6EB344D8" w14:textId="77777777" w:rsidR="00A57903" w:rsidRPr="00262724" w:rsidRDefault="00A57903" w:rsidP="00A57903">
            <w:pPr>
              <w:keepNext w:val="0"/>
              <w:spacing w:before="20" w:after="20"/>
              <w:rPr>
                <w:sz w:val="20"/>
                <w:szCs w:val="20"/>
              </w:rPr>
            </w:pPr>
            <w:r w:rsidRPr="00262724">
              <w:rPr>
                <w:sz w:val="20"/>
                <w:szCs w:val="20"/>
              </w:rPr>
              <w:t xml:space="preserve">Supports Navy BRAC Spiral II requirements.  See ADC 379. </w:t>
            </w:r>
          </w:p>
        </w:tc>
      </w:tr>
      <w:tr w:rsidR="00262724" w:rsidRPr="00262724" w14:paraId="6EB344E0" w14:textId="77777777" w:rsidTr="00B02AF3">
        <w:trPr>
          <w:cantSplit/>
        </w:trPr>
        <w:tc>
          <w:tcPr>
            <w:tcW w:w="1529" w:type="dxa"/>
            <w:vMerge/>
            <w:shd w:val="clear" w:color="auto" w:fill="FFFFFF" w:themeFill="background1"/>
            <w:tcMar>
              <w:top w:w="0" w:type="dxa"/>
              <w:left w:w="58" w:type="dxa"/>
              <w:bottom w:w="0" w:type="dxa"/>
              <w:right w:w="58" w:type="dxa"/>
            </w:tcMar>
          </w:tcPr>
          <w:p w14:paraId="6EB344DA" w14:textId="77777777" w:rsidR="00A57903" w:rsidRPr="00262724" w:rsidRDefault="00A57903" w:rsidP="00A57903">
            <w:pPr>
              <w:keepNext w:val="0"/>
              <w:spacing w:before="20" w:after="20"/>
              <w:rPr>
                <w:sz w:val="20"/>
                <w:szCs w:val="20"/>
              </w:rPr>
            </w:pPr>
          </w:p>
        </w:tc>
        <w:tc>
          <w:tcPr>
            <w:tcW w:w="1982" w:type="dxa"/>
            <w:tcBorders>
              <w:bottom w:val="nil"/>
            </w:tcBorders>
            <w:shd w:val="clear" w:color="auto" w:fill="FFFFFF" w:themeFill="background1"/>
            <w:tcMar>
              <w:top w:w="0" w:type="dxa"/>
              <w:left w:w="58" w:type="dxa"/>
              <w:bottom w:w="0" w:type="dxa"/>
              <w:right w:w="58" w:type="dxa"/>
            </w:tcMar>
          </w:tcPr>
          <w:p w14:paraId="6EB344DB" w14:textId="77777777" w:rsidR="00A57903" w:rsidRPr="00262724" w:rsidRDefault="00A57903" w:rsidP="00A57903">
            <w:pPr>
              <w:keepNext w:val="0"/>
              <w:spacing w:before="20" w:after="20"/>
              <w:rPr>
                <w:sz w:val="20"/>
                <w:szCs w:val="20"/>
              </w:rPr>
            </w:pPr>
            <w:r w:rsidRPr="00262724">
              <w:rPr>
                <w:sz w:val="20"/>
                <w:szCs w:val="20"/>
              </w:rPr>
              <w:t>2/LQ01/330</w:t>
            </w:r>
          </w:p>
        </w:tc>
        <w:tc>
          <w:tcPr>
            <w:tcW w:w="2970" w:type="dxa"/>
            <w:tcBorders>
              <w:bottom w:val="nil"/>
            </w:tcBorders>
            <w:shd w:val="clear" w:color="auto" w:fill="FFFFFF" w:themeFill="background1"/>
            <w:tcMar>
              <w:top w:w="0" w:type="dxa"/>
              <w:left w:w="58" w:type="dxa"/>
              <w:bottom w:w="0" w:type="dxa"/>
              <w:right w:w="58" w:type="dxa"/>
            </w:tcMar>
          </w:tcPr>
          <w:p w14:paraId="6EB344DC" w14:textId="77777777" w:rsidR="00A57903" w:rsidRPr="00262724" w:rsidRDefault="00A57903" w:rsidP="00A57903">
            <w:pPr>
              <w:keepNext w:val="0"/>
              <w:spacing w:before="20" w:after="20"/>
              <w:rPr>
                <w:sz w:val="20"/>
                <w:szCs w:val="20"/>
              </w:rPr>
            </w:pPr>
            <w:r w:rsidRPr="00262724">
              <w:rPr>
                <w:sz w:val="20"/>
                <w:szCs w:val="20"/>
              </w:rPr>
              <w:t>FS National Stock Number</w:t>
            </w:r>
          </w:p>
        </w:tc>
        <w:tc>
          <w:tcPr>
            <w:tcW w:w="5128" w:type="dxa"/>
            <w:tcBorders>
              <w:bottom w:val="nil"/>
            </w:tcBorders>
            <w:shd w:val="clear" w:color="auto" w:fill="FFFFFF" w:themeFill="background1"/>
            <w:tcMar>
              <w:top w:w="0" w:type="dxa"/>
              <w:left w:w="58" w:type="dxa"/>
              <w:bottom w:w="0" w:type="dxa"/>
              <w:right w:w="58" w:type="dxa"/>
            </w:tcMar>
          </w:tcPr>
          <w:p w14:paraId="6EB344DD" w14:textId="77777777" w:rsidR="00A57903" w:rsidRPr="00262724" w:rsidRDefault="00A57903" w:rsidP="00A57903">
            <w:pPr>
              <w:keepNext w:val="0"/>
              <w:autoSpaceDE w:val="0"/>
              <w:autoSpaceDN w:val="0"/>
              <w:adjustRightInd w:val="0"/>
              <w:spacing w:before="20" w:after="20"/>
              <w:rPr>
                <w:iCs/>
                <w:sz w:val="20"/>
                <w:szCs w:val="20"/>
              </w:rPr>
            </w:pPr>
            <w:r w:rsidRPr="00262724">
              <w:rPr>
                <w:iCs/>
                <w:sz w:val="20"/>
                <w:szCs w:val="20"/>
              </w:rPr>
              <w:t>1. Use to identify the NSN.</w:t>
            </w:r>
          </w:p>
          <w:p w14:paraId="6EB344DE" w14:textId="77777777" w:rsidR="00A57903" w:rsidRPr="00262724" w:rsidRDefault="00A57903" w:rsidP="00A57903">
            <w:pPr>
              <w:keepNext w:val="0"/>
              <w:autoSpaceDE w:val="0"/>
              <w:autoSpaceDN w:val="0"/>
              <w:adjustRightInd w:val="0"/>
              <w:spacing w:before="20" w:after="20"/>
              <w:rPr>
                <w:sz w:val="20"/>
                <w:szCs w:val="20"/>
              </w:rPr>
            </w:pPr>
            <w:r w:rsidRPr="00262724">
              <w:rPr>
                <w:iCs/>
                <w:sz w:val="20"/>
                <w:szCs w:val="20"/>
              </w:rPr>
              <w:t>2. The NSN is provided as a cross-reference when unit of use indicator is included (1/BSR11/20=ZZ) and the Local Stock Number (LSN) is identified as the primary materiel identification. Authorized DLMS enhancement under DLA industrial activity support agreement.</w:t>
            </w:r>
          </w:p>
        </w:tc>
        <w:tc>
          <w:tcPr>
            <w:tcW w:w="3061" w:type="dxa"/>
            <w:tcBorders>
              <w:bottom w:val="nil"/>
            </w:tcBorders>
            <w:shd w:val="clear" w:color="auto" w:fill="FFFFFF" w:themeFill="background1"/>
            <w:tcMar>
              <w:top w:w="0" w:type="dxa"/>
              <w:left w:w="58" w:type="dxa"/>
              <w:bottom w:w="0" w:type="dxa"/>
              <w:right w:w="58" w:type="dxa"/>
            </w:tcMar>
          </w:tcPr>
          <w:p w14:paraId="6EB344DF" w14:textId="77777777" w:rsidR="00A57903" w:rsidRPr="00262724" w:rsidRDefault="00A57903" w:rsidP="00A57903">
            <w:pPr>
              <w:keepNext w:val="0"/>
              <w:spacing w:before="20" w:after="20"/>
              <w:rPr>
                <w:sz w:val="20"/>
                <w:szCs w:val="20"/>
              </w:rPr>
            </w:pPr>
            <w:r w:rsidRPr="00262724">
              <w:rPr>
                <w:sz w:val="20"/>
                <w:szCs w:val="20"/>
              </w:rPr>
              <w:t>Supports Navy BRAC Spiral II requirements.  See ADC 381.</w:t>
            </w:r>
          </w:p>
        </w:tc>
      </w:tr>
      <w:tr w:rsidR="00262724" w:rsidRPr="00262724" w14:paraId="6EB344E6" w14:textId="77777777" w:rsidTr="00B02AF3">
        <w:trPr>
          <w:cantSplit/>
        </w:trPr>
        <w:tc>
          <w:tcPr>
            <w:tcW w:w="1529" w:type="dxa"/>
            <w:vMerge/>
            <w:shd w:val="clear" w:color="auto" w:fill="FFFFFF" w:themeFill="background1"/>
            <w:tcMar>
              <w:top w:w="0" w:type="dxa"/>
              <w:left w:w="58" w:type="dxa"/>
              <w:bottom w:w="0" w:type="dxa"/>
              <w:right w:w="58" w:type="dxa"/>
            </w:tcMar>
          </w:tcPr>
          <w:p w14:paraId="6EB344E1" w14:textId="77777777" w:rsidR="00A57903" w:rsidRPr="00262724" w:rsidRDefault="00A57903" w:rsidP="00A57903">
            <w:pPr>
              <w:keepNext w:val="0"/>
              <w:spacing w:before="20" w:after="20"/>
              <w:rPr>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14:paraId="6EB344E2" w14:textId="77777777" w:rsidR="00A57903" w:rsidRPr="00262724" w:rsidRDefault="00A57903" w:rsidP="00A57903">
            <w:pPr>
              <w:keepNext w:val="0"/>
              <w:spacing w:before="20" w:after="20"/>
              <w:rPr>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14:paraId="6EB344E3" w14:textId="77777777" w:rsidR="00A57903" w:rsidRPr="00262724" w:rsidRDefault="00A57903" w:rsidP="00A57903">
            <w:pPr>
              <w:keepNext w:val="0"/>
              <w:spacing w:before="20" w:after="20"/>
              <w:rPr>
                <w:sz w:val="20"/>
                <w:szCs w:val="20"/>
              </w:rPr>
            </w:pPr>
            <w:r w:rsidRPr="00262724">
              <w:rPr>
                <w:sz w:val="20"/>
                <w:szCs w:val="20"/>
              </w:rPr>
              <w:t>Segment level note</w:t>
            </w:r>
          </w:p>
        </w:tc>
        <w:tc>
          <w:tcPr>
            <w:tcW w:w="5128" w:type="dxa"/>
            <w:tcBorders>
              <w:top w:val="nil"/>
              <w:bottom w:val="nil"/>
            </w:tcBorders>
            <w:shd w:val="clear" w:color="auto" w:fill="FFFFFF" w:themeFill="background1"/>
            <w:tcMar>
              <w:top w:w="0" w:type="dxa"/>
              <w:left w:w="58" w:type="dxa"/>
              <w:bottom w:w="0" w:type="dxa"/>
              <w:right w:w="58" w:type="dxa"/>
            </w:tcMar>
          </w:tcPr>
          <w:p w14:paraId="6EB344E4" w14:textId="77777777" w:rsidR="00A57903" w:rsidRPr="00262724" w:rsidRDefault="00A57903" w:rsidP="00A57903">
            <w:pPr>
              <w:keepNext w:val="0"/>
              <w:spacing w:before="20" w:after="20"/>
              <w:rPr>
                <w:sz w:val="20"/>
                <w:szCs w:val="20"/>
              </w:rPr>
            </w:pPr>
            <w:r w:rsidRPr="00262724">
              <w:rPr>
                <w:sz w:val="20"/>
                <w:szCs w:val="20"/>
              </w:rPr>
              <w:t xml:space="preserve">Code lists at this level are intended to be applicable to the document number level (i.e. do not differ by suffix for split shipments.  This is intended to support a future DLMS enhancement which would accommodate multiple supply status transactions within a single transmission of the 856S.  At this time, only a single supply status may be transmitted per transaction set. </w:t>
            </w:r>
          </w:p>
        </w:tc>
        <w:tc>
          <w:tcPr>
            <w:tcW w:w="3061" w:type="dxa"/>
            <w:tcBorders>
              <w:top w:val="nil"/>
              <w:bottom w:val="nil"/>
            </w:tcBorders>
            <w:shd w:val="clear" w:color="auto" w:fill="FFFFFF" w:themeFill="background1"/>
            <w:tcMar>
              <w:top w:w="0" w:type="dxa"/>
              <w:left w:w="58" w:type="dxa"/>
              <w:bottom w:w="0" w:type="dxa"/>
              <w:right w:w="58" w:type="dxa"/>
            </w:tcMar>
          </w:tcPr>
          <w:p w14:paraId="6EB344E5" w14:textId="77777777" w:rsidR="00A57903" w:rsidRPr="00262724" w:rsidRDefault="00A57903" w:rsidP="00A57903">
            <w:pPr>
              <w:keepNext w:val="0"/>
              <w:spacing w:before="20" w:after="20"/>
              <w:rPr>
                <w:sz w:val="20"/>
                <w:szCs w:val="20"/>
              </w:rPr>
            </w:pPr>
            <w:r w:rsidRPr="00262724">
              <w:rPr>
                <w:sz w:val="20"/>
                <w:szCs w:val="20"/>
              </w:rPr>
              <w:t xml:space="preserve">See ADC 191. </w:t>
            </w:r>
          </w:p>
        </w:tc>
      </w:tr>
      <w:tr w:rsidR="00262724" w:rsidRPr="00262724" w14:paraId="6EB344EC" w14:textId="77777777" w:rsidTr="00B02AF3">
        <w:trPr>
          <w:cantSplit/>
        </w:trPr>
        <w:tc>
          <w:tcPr>
            <w:tcW w:w="1529" w:type="dxa"/>
            <w:vMerge/>
            <w:shd w:val="clear" w:color="auto" w:fill="FFFFFF" w:themeFill="background1"/>
            <w:tcMar>
              <w:top w:w="0" w:type="dxa"/>
              <w:left w:w="58" w:type="dxa"/>
              <w:bottom w:w="0" w:type="dxa"/>
              <w:right w:w="58" w:type="dxa"/>
            </w:tcMar>
          </w:tcPr>
          <w:p w14:paraId="6EB344E7" w14:textId="77777777" w:rsidR="00A57903" w:rsidRPr="00262724" w:rsidRDefault="00A57903" w:rsidP="00A57903">
            <w:pPr>
              <w:keepNext w:val="0"/>
              <w:spacing w:before="20" w:after="20"/>
              <w:rPr>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14:paraId="6EB344E8" w14:textId="77777777" w:rsidR="00A57903" w:rsidRPr="00262724" w:rsidRDefault="00A57903" w:rsidP="00A57903">
            <w:pPr>
              <w:keepNext w:val="0"/>
              <w:spacing w:before="20" w:after="20"/>
              <w:rPr>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14:paraId="6EB344E9" w14:textId="77777777" w:rsidR="00A57903" w:rsidRPr="00262724" w:rsidRDefault="00A57903" w:rsidP="00A57903">
            <w:pPr>
              <w:keepNext w:val="0"/>
              <w:spacing w:before="20" w:after="20"/>
              <w:rPr>
                <w:sz w:val="20"/>
                <w:szCs w:val="20"/>
              </w:rPr>
            </w:pPr>
            <w:r w:rsidRPr="00262724">
              <w:rPr>
                <w:sz w:val="20"/>
                <w:szCs w:val="20"/>
              </w:rPr>
              <w:t>79   Priority Designator Code</w:t>
            </w:r>
          </w:p>
        </w:tc>
        <w:tc>
          <w:tcPr>
            <w:tcW w:w="5128" w:type="dxa"/>
            <w:tcBorders>
              <w:top w:val="nil"/>
              <w:bottom w:val="nil"/>
            </w:tcBorders>
            <w:shd w:val="clear" w:color="auto" w:fill="FFFFFF" w:themeFill="background1"/>
            <w:tcMar>
              <w:top w:w="0" w:type="dxa"/>
              <w:left w:w="58" w:type="dxa"/>
              <w:bottom w:w="0" w:type="dxa"/>
              <w:right w:w="58" w:type="dxa"/>
            </w:tcMar>
          </w:tcPr>
          <w:p w14:paraId="6EB344EA" w14:textId="77777777" w:rsidR="00A57903" w:rsidRPr="00262724" w:rsidRDefault="00A57903" w:rsidP="00A57903">
            <w:pPr>
              <w:keepNext w:val="0"/>
              <w:autoSpaceDE w:val="0"/>
              <w:autoSpaceDN w:val="0"/>
              <w:adjustRightInd w:val="0"/>
              <w:spacing w:before="20" w:after="20"/>
              <w:rPr>
                <w:iCs/>
                <w:sz w:val="20"/>
                <w:szCs w:val="20"/>
              </w:rPr>
            </w:pPr>
            <w:r w:rsidRPr="00262724">
              <w:rPr>
                <w:iCs/>
                <w:sz w:val="20"/>
                <w:szCs w:val="20"/>
              </w:rPr>
              <w:t>Priority Designator is not used at this level at this time. This data element may differ by suffix, and so will be available at a future date when multiple supply status by suffix is provided within a single transmission.</w:t>
            </w:r>
          </w:p>
        </w:tc>
        <w:tc>
          <w:tcPr>
            <w:tcW w:w="3061" w:type="dxa"/>
            <w:tcBorders>
              <w:top w:val="nil"/>
              <w:bottom w:val="nil"/>
            </w:tcBorders>
            <w:shd w:val="clear" w:color="auto" w:fill="FFFFFF" w:themeFill="background1"/>
            <w:tcMar>
              <w:top w:w="0" w:type="dxa"/>
              <w:left w:w="58" w:type="dxa"/>
              <w:bottom w:w="0" w:type="dxa"/>
              <w:right w:w="58" w:type="dxa"/>
            </w:tcMar>
          </w:tcPr>
          <w:p w14:paraId="6EB344EB" w14:textId="77777777" w:rsidR="00A57903" w:rsidRPr="00262724" w:rsidRDefault="00A57903" w:rsidP="00A57903">
            <w:pPr>
              <w:keepNext w:val="0"/>
              <w:spacing w:before="20" w:after="20"/>
              <w:rPr>
                <w:sz w:val="20"/>
                <w:szCs w:val="20"/>
              </w:rPr>
            </w:pPr>
            <w:r w:rsidRPr="00262724">
              <w:rPr>
                <w:sz w:val="20"/>
                <w:szCs w:val="20"/>
              </w:rPr>
              <w:t>Supplemental Address is currently mapped to document level LQ segment. Since this data element may differ by suffix, it will be available at this level at a future time when full DLMS capability is available permitting multiple status transactions within a single transmission. (See ADC 191.</w:t>
            </w:r>
          </w:p>
        </w:tc>
      </w:tr>
      <w:tr w:rsidR="00262724" w:rsidRPr="00262724" w14:paraId="6EB344F4" w14:textId="77777777" w:rsidTr="00B02AF3">
        <w:trPr>
          <w:cantSplit/>
        </w:trPr>
        <w:tc>
          <w:tcPr>
            <w:tcW w:w="1529" w:type="dxa"/>
            <w:vMerge/>
            <w:shd w:val="clear" w:color="auto" w:fill="FFFFFF" w:themeFill="background1"/>
            <w:tcMar>
              <w:top w:w="0" w:type="dxa"/>
              <w:left w:w="58" w:type="dxa"/>
              <w:bottom w:w="0" w:type="dxa"/>
              <w:right w:w="58" w:type="dxa"/>
            </w:tcMar>
          </w:tcPr>
          <w:p w14:paraId="6EB344ED" w14:textId="77777777" w:rsidR="00A57903" w:rsidRPr="00262724" w:rsidRDefault="00A57903" w:rsidP="00A57903">
            <w:pPr>
              <w:keepNext w:val="0"/>
              <w:spacing w:before="20" w:after="20"/>
              <w:rPr>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14:paraId="6EB344EE" w14:textId="77777777" w:rsidR="00A57903" w:rsidRPr="00262724" w:rsidRDefault="00A57903" w:rsidP="00A57903">
            <w:pPr>
              <w:keepNext w:val="0"/>
              <w:spacing w:before="20" w:after="20"/>
              <w:rPr>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14:paraId="6EB344EF" w14:textId="77777777" w:rsidR="00A57903" w:rsidRPr="00262724" w:rsidRDefault="00A57903" w:rsidP="00A57903">
            <w:pPr>
              <w:keepNext w:val="0"/>
              <w:spacing w:before="20" w:after="20"/>
              <w:rPr>
                <w:sz w:val="20"/>
                <w:szCs w:val="20"/>
              </w:rPr>
            </w:pPr>
            <w:r w:rsidRPr="00262724">
              <w:rPr>
                <w:sz w:val="20"/>
                <w:szCs w:val="20"/>
              </w:rPr>
              <w:t>81   Status Code</w:t>
            </w:r>
          </w:p>
        </w:tc>
        <w:tc>
          <w:tcPr>
            <w:tcW w:w="5128" w:type="dxa"/>
            <w:tcBorders>
              <w:top w:val="nil"/>
              <w:bottom w:val="nil"/>
            </w:tcBorders>
            <w:shd w:val="clear" w:color="auto" w:fill="FFFFFF" w:themeFill="background1"/>
            <w:tcMar>
              <w:top w:w="0" w:type="dxa"/>
              <w:left w:w="58" w:type="dxa"/>
              <w:bottom w:w="0" w:type="dxa"/>
              <w:right w:w="58" w:type="dxa"/>
            </w:tcMar>
          </w:tcPr>
          <w:p w14:paraId="6EB344F0" w14:textId="77777777" w:rsidR="00A57903" w:rsidRPr="00262724" w:rsidRDefault="00A57903" w:rsidP="00A57903">
            <w:pPr>
              <w:keepNext w:val="0"/>
              <w:autoSpaceDE w:val="0"/>
              <w:autoSpaceDN w:val="0"/>
              <w:adjustRightInd w:val="0"/>
              <w:spacing w:before="20" w:after="20"/>
              <w:rPr>
                <w:iCs/>
                <w:sz w:val="20"/>
                <w:szCs w:val="20"/>
              </w:rPr>
            </w:pPr>
            <w:r w:rsidRPr="00262724">
              <w:rPr>
                <w:iCs/>
                <w:sz w:val="20"/>
                <w:szCs w:val="20"/>
              </w:rPr>
              <w:t>1. Use to identify the supply status associated with the transaction number/suffix.</w:t>
            </w:r>
          </w:p>
          <w:p w14:paraId="6EB344F1" w14:textId="77777777" w:rsidR="00A57903" w:rsidRPr="00262724" w:rsidRDefault="00A57903" w:rsidP="00A57903">
            <w:pPr>
              <w:keepNext w:val="0"/>
              <w:autoSpaceDE w:val="0"/>
              <w:autoSpaceDN w:val="0"/>
              <w:adjustRightInd w:val="0"/>
              <w:spacing w:before="20" w:after="20"/>
              <w:rPr>
                <w:iCs/>
                <w:dstrike/>
                <w:sz w:val="20"/>
                <w:szCs w:val="20"/>
              </w:rPr>
            </w:pPr>
            <w:r w:rsidRPr="00262724">
              <w:rPr>
                <w:iCs/>
                <w:dstrike/>
                <w:sz w:val="20"/>
                <w:szCs w:val="20"/>
              </w:rPr>
              <w:t>2. If status code is BD (Army only), enter denial Management Code R, indicating a denial/refusal to the Standard Army Retail Supply System (SARSS) operating under Army Single Stock Fund (refer to ADC 191).</w:t>
            </w:r>
          </w:p>
          <w:p w14:paraId="6EB344F2" w14:textId="77777777" w:rsidR="00A57903" w:rsidRPr="00262724" w:rsidRDefault="00A57903" w:rsidP="00A57903">
            <w:pPr>
              <w:keepNext w:val="0"/>
              <w:autoSpaceDE w:val="0"/>
              <w:autoSpaceDN w:val="0"/>
              <w:adjustRightInd w:val="0"/>
              <w:spacing w:before="20" w:after="20"/>
              <w:rPr>
                <w:iCs/>
                <w:sz w:val="20"/>
                <w:szCs w:val="20"/>
              </w:rPr>
            </w:pPr>
            <w:r w:rsidRPr="00262724">
              <w:rPr>
                <w:iCs/>
                <w:sz w:val="20"/>
                <w:szCs w:val="20"/>
              </w:rPr>
              <w:t>2.</w:t>
            </w:r>
            <w:r w:rsidRPr="00262724">
              <w:rPr>
                <w:iCs/>
                <w:dstrike/>
                <w:sz w:val="20"/>
                <w:szCs w:val="20"/>
              </w:rPr>
              <w:t>3.</w:t>
            </w:r>
            <w:r w:rsidRPr="00262724">
              <w:rPr>
                <w:iCs/>
                <w:sz w:val="20"/>
                <w:szCs w:val="20"/>
              </w:rPr>
              <w:t xml:space="preserve"> Multiple repetitions to identify all applicable supply status codes is a DLMS enhancement; see introductory note 3a.</w:t>
            </w:r>
          </w:p>
        </w:tc>
        <w:tc>
          <w:tcPr>
            <w:tcW w:w="3061" w:type="dxa"/>
            <w:tcBorders>
              <w:top w:val="nil"/>
              <w:bottom w:val="nil"/>
            </w:tcBorders>
            <w:shd w:val="clear" w:color="auto" w:fill="FFFFFF" w:themeFill="background1"/>
            <w:tcMar>
              <w:top w:w="0" w:type="dxa"/>
              <w:left w:w="58" w:type="dxa"/>
              <w:bottom w:w="0" w:type="dxa"/>
              <w:right w:w="58" w:type="dxa"/>
            </w:tcMar>
          </w:tcPr>
          <w:p w14:paraId="6EB344F3" w14:textId="77777777" w:rsidR="00A57903" w:rsidRPr="00262724" w:rsidRDefault="00A57903" w:rsidP="00A57903">
            <w:pPr>
              <w:keepNext w:val="0"/>
              <w:spacing w:before="20" w:after="20"/>
              <w:rPr>
                <w:sz w:val="20"/>
                <w:szCs w:val="20"/>
              </w:rPr>
            </w:pPr>
            <w:r w:rsidRPr="00262724">
              <w:rPr>
                <w:sz w:val="20"/>
                <w:szCs w:val="20"/>
              </w:rPr>
              <w:t>See ADC 191.</w:t>
            </w:r>
          </w:p>
        </w:tc>
      </w:tr>
      <w:tr w:rsidR="00262724" w:rsidRPr="00262724" w14:paraId="6EB34507" w14:textId="77777777" w:rsidTr="00B02AF3">
        <w:trPr>
          <w:cantSplit/>
        </w:trPr>
        <w:tc>
          <w:tcPr>
            <w:tcW w:w="1529" w:type="dxa"/>
            <w:vMerge/>
            <w:shd w:val="clear" w:color="auto" w:fill="FFFFFF" w:themeFill="background1"/>
            <w:tcMar>
              <w:top w:w="0" w:type="dxa"/>
              <w:left w:w="58" w:type="dxa"/>
              <w:bottom w:w="0" w:type="dxa"/>
              <w:right w:w="58" w:type="dxa"/>
            </w:tcMar>
          </w:tcPr>
          <w:p w14:paraId="6EB344F5" w14:textId="77777777" w:rsidR="00A57903" w:rsidRPr="00262724" w:rsidRDefault="00A57903" w:rsidP="00A57903">
            <w:pPr>
              <w:keepNext w:val="0"/>
              <w:spacing w:before="20" w:after="20"/>
              <w:rPr>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14:paraId="6EB344F6" w14:textId="77777777" w:rsidR="00A57903" w:rsidRPr="00262724" w:rsidRDefault="00A57903" w:rsidP="00A57903">
            <w:pPr>
              <w:keepNext w:val="0"/>
              <w:spacing w:before="20" w:after="20"/>
              <w:rPr>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14:paraId="6EB344F7" w14:textId="77777777" w:rsidR="00A57903" w:rsidRPr="00262724" w:rsidRDefault="00A57903" w:rsidP="00A57903">
            <w:pPr>
              <w:keepNext w:val="0"/>
              <w:spacing w:before="20" w:after="20"/>
              <w:rPr>
                <w:sz w:val="20"/>
                <w:szCs w:val="20"/>
              </w:rPr>
            </w:pPr>
            <w:r w:rsidRPr="00262724">
              <w:rPr>
                <w:sz w:val="20"/>
                <w:szCs w:val="20"/>
              </w:rPr>
              <w:t>84   Management Code</w:t>
            </w:r>
          </w:p>
        </w:tc>
        <w:tc>
          <w:tcPr>
            <w:tcW w:w="5128" w:type="dxa"/>
            <w:tcBorders>
              <w:top w:val="nil"/>
              <w:bottom w:val="nil"/>
            </w:tcBorders>
            <w:shd w:val="clear" w:color="auto" w:fill="FFFFFF" w:themeFill="background1"/>
            <w:tcMar>
              <w:top w:w="0" w:type="dxa"/>
              <w:left w:w="58" w:type="dxa"/>
              <w:bottom w:w="0" w:type="dxa"/>
              <w:right w:w="58" w:type="dxa"/>
            </w:tcMar>
          </w:tcPr>
          <w:p w14:paraId="6EB344F8" w14:textId="77777777" w:rsidR="00A57903" w:rsidRPr="00262724" w:rsidRDefault="00A57903" w:rsidP="00A57903">
            <w:pPr>
              <w:pStyle w:val="BodyText3"/>
              <w:keepNext w:val="0"/>
              <w:autoSpaceDE w:val="0"/>
              <w:autoSpaceDN w:val="0"/>
              <w:adjustRightInd w:val="0"/>
              <w:spacing w:before="20" w:after="20"/>
              <w:rPr>
                <w:rFonts w:ascii="Times New Roman" w:hAnsi="Times New Roman"/>
                <w:color w:val="auto"/>
              </w:rPr>
            </w:pPr>
            <w:r w:rsidRPr="00262724">
              <w:rPr>
                <w:rFonts w:ascii="Times New Roman" w:hAnsi="Times New Roman"/>
                <w:color w:val="auto"/>
              </w:rPr>
              <w:t>1.  Use to identify the applicable management code associated with the status code.</w:t>
            </w:r>
          </w:p>
          <w:p w14:paraId="6EB344F9" w14:textId="77777777" w:rsidR="00A57903" w:rsidRPr="00262724" w:rsidRDefault="00A57903" w:rsidP="00A57903">
            <w:pPr>
              <w:keepNext w:val="0"/>
              <w:autoSpaceDE w:val="0"/>
              <w:autoSpaceDN w:val="0"/>
              <w:adjustRightInd w:val="0"/>
              <w:spacing w:before="20" w:after="20"/>
              <w:rPr>
                <w:sz w:val="20"/>
                <w:szCs w:val="20"/>
              </w:rPr>
            </w:pPr>
            <w:r w:rsidRPr="00262724">
              <w:rPr>
                <w:sz w:val="20"/>
                <w:szCs w:val="20"/>
              </w:rPr>
              <w:t>2.  Cite Management Code R with Status Code BD when communicating to the customer that a storage site denial has occurred against an MRO. The status transaction will be for the denied quantity and suffix. Authorized for use on an intra-Army basis (ADC 191), and subsequently expanded for inter-Service/Agency use (ADC 312).    Implementation of Management Code R outside Army applications is pending.</w:t>
            </w:r>
          </w:p>
          <w:p w14:paraId="6EB344FA" w14:textId="77777777" w:rsidR="00A57903" w:rsidRPr="00262724" w:rsidRDefault="00A57903" w:rsidP="00A57903">
            <w:pPr>
              <w:keepNext w:val="0"/>
              <w:autoSpaceDE w:val="0"/>
              <w:autoSpaceDN w:val="0"/>
              <w:adjustRightInd w:val="0"/>
              <w:spacing w:before="20" w:after="20"/>
              <w:rPr>
                <w:sz w:val="20"/>
                <w:szCs w:val="20"/>
              </w:rPr>
            </w:pPr>
            <w:r w:rsidRPr="00262724">
              <w:rPr>
                <w:sz w:val="20"/>
                <w:szCs w:val="20"/>
              </w:rPr>
              <w:t>3.  Authorized DLMS enhancement under DLA industrial activity support agreement.  .  (Refer to ADC 352, ADC 359 and ADC 375).</w:t>
            </w:r>
          </w:p>
          <w:p w14:paraId="6EB344FB" w14:textId="77777777" w:rsidR="00A57903" w:rsidRPr="00262724" w:rsidRDefault="00A57903" w:rsidP="00A57903">
            <w:pPr>
              <w:keepNext w:val="0"/>
              <w:autoSpaceDE w:val="0"/>
              <w:autoSpaceDN w:val="0"/>
              <w:adjustRightInd w:val="0"/>
              <w:spacing w:before="20" w:after="20"/>
              <w:rPr>
                <w:iCs/>
                <w:sz w:val="20"/>
                <w:szCs w:val="20"/>
              </w:rPr>
            </w:pPr>
            <w:r w:rsidRPr="00262724">
              <w:rPr>
                <w:sz w:val="20"/>
                <w:szCs w:val="20"/>
              </w:rPr>
              <w:t>4.  Use of multiple repetitions to identify all applicable supply status codes is a prospective future DLMS enhancement; see introductory DLMS note 3a.</w:t>
            </w:r>
          </w:p>
        </w:tc>
        <w:tc>
          <w:tcPr>
            <w:tcW w:w="3061" w:type="dxa"/>
            <w:tcBorders>
              <w:top w:val="nil"/>
              <w:bottom w:val="nil"/>
            </w:tcBorders>
            <w:shd w:val="clear" w:color="auto" w:fill="FFFFFF" w:themeFill="background1"/>
            <w:tcMar>
              <w:top w:w="0" w:type="dxa"/>
              <w:left w:w="58" w:type="dxa"/>
              <w:bottom w:w="0" w:type="dxa"/>
              <w:right w:w="58" w:type="dxa"/>
            </w:tcMar>
          </w:tcPr>
          <w:p w14:paraId="6EB344FC" w14:textId="77777777" w:rsidR="00A57903" w:rsidRPr="00262724" w:rsidRDefault="00A57903" w:rsidP="00A57903">
            <w:pPr>
              <w:keepNext w:val="0"/>
              <w:spacing w:before="20" w:after="20"/>
              <w:rPr>
                <w:sz w:val="20"/>
                <w:szCs w:val="20"/>
              </w:rPr>
            </w:pPr>
            <w:r w:rsidRPr="00262724">
              <w:rPr>
                <w:sz w:val="20"/>
                <w:szCs w:val="20"/>
              </w:rPr>
              <w:t>See ADC 191.</w:t>
            </w:r>
          </w:p>
          <w:p w14:paraId="6EB344FD" w14:textId="77777777" w:rsidR="00A57903" w:rsidRPr="00262724" w:rsidRDefault="00A57903" w:rsidP="00A57903">
            <w:pPr>
              <w:keepNext w:val="0"/>
              <w:spacing w:before="20" w:after="20"/>
              <w:rPr>
                <w:sz w:val="20"/>
                <w:szCs w:val="20"/>
              </w:rPr>
            </w:pPr>
          </w:p>
          <w:p w14:paraId="6EB344FE" w14:textId="77777777" w:rsidR="00A57903" w:rsidRPr="00262724" w:rsidRDefault="00A57903" w:rsidP="00A57903">
            <w:pPr>
              <w:keepNext w:val="0"/>
              <w:spacing w:before="20" w:after="20"/>
              <w:rPr>
                <w:sz w:val="20"/>
                <w:szCs w:val="20"/>
              </w:rPr>
            </w:pPr>
          </w:p>
          <w:p w14:paraId="6EB344FF" w14:textId="77777777" w:rsidR="00A57903" w:rsidRPr="00262724" w:rsidRDefault="00A57903" w:rsidP="00A57903">
            <w:pPr>
              <w:keepNext w:val="0"/>
              <w:spacing w:before="20" w:after="20"/>
              <w:rPr>
                <w:sz w:val="20"/>
                <w:szCs w:val="20"/>
              </w:rPr>
            </w:pPr>
          </w:p>
          <w:p w14:paraId="6EB34500" w14:textId="77777777" w:rsidR="00A57903" w:rsidRPr="00262724" w:rsidRDefault="00A57903" w:rsidP="00A57903">
            <w:pPr>
              <w:keepNext w:val="0"/>
              <w:spacing w:before="20" w:after="20"/>
              <w:rPr>
                <w:sz w:val="20"/>
                <w:szCs w:val="20"/>
              </w:rPr>
            </w:pPr>
          </w:p>
          <w:p w14:paraId="6EB34501" w14:textId="77777777" w:rsidR="00A57903" w:rsidRPr="00262724" w:rsidRDefault="00A57903" w:rsidP="00A57903">
            <w:pPr>
              <w:keepNext w:val="0"/>
              <w:spacing w:before="20" w:after="20"/>
              <w:rPr>
                <w:sz w:val="20"/>
                <w:szCs w:val="20"/>
              </w:rPr>
            </w:pPr>
          </w:p>
          <w:p w14:paraId="6EB34502" w14:textId="77777777" w:rsidR="00A57903" w:rsidRPr="00262724" w:rsidRDefault="00A57903" w:rsidP="00A57903">
            <w:pPr>
              <w:keepNext w:val="0"/>
              <w:spacing w:before="20" w:after="20"/>
              <w:rPr>
                <w:sz w:val="20"/>
                <w:szCs w:val="20"/>
              </w:rPr>
            </w:pPr>
          </w:p>
          <w:p w14:paraId="6EB34503" w14:textId="77777777" w:rsidR="00A57903" w:rsidRPr="00262724" w:rsidRDefault="00A57903" w:rsidP="00A57903">
            <w:pPr>
              <w:keepNext w:val="0"/>
              <w:spacing w:before="20" w:after="20"/>
              <w:rPr>
                <w:sz w:val="20"/>
                <w:szCs w:val="20"/>
              </w:rPr>
            </w:pPr>
          </w:p>
          <w:p w14:paraId="6EB34504" w14:textId="77777777" w:rsidR="00A57903" w:rsidRPr="00262724" w:rsidRDefault="00A57903" w:rsidP="00A57903">
            <w:pPr>
              <w:keepNext w:val="0"/>
              <w:spacing w:before="20" w:after="20"/>
              <w:rPr>
                <w:sz w:val="20"/>
                <w:szCs w:val="20"/>
              </w:rPr>
            </w:pPr>
          </w:p>
          <w:p w14:paraId="6EB34505" w14:textId="77777777" w:rsidR="00A57903" w:rsidRPr="00262724" w:rsidRDefault="00A57903" w:rsidP="00A57903">
            <w:pPr>
              <w:keepNext w:val="0"/>
              <w:spacing w:before="20" w:after="20"/>
              <w:rPr>
                <w:sz w:val="20"/>
                <w:szCs w:val="20"/>
              </w:rPr>
            </w:pPr>
          </w:p>
          <w:p w14:paraId="6EB34506" w14:textId="77777777" w:rsidR="00A57903" w:rsidRPr="00262724" w:rsidRDefault="00A57903" w:rsidP="00A57903">
            <w:pPr>
              <w:keepNext w:val="0"/>
              <w:spacing w:before="20" w:after="20"/>
              <w:rPr>
                <w:sz w:val="20"/>
                <w:szCs w:val="20"/>
              </w:rPr>
            </w:pPr>
            <w:r w:rsidRPr="00262724">
              <w:rPr>
                <w:sz w:val="20"/>
                <w:szCs w:val="20"/>
              </w:rPr>
              <w:t>Permits perpetuation to the supply status as an authorized use for BRAC IMSP.</w:t>
            </w:r>
          </w:p>
        </w:tc>
      </w:tr>
      <w:tr w:rsidR="00262724" w:rsidRPr="00262724" w14:paraId="6EB3450F" w14:textId="77777777" w:rsidTr="00B02AF3">
        <w:trPr>
          <w:cantSplit/>
        </w:trPr>
        <w:tc>
          <w:tcPr>
            <w:tcW w:w="1529" w:type="dxa"/>
            <w:vMerge/>
            <w:shd w:val="clear" w:color="auto" w:fill="FFFFFF" w:themeFill="background1"/>
            <w:tcMar>
              <w:top w:w="0" w:type="dxa"/>
              <w:left w:w="58" w:type="dxa"/>
              <w:bottom w:w="0" w:type="dxa"/>
              <w:right w:w="58" w:type="dxa"/>
            </w:tcMar>
          </w:tcPr>
          <w:p w14:paraId="6EB34508" w14:textId="77777777" w:rsidR="00A57903" w:rsidRPr="00262724" w:rsidRDefault="00A57903" w:rsidP="00A57903">
            <w:pPr>
              <w:keepNext w:val="0"/>
              <w:spacing w:before="20" w:after="20"/>
              <w:rPr>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14:paraId="6EB34509" w14:textId="77777777" w:rsidR="00A57903" w:rsidRPr="00262724" w:rsidRDefault="00A57903" w:rsidP="00A57903">
            <w:pPr>
              <w:keepNext w:val="0"/>
              <w:spacing w:before="20" w:after="20"/>
              <w:rPr>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14:paraId="6EB3450A" w14:textId="77777777" w:rsidR="00A57903" w:rsidRPr="00262724" w:rsidRDefault="00A57903" w:rsidP="00A57903">
            <w:pPr>
              <w:keepNext w:val="0"/>
              <w:spacing w:before="20" w:after="20"/>
              <w:rPr>
                <w:sz w:val="20"/>
                <w:szCs w:val="20"/>
              </w:rPr>
            </w:pPr>
            <w:r w:rsidRPr="00262724">
              <w:rPr>
                <w:sz w:val="20"/>
                <w:szCs w:val="20"/>
              </w:rPr>
              <w:t>A9   Supplemental Data</w:t>
            </w:r>
          </w:p>
        </w:tc>
        <w:tc>
          <w:tcPr>
            <w:tcW w:w="5128" w:type="dxa"/>
            <w:tcBorders>
              <w:top w:val="nil"/>
              <w:bottom w:val="nil"/>
            </w:tcBorders>
            <w:shd w:val="clear" w:color="auto" w:fill="FFFFFF" w:themeFill="background1"/>
            <w:tcMar>
              <w:top w:w="0" w:type="dxa"/>
              <w:left w:w="58" w:type="dxa"/>
              <w:bottom w:w="0" w:type="dxa"/>
              <w:right w:w="58" w:type="dxa"/>
            </w:tcMar>
          </w:tcPr>
          <w:p w14:paraId="6EB3450B" w14:textId="77777777" w:rsidR="00A57903" w:rsidRPr="00262724" w:rsidRDefault="00A57903" w:rsidP="00A57903">
            <w:pPr>
              <w:keepNext w:val="0"/>
              <w:autoSpaceDE w:val="0"/>
              <w:autoSpaceDN w:val="0"/>
              <w:adjustRightInd w:val="0"/>
              <w:spacing w:before="20" w:after="20"/>
              <w:rPr>
                <w:iCs/>
                <w:sz w:val="20"/>
                <w:szCs w:val="20"/>
              </w:rPr>
            </w:pPr>
            <w:r w:rsidRPr="00262724">
              <w:rPr>
                <w:iCs/>
                <w:sz w:val="20"/>
                <w:szCs w:val="20"/>
              </w:rPr>
              <w:t>1. Use to identify supplemental address/data.</w:t>
            </w:r>
          </w:p>
          <w:p w14:paraId="6EB3450C" w14:textId="77777777" w:rsidR="00A57903" w:rsidRPr="00262724" w:rsidRDefault="00A57903" w:rsidP="00A57903">
            <w:pPr>
              <w:keepNext w:val="0"/>
              <w:autoSpaceDE w:val="0"/>
              <w:autoSpaceDN w:val="0"/>
              <w:adjustRightInd w:val="0"/>
              <w:spacing w:before="20" w:after="20"/>
              <w:rPr>
                <w:iCs/>
                <w:sz w:val="20"/>
                <w:szCs w:val="20"/>
              </w:rPr>
            </w:pPr>
            <w:r w:rsidRPr="00262724">
              <w:rPr>
                <w:iCs/>
                <w:sz w:val="20"/>
                <w:szCs w:val="20"/>
              </w:rPr>
              <w:t>2. Supplemental address/data is not used at this level at this time. This data element may differ by suffix, and so will be available at a future date when multiple supply status by suffix is provided within a single transmission.</w:t>
            </w:r>
          </w:p>
          <w:p w14:paraId="6EB3450D" w14:textId="77777777" w:rsidR="00A57903" w:rsidRPr="00262724" w:rsidRDefault="00A57903" w:rsidP="00A57903">
            <w:pPr>
              <w:keepNext w:val="0"/>
              <w:autoSpaceDE w:val="0"/>
              <w:autoSpaceDN w:val="0"/>
              <w:adjustRightInd w:val="0"/>
              <w:spacing w:before="20" w:after="20"/>
              <w:rPr>
                <w:sz w:val="20"/>
                <w:szCs w:val="20"/>
              </w:rPr>
            </w:pPr>
            <w:r w:rsidRPr="00262724">
              <w:rPr>
                <w:iCs/>
                <w:sz w:val="20"/>
                <w:szCs w:val="20"/>
              </w:rPr>
              <w:t>3. Supplemental data is a DLMS enhancement; see introductory DLMS note 3a.</w:t>
            </w:r>
          </w:p>
        </w:tc>
        <w:tc>
          <w:tcPr>
            <w:tcW w:w="3061" w:type="dxa"/>
            <w:tcBorders>
              <w:top w:val="nil"/>
              <w:bottom w:val="nil"/>
            </w:tcBorders>
            <w:shd w:val="clear" w:color="auto" w:fill="FFFFFF" w:themeFill="background1"/>
            <w:tcMar>
              <w:top w:w="0" w:type="dxa"/>
              <w:left w:w="58" w:type="dxa"/>
              <w:bottom w:w="0" w:type="dxa"/>
              <w:right w:w="58" w:type="dxa"/>
            </w:tcMar>
          </w:tcPr>
          <w:p w14:paraId="6EB3450E" w14:textId="77777777" w:rsidR="00A57903" w:rsidRPr="00262724" w:rsidRDefault="00A57903" w:rsidP="00A57903">
            <w:pPr>
              <w:keepNext w:val="0"/>
              <w:spacing w:before="20" w:after="20"/>
              <w:rPr>
                <w:sz w:val="20"/>
                <w:szCs w:val="20"/>
              </w:rPr>
            </w:pPr>
            <w:r w:rsidRPr="00262724">
              <w:rPr>
                <w:sz w:val="20"/>
                <w:szCs w:val="20"/>
              </w:rPr>
              <w:t>Supplemental Address is currently mapped to document level LQ segment. Since this data element may differ by suffix, it will be available at this level at a future time when full DLMS capability is available permitting multiple status transactions within a single transmission. (See ADC 191.</w:t>
            </w:r>
          </w:p>
        </w:tc>
      </w:tr>
      <w:tr w:rsidR="00262724" w:rsidRPr="00262724" w14:paraId="6EB34517" w14:textId="77777777" w:rsidTr="00B43233">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14:paraId="6EB34510" w14:textId="77777777" w:rsidR="00A57903" w:rsidRPr="00262724" w:rsidRDefault="00A57903" w:rsidP="00A57903">
            <w:pPr>
              <w:keepNext w:val="0"/>
              <w:spacing w:before="20" w:after="20"/>
              <w:rPr>
                <w:sz w:val="20"/>
                <w:szCs w:val="20"/>
              </w:rPr>
            </w:pPr>
          </w:p>
        </w:tc>
        <w:tc>
          <w:tcPr>
            <w:tcW w:w="1982" w:type="dxa"/>
            <w:tcBorders>
              <w:top w:val="nil"/>
              <w:bottom w:val="single" w:sz="4" w:space="0" w:color="auto"/>
            </w:tcBorders>
            <w:shd w:val="clear" w:color="auto" w:fill="FFFFFF" w:themeFill="background1"/>
            <w:tcMar>
              <w:top w:w="0" w:type="dxa"/>
              <w:left w:w="58" w:type="dxa"/>
              <w:bottom w:w="0" w:type="dxa"/>
              <w:right w:w="58" w:type="dxa"/>
            </w:tcMar>
          </w:tcPr>
          <w:p w14:paraId="6EB34511" w14:textId="77777777" w:rsidR="00A57903" w:rsidRPr="00262724" w:rsidRDefault="00A57903" w:rsidP="00A57903">
            <w:pPr>
              <w:keepNext w:val="0"/>
              <w:spacing w:before="20" w:after="20"/>
              <w:rPr>
                <w:sz w:val="20"/>
                <w:szCs w:val="20"/>
              </w:rPr>
            </w:pPr>
          </w:p>
        </w:tc>
        <w:tc>
          <w:tcPr>
            <w:tcW w:w="2970" w:type="dxa"/>
            <w:tcBorders>
              <w:top w:val="nil"/>
              <w:bottom w:val="single" w:sz="4" w:space="0" w:color="auto"/>
            </w:tcBorders>
            <w:shd w:val="clear" w:color="auto" w:fill="FFFFFF" w:themeFill="background1"/>
            <w:tcMar>
              <w:top w:w="0" w:type="dxa"/>
              <w:left w:w="58" w:type="dxa"/>
              <w:bottom w:w="0" w:type="dxa"/>
              <w:right w:w="58" w:type="dxa"/>
            </w:tcMar>
          </w:tcPr>
          <w:p w14:paraId="6EB34512" w14:textId="77777777" w:rsidR="00A57903" w:rsidRPr="00262724" w:rsidRDefault="00A57903" w:rsidP="00A57903">
            <w:pPr>
              <w:keepNext w:val="0"/>
              <w:spacing w:before="20" w:after="20"/>
              <w:rPr>
                <w:sz w:val="20"/>
                <w:szCs w:val="20"/>
              </w:rPr>
            </w:pPr>
            <w:r w:rsidRPr="00262724">
              <w:rPr>
                <w:sz w:val="20"/>
                <w:szCs w:val="20"/>
              </w:rPr>
              <w:t>AL   Special Requirements Code</w:t>
            </w:r>
          </w:p>
        </w:tc>
        <w:tc>
          <w:tcPr>
            <w:tcW w:w="5128" w:type="dxa"/>
            <w:tcBorders>
              <w:top w:val="nil"/>
              <w:bottom w:val="single" w:sz="4" w:space="0" w:color="auto"/>
            </w:tcBorders>
            <w:shd w:val="clear" w:color="auto" w:fill="FFFFFF" w:themeFill="background1"/>
            <w:tcMar>
              <w:top w:w="0" w:type="dxa"/>
              <w:left w:w="58" w:type="dxa"/>
              <w:bottom w:w="0" w:type="dxa"/>
              <w:right w:w="58" w:type="dxa"/>
            </w:tcMar>
          </w:tcPr>
          <w:p w14:paraId="6EB34513" w14:textId="77777777" w:rsidR="00A57903" w:rsidRPr="00262724" w:rsidRDefault="00A57903" w:rsidP="00A57903">
            <w:pPr>
              <w:keepNext w:val="0"/>
              <w:autoSpaceDE w:val="0"/>
              <w:autoSpaceDN w:val="0"/>
              <w:adjustRightInd w:val="0"/>
              <w:spacing w:before="20" w:after="20"/>
              <w:rPr>
                <w:iCs/>
                <w:sz w:val="20"/>
                <w:szCs w:val="20"/>
              </w:rPr>
            </w:pPr>
            <w:r w:rsidRPr="00262724">
              <w:rPr>
                <w:iCs/>
                <w:sz w:val="20"/>
                <w:szCs w:val="20"/>
              </w:rPr>
              <w:t>1. Under MILSTRIP, this is carried in the required delivery date field.</w:t>
            </w:r>
          </w:p>
          <w:p w14:paraId="6EB34514" w14:textId="77777777" w:rsidR="00A57903" w:rsidRPr="00262724" w:rsidRDefault="00A57903" w:rsidP="00A57903">
            <w:pPr>
              <w:keepNext w:val="0"/>
              <w:autoSpaceDE w:val="0"/>
              <w:autoSpaceDN w:val="0"/>
              <w:adjustRightInd w:val="0"/>
              <w:spacing w:before="20" w:after="20"/>
              <w:rPr>
                <w:iCs/>
                <w:sz w:val="20"/>
                <w:szCs w:val="20"/>
              </w:rPr>
            </w:pPr>
            <w:r w:rsidRPr="00262724">
              <w:rPr>
                <w:iCs/>
                <w:sz w:val="20"/>
                <w:szCs w:val="20"/>
              </w:rPr>
              <w:t>2. Special Requirements Code is not used at this level at this time. This data element may differ by suffix, and so will be available at a future date when multiple supply status by suffix is provided within a single transmission.</w:t>
            </w:r>
          </w:p>
          <w:p w14:paraId="6EB34515" w14:textId="77777777" w:rsidR="00A57903" w:rsidRPr="00262724" w:rsidRDefault="00A57903" w:rsidP="00A57903">
            <w:pPr>
              <w:keepNext w:val="0"/>
              <w:spacing w:before="20" w:after="20"/>
              <w:rPr>
                <w:iCs/>
                <w:sz w:val="20"/>
                <w:szCs w:val="20"/>
              </w:rPr>
            </w:pPr>
            <w:r w:rsidRPr="00262724">
              <w:rPr>
                <w:iCs/>
                <w:sz w:val="20"/>
                <w:szCs w:val="20"/>
              </w:rPr>
              <w:t>3. DLMS enhancement; see introductory DLMS note 3a.</w:t>
            </w:r>
          </w:p>
        </w:tc>
        <w:tc>
          <w:tcPr>
            <w:tcW w:w="3061" w:type="dxa"/>
            <w:tcBorders>
              <w:top w:val="nil"/>
              <w:bottom w:val="single" w:sz="4" w:space="0" w:color="auto"/>
            </w:tcBorders>
            <w:shd w:val="clear" w:color="auto" w:fill="FFFFFF" w:themeFill="background1"/>
            <w:tcMar>
              <w:top w:w="0" w:type="dxa"/>
              <w:left w:w="58" w:type="dxa"/>
              <w:bottom w:w="0" w:type="dxa"/>
              <w:right w:w="58" w:type="dxa"/>
            </w:tcMar>
          </w:tcPr>
          <w:p w14:paraId="6EB34516" w14:textId="77777777" w:rsidR="00A57903" w:rsidRPr="00262724" w:rsidRDefault="00A57903" w:rsidP="00A57903">
            <w:pPr>
              <w:keepNext w:val="0"/>
              <w:spacing w:before="20" w:after="20"/>
              <w:rPr>
                <w:sz w:val="20"/>
                <w:szCs w:val="20"/>
              </w:rPr>
            </w:pPr>
          </w:p>
        </w:tc>
      </w:tr>
      <w:tr w:rsidR="00262724" w:rsidRPr="00262724" w14:paraId="2E0A017E" w14:textId="77777777" w:rsidTr="00B43233">
        <w:trPr>
          <w:cantSplit/>
        </w:trPr>
        <w:tc>
          <w:tcPr>
            <w:tcW w:w="1529" w:type="dxa"/>
            <w:tcBorders>
              <w:top w:val="single" w:sz="4" w:space="0" w:color="auto"/>
              <w:bottom w:val="single" w:sz="4" w:space="0" w:color="auto"/>
            </w:tcBorders>
            <w:shd w:val="clear" w:color="auto" w:fill="FFFFFF" w:themeFill="background1"/>
            <w:tcMar>
              <w:top w:w="0" w:type="dxa"/>
              <w:left w:w="58" w:type="dxa"/>
              <w:bottom w:w="0" w:type="dxa"/>
              <w:right w:w="58" w:type="dxa"/>
            </w:tcMar>
          </w:tcPr>
          <w:p w14:paraId="19BB6B1A" w14:textId="77777777" w:rsidR="00B43233" w:rsidRPr="00262724" w:rsidRDefault="00B43233" w:rsidP="00A57903">
            <w:pPr>
              <w:keepNext w:val="0"/>
              <w:spacing w:before="20" w:after="20"/>
              <w:rPr>
                <w:sz w:val="20"/>
                <w:szCs w:val="20"/>
              </w:rPr>
            </w:pPr>
          </w:p>
        </w:tc>
        <w:tc>
          <w:tcPr>
            <w:tcW w:w="1982" w:type="dxa"/>
            <w:tcBorders>
              <w:top w:val="single" w:sz="4" w:space="0" w:color="auto"/>
            </w:tcBorders>
            <w:shd w:val="clear" w:color="auto" w:fill="FFFFFF" w:themeFill="background1"/>
            <w:tcMar>
              <w:top w:w="0" w:type="dxa"/>
              <w:left w:w="58" w:type="dxa"/>
              <w:bottom w:w="0" w:type="dxa"/>
              <w:right w:w="58" w:type="dxa"/>
            </w:tcMar>
          </w:tcPr>
          <w:p w14:paraId="46087347" w14:textId="50E8165D" w:rsidR="00B43233" w:rsidRPr="00262724" w:rsidRDefault="00B43233" w:rsidP="00A57903">
            <w:pPr>
              <w:keepNext w:val="0"/>
              <w:spacing w:before="20" w:after="20"/>
              <w:rPr>
                <w:iCs/>
                <w:sz w:val="20"/>
                <w:szCs w:val="20"/>
              </w:rPr>
            </w:pPr>
            <w:r w:rsidRPr="00262724">
              <w:rPr>
                <w:iCs/>
                <w:sz w:val="20"/>
                <w:szCs w:val="20"/>
              </w:rPr>
              <w:t>2/LX/340</w:t>
            </w:r>
          </w:p>
        </w:tc>
        <w:tc>
          <w:tcPr>
            <w:tcW w:w="2970" w:type="dxa"/>
            <w:tcBorders>
              <w:top w:val="single" w:sz="4" w:space="0" w:color="auto"/>
            </w:tcBorders>
            <w:shd w:val="clear" w:color="auto" w:fill="FFFFFF" w:themeFill="background1"/>
            <w:tcMar>
              <w:top w:w="0" w:type="dxa"/>
              <w:left w:w="58" w:type="dxa"/>
              <w:bottom w:w="0" w:type="dxa"/>
              <w:right w:w="58" w:type="dxa"/>
            </w:tcMar>
          </w:tcPr>
          <w:p w14:paraId="4D3B326D" w14:textId="72AED496" w:rsidR="00B43233" w:rsidRPr="00262724" w:rsidRDefault="00B43233" w:rsidP="00A57903">
            <w:pPr>
              <w:keepNext w:val="0"/>
              <w:spacing w:before="20" w:after="20"/>
              <w:rPr>
                <w:iCs/>
                <w:sz w:val="20"/>
                <w:szCs w:val="20"/>
              </w:rPr>
            </w:pPr>
            <w:r w:rsidRPr="00262724">
              <w:rPr>
                <w:iCs/>
                <w:sz w:val="20"/>
                <w:szCs w:val="20"/>
              </w:rPr>
              <w:t>Segment level</w:t>
            </w:r>
          </w:p>
        </w:tc>
        <w:tc>
          <w:tcPr>
            <w:tcW w:w="5128" w:type="dxa"/>
            <w:tcBorders>
              <w:top w:val="single" w:sz="4" w:space="0" w:color="auto"/>
            </w:tcBorders>
            <w:shd w:val="clear" w:color="auto" w:fill="FFFFFF" w:themeFill="background1"/>
            <w:tcMar>
              <w:top w:w="0" w:type="dxa"/>
              <w:left w:w="58" w:type="dxa"/>
              <w:bottom w:w="0" w:type="dxa"/>
              <w:right w:w="58" w:type="dxa"/>
            </w:tcMar>
          </w:tcPr>
          <w:p w14:paraId="730A4BF2" w14:textId="381E606D" w:rsidR="00B43233" w:rsidRPr="00262724" w:rsidRDefault="00B43233" w:rsidP="00A57903">
            <w:pPr>
              <w:keepNext w:val="0"/>
              <w:autoSpaceDE w:val="0"/>
              <w:autoSpaceDN w:val="0"/>
              <w:adjustRightInd w:val="0"/>
              <w:spacing w:before="20" w:after="20"/>
              <w:rPr>
                <w:iCs/>
                <w:sz w:val="20"/>
                <w:szCs w:val="20"/>
              </w:rPr>
            </w:pPr>
            <w:r w:rsidRPr="00262724">
              <w:rPr>
                <w:iCs/>
                <w:sz w:val="20"/>
                <w:szCs w:val="20"/>
              </w:rPr>
              <w:t>1. Use the LX segment as a counter to identify the number of 2/LX/340 loop iterations in the transaction set.</w:t>
            </w:r>
          </w:p>
        </w:tc>
        <w:tc>
          <w:tcPr>
            <w:tcW w:w="3061" w:type="dxa"/>
            <w:tcBorders>
              <w:top w:val="single" w:sz="4" w:space="0" w:color="auto"/>
            </w:tcBorders>
            <w:shd w:val="clear" w:color="auto" w:fill="FFFFFF" w:themeFill="background1"/>
            <w:tcMar>
              <w:top w:w="0" w:type="dxa"/>
              <w:left w:w="58" w:type="dxa"/>
              <w:bottom w:w="0" w:type="dxa"/>
              <w:right w:w="58" w:type="dxa"/>
            </w:tcMar>
          </w:tcPr>
          <w:p w14:paraId="6D1086A3" w14:textId="0065F8AA" w:rsidR="00B43233" w:rsidRPr="00262724" w:rsidRDefault="00B43233" w:rsidP="00A57903">
            <w:pPr>
              <w:keepNext w:val="0"/>
              <w:spacing w:before="20" w:after="20"/>
              <w:rPr>
                <w:iCs/>
                <w:sz w:val="20"/>
                <w:szCs w:val="20"/>
              </w:rPr>
            </w:pPr>
            <w:r w:rsidRPr="00262724">
              <w:rPr>
                <w:iCs/>
                <w:sz w:val="20"/>
                <w:szCs w:val="20"/>
              </w:rPr>
              <w:t>(ADC 1136 added to this list on 3/06/15)</w:t>
            </w:r>
          </w:p>
        </w:tc>
      </w:tr>
    </w:tbl>
    <w:p w14:paraId="6EB34518" w14:textId="77777777" w:rsidR="00507299" w:rsidRDefault="00507299" w:rsidP="00CF709A"/>
    <w:sectPr w:rsidR="00507299" w:rsidSect="00926926">
      <w:headerReference w:type="default" r:id="rId11"/>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3451B" w14:textId="77777777" w:rsidR="00A57903" w:rsidRDefault="00A57903">
      <w:r>
        <w:separator/>
      </w:r>
    </w:p>
  </w:endnote>
  <w:endnote w:type="continuationSeparator" w:id="0">
    <w:p w14:paraId="6EB3451C" w14:textId="77777777" w:rsidR="00A57903" w:rsidRDefault="00A57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3451E" w14:textId="76BB31A2" w:rsidR="00A57903" w:rsidRDefault="00A57903" w:rsidP="00B453B1">
    <w:pPr>
      <w:pStyle w:val="Footer"/>
      <w:jc w:val="center"/>
    </w:pPr>
    <w:r>
      <w:t xml:space="preserve">DLMS Enhancement File </w:t>
    </w:r>
    <w:r>
      <w:tab/>
    </w:r>
    <w:r>
      <w:tab/>
      <w:t xml:space="preserve">X12 Version/Release: 4010 </w:t>
    </w:r>
    <w:r>
      <w:tab/>
    </w:r>
    <w:r>
      <w:tab/>
    </w:r>
    <w:r>
      <w:tab/>
    </w:r>
    <w:r>
      <w:tab/>
      <w:t>DLMS IC: 870S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34519" w14:textId="77777777" w:rsidR="00A57903" w:rsidRDefault="00A57903">
      <w:r>
        <w:separator/>
      </w:r>
    </w:p>
  </w:footnote>
  <w:footnote w:type="continuationSeparator" w:id="0">
    <w:p w14:paraId="6EB3451A" w14:textId="77777777" w:rsidR="00A57903" w:rsidRDefault="00A57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3451D" w14:textId="77777777" w:rsidR="00A57903" w:rsidRDefault="00A57903">
    <w:pPr>
      <w:pStyle w:val="Header"/>
    </w:pPr>
    <w:r>
      <w:t>870S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D19D9"/>
    <w:multiLevelType w:val="hybridMultilevel"/>
    <w:tmpl w:val="216E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85314"/>
    <w:multiLevelType w:val="hybridMultilevel"/>
    <w:tmpl w:val="C124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EA528B"/>
    <w:multiLevelType w:val="hybridMultilevel"/>
    <w:tmpl w:val="195A0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B43CA5"/>
    <w:multiLevelType w:val="hybridMultilevel"/>
    <w:tmpl w:val="68B4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10C"/>
    <w:rsid w:val="00001BEB"/>
    <w:rsid w:val="00001D56"/>
    <w:rsid w:val="00002186"/>
    <w:rsid w:val="00002EA7"/>
    <w:rsid w:val="000042AD"/>
    <w:rsid w:val="000046A9"/>
    <w:rsid w:val="00004E8C"/>
    <w:rsid w:val="000051A6"/>
    <w:rsid w:val="0000585B"/>
    <w:rsid w:val="00005A82"/>
    <w:rsid w:val="00005D33"/>
    <w:rsid w:val="000063C9"/>
    <w:rsid w:val="00006524"/>
    <w:rsid w:val="00006A28"/>
    <w:rsid w:val="00006A52"/>
    <w:rsid w:val="000070FB"/>
    <w:rsid w:val="000100B1"/>
    <w:rsid w:val="000100CE"/>
    <w:rsid w:val="00010B2F"/>
    <w:rsid w:val="00011738"/>
    <w:rsid w:val="00012956"/>
    <w:rsid w:val="00012EC9"/>
    <w:rsid w:val="00012ED8"/>
    <w:rsid w:val="000137F8"/>
    <w:rsid w:val="00014C33"/>
    <w:rsid w:val="00015F54"/>
    <w:rsid w:val="00016BA1"/>
    <w:rsid w:val="000179AD"/>
    <w:rsid w:val="00020F9E"/>
    <w:rsid w:val="00021FF4"/>
    <w:rsid w:val="0002317D"/>
    <w:rsid w:val="00023219"/>
    <w:rsid w:val="000246C6"/>
    <w:rsid w:val="000256EC"/>
    <w:rsid w:val="00025965"/>
    <w:rsid w:val="00025A68"/>
    <w:rsid w:val="000260C1"/>
    <w:rsid w:val="00027C09"/>
    <w:rsid w:val="000306F7"/>
    <w:rsid w:val="0003136B"/>
    <w:rsid w:val="00031427"/>
    <w:rsid w:val="00031D73"/>
    <w:rsid w:val="00031E1A"/>
    <w:rsid w:val="0003285C"/>
    <w:rsid w:val="00032979"/>
    <w:rsid w:val="00032C02"/>
    <w:rsid w:val="000334EA"/>
    <w:rsid w:val="0003386C"/>
    <w:rsid w:val="000346DE"/>
    <w:rsid w:val="00034753"/>
    <w:rsid w:val="0003505F"/>
    <w:rsid w:val="00036EB2"/>
    <w:rsid w:val="000378C3"/>
    <w:rsid w:val="000419F5"/>
    <w:rsid w:val="0004214D"/>
    <w:rsid w:val="00042965"/>
    <w:rsid w:val="00042D3F"/>
    <w:rsid w:val="00043B22"/>
    <w:rsid w:val="00043F53"/>
    <w:rsid w:val="00045B7D"/>
    <w:rsid w:val="00046274"/>
    <w:rsid w:val="0004649F"/>
    <w:rsid w:val="00046608"/>
    <w:rsid w:val="0005130D"/>
    <w:rsid w:val="00051BCE"/>
    <w:rsid w:val="00054360"/>
    <w:rsid w:val="000562E6"/>
    <w:rsid w:val="0005662A"/>
    <w:rsid w:val="000568B2"/>
    <w:rsid w:val="0005698B"/>
    <w:rsid w:val="00056A54"/>
    <w:rsid w:val="0005738F"/>
    <w:rsid w:val="000579B5"/>
    <w:rsid w:val="00057B76"/>
    <w:rsid w:val="00060234"/>
    <w:rsid w:val="000603E4"/>
    <w:rsid w:val="000605F2"/>
    <w:rsid w:val="00060F87"/>
    <w:rsid w:val="0006254B"/>
    <w:rsid w:val="000635F5"/>
    <w:rsid w:val="0006370D"/>
    <w:rsid w:val="000637FF"/>
    <w:rsid w:val="000652F1"/>
    <w:rsid w:val="00065B29"/>
    <w:rsid w:val="00066BD4"/>
    <w:rsid w:val="0006743A"/>
    <w:rsid w:val="00067658"/>
    <w:rsid w:val="00067C93"/>
    <w:rsid w:val="00070829"/>
    <w:rsid w:val="000712C3"/>
    <w:rsid w:val="0007193C"/>
    <w:rsid w:val="0007285C"/>
    <w:rsid w:val="000728D7"/>
    <w:rsid w:val="00072A2E"/>
    <w:rsid w:val="000732FE"/>
    <w:rsid w:val="000737A4"/>
    <w:rsid w:val="00073958"/>
    <w:rsid w:val="00073BF8"/>
    <w:rsid w:val="00074015"/>
    <w:rsid w:val="0007466E"/>
    <w:rsid w:val="00074FBE"/>
    <w:rsid w:val="000773CF"/>
    <w:rsid w:val="0008079F"/>
    <w:rsid w:val="00082F58"/>
    <w:rsid w:val="000847CD"/>
    <w:rsid w:val="00084A49"/>
    <w:rsid w:val="0008507A"/>
    <w:rsid w:val="00086069"/>
    <w:rsid w:val="0008622F"/>
    <w:rsid w:val="000873F1"/>
    <w:rsid w:val="00087618"/>
    <w:rsid w:val="00087F1D"/>
    <w:rsid w:val="00087F91"/>
    <w:rsid w:val="000901A5"/>
    <w:rsid w:val="00092EF3"/>
    <w:rsid w:val="00093662"/>
    <w:rsid w:val="00093CE5"/>
    <w:rsid w:val="000954D9"/>
    <w:rsid w:val="0009581F"/>
    <w:rsid w:val="00096ABB"/>
    <w:rsid w:val="0009728E"/>
    <w:rsid w:val="000976E1"/>
    <w:rsid w:val="000A01CC"/>
    <w:rsid w:val="000A094F"/>
    <w:rsid w:val="000A0D8E"/>
    <w:rsid w:val="000A0E01"/>
    <w:rsid w:val="000A13EF"/>
    <w:rsid w:val="000A1D27"/>
    <w:rsid w:val="000A20CD"/>
    <w:rsid w:val="000A2B12"/>
    <w:rsid w:val="000A3C74"/>
    <w:rsid w:val="000A4245"/>
    <w:rsid w:val="000A56A9"/>
    <w:rsid w:val="000A5A1A"/>
    <w:rsid w:val="000A5DE9"/>
    <w:rsid w:val="000A6359"/>
    <w:rsid w:val="000A6886"/>
    <w:rsid w:val="000A77AA"/>
    <w:rsid w:val="000B0311"/>
    <w:rsid w:val="000B0DF1"/>
    <w:rsid w:val="000B1849"/>
    <w:rsid w:val="000B1DFA"/>
    <w:rsid w:val="000B314F"/>
    <w:rsid w:val="000B36AC"/>
    <w:rsid w:val="000B3A35"/>
    <w:rsid w:val="000B3C38"/>
    <w:rsid w:val="000B402A"/>
    <w:rsid w:val="000B589A"/>
    <w:rsid w:val="000B6D57"/>
    <w:rsid w:val="000B6FDA"/>
    <w:rsid w:val="000B70AA"/>
    <w:rsid w:val="000C008F"/>
    <w:rsid w:val="000C0ABF"/>
    <w:rsid w:val="000C0BD4"/>
    <w:rsid w:val="000C0FE0"/>
    <w:rsid w:val="000C1B2A"/>
    <w:rsid w:val="000C1ECB"/>
    <w:rsid w:val="000C39B6"/>
    <w:rsid w:val="000C3F21"/>
    <w:rsid w:val="000C4B2F"/>
    <w:rsid w:val="000C5B92"/>
    <w:rsid w:val="000C5C77"/>
    <w:rsid w:val="000C616B"/>
    <w:rsid w:val="000C67E1"/>
    <w:rsid w:val="000C6B0D"/>
    <w:rsid w:val="000C7281"/>
    <w:rsid w:val="000D018C"/>
    <w:rsid w:val="000D1EC4"/>
    <w:rsid w:val="000D4546"/>
    <w:rsid w:val="000D521F"/>
    <w:rsid w:val="000D5F9D"/>
    <w:rsid w:val="000D61F2"/>
    <w:rsid w:val="000D6273"/>
    <w:rsid w:val="000D6A2B"/>
    <w:rsid w:val="000D7291"/>
    <w:rsid w:val="000E0B1D"/>
    <w:rsid w:val="000E12D8"/>
    <w:rsid w:val="000E1780"/>
    <w:rsid w:val="000E210C"/>
    <w:rsid w:val="000E2AF0"/>
    <w:rsid w:val="000E31A2"/>
    <w:rsid w:val="000E58C7"/>
    <w:rsid w:val="000E5AD0"/>
    <w:rsid w:val="000E62EE"/>
    <w:rsid w:val="000E6A8C"/>
    <w:rsid w:val="000E6EA0"/>
    <w:rsid w:val="000E702C"/>
    <w:rsid w:val="000E7106"/>
    <w:rsid w:val="000E7C15"/>
    <w:rsid w:val="000F006D"/>
    <w:rsid w:val="000F0113"/>
    <w:rsid w:val="000F131C"/>
    <w:rsid w:val="000F1B75"/>
    <w:rsid w:val="000F28B9"/>
    <w:rsid w:val="000F3EA7"/>
    <w:rsid w:val="000F45D1"/>
    <w:rsid w:val="000F46F3"/>
    <w:rsid w:val="000F4A91"/>
    <w:rsid w:val="000F50A5"/>
    <w:rsid w:val="000F58AB"/>
    <w:rsid w:val="000F6909"/>
    <w:rsid w:val="000F768C"/>
    <w:rsid w:val="00100CA9"/>
    <w:rsid w:val="00100D06"/>
    <w:rsid w:val="00101094"/>
    <w:rsid w:val="0010163C"/>
    <w:rsid w:val="00101DA5"/>
    <w:rsid w:val="00102061"/>
    <w:rsid w:val="001021E1"/>
    <w:rsid w:val="001027A2"/>
    <w:rsid w:val="001027FA"/>
    <w:rsid w:val="00102A6E"/>
    <w:rsid w:val="0010351A"/>
    <w:rsid w:val="00103C91"/>
    <w:rsid w:val="00103F4C"/>
    <w:rsid w:val="0010492F"/>
    <w:rsid w:val="00105510"/>
    <w:rsid w:val="00105B55"/>
    <w:rsid w:val="00105B9B"/>
    <w:rsid w:val="00105D35"/>
    <w:rsid w:val="0010629E"/>
    <w:rsid w:val="00110500"/>
    <w:rsid w:val="00110EE2"/>
    <w:rsid w:val="001115E1"/>
    <w:rsid w:val="00111CC3"/>
    <w:rsid w:val="00111F5C"/>
    <w:rsid w:val="0011220D"/>
    <w:rsid w:val="00112DA5"/>
    <w:rsid w:val="0011368A"/>
    <w:rsid w:val="00113D60"/>
    <w:rsid w:val="00113F19"/>
    <w:rsid w:val="001141DF"/>
    <w:rsid w:val="0011431F"/>
    <w:rsid w:val="00114BE5"/>
    <w:rsid w:val="00114F62"/>
    <w:rsid w:val="00115E41"/>
    <w:rsid w:val="00117EDD"/>
    <w:rsid w:val="00117FEE"/>
    <w:rsid w:val="001202C1"/>
    <w:rsid w:val="00120403"/>
    <w:rsid w:val="00121B98"/>
    <w:rsid w:val="00121E8C"/>
    <w:rsid w:val="00122FA6"/>
    <w:rsid w:val="00123B46"/>
    <w:rsid w:val="00123BAA"/>
    <w:rsid w:val="00123DBB"/>
    <w:rsid w:val="001243BB"/>
    <w:rsid w:val="00125451"/>
    <w:rsid w:val="00125F1D"/>
    <w:rsid w:val="001271B4"/>
    <w:rsid w:val="001272D2"/>
    <w:rsid w:val="001274E1"/>
    <w:rsid w:val="00131E96"/>
    <w:rsid w:val="00133AEF"/>
    <w:rsid w:val="00134948"/>
    <w:rsid w:val="001349F7"/>
    <w:rsid w:val="00134AA9"/>
    <w:rsid w:val="001357E0"/>
    <w:rsid w:val="00137274"/>
    <w:rsid w:val="00137E49"/>
    <w:rsid w:val="00141DC2"/>
    <w:rsid w:val="0014279E"/>
    <w:rsid w:val="001435B8"/>
    <w:rsid w:val="00143604"/>
    <w:rsid w:val="0014364A"/>
    <w:rsid w:val="0014506E"/>
    <w:rsid w:val="00145E50"/>
    <w:rsid w:val="00146DFC"/>
    <w:rsid w:val="001477BD"/>
    <w:rsid w:val="001507C9"/>
    <w:rsid w:val="00150D98"/>
    <w:rsid w:val="00150EE4"/>
    <w:rsid w:val="0015202C"/>
    <w:rsid w:val="001536B8"/>
    <w:rsid w:val="00153855"/>
    <w:rsid w:val="001538C0"/>
    <w:rsid w:val="00154A4B"/>
    <w:rsid w:val="00156198"/>
    <w:rsid w:val="0015664A"/>
    <w:rsid w:val="00156AB5"/>
    <w:rsid w:val="00156FEE"/>
    <w:rsid w:val="00157139"/>
    <w:rsid w:val="0015779A"/>
    <w:rsid w:val="001577BC"/>
    <w:rsid w:val="001603A5"/>
    <w:rsid w:val="001603F8"/>
    <w:rsid w:val="00160C46"/>
    <w:rsid w:val="00161950"/>
    <w:rsid w:val="00163528"/>
    <w:rsid w:val="001638AE"/>
    <w:rsid w:val="00164CA9"/>
    <w:rsid w:val="001667D0"/>
    <w:rsid w:val="00166BB1"/>
    <w:rsid w:val="00166F96"/>
    <w:rsid w:val="00167511"/>
    <w:rsid w:val="00170586"/>
    <w:rsid w:val="00170E18"/>
    <w:rsid w:val="0017120D"/>
    <w:rsid w:val="00171386"/>
    <w:rsid w:val="0017148C"/>
    <w:rsid w:val="00171D0D"/>
    <w:rsid w:val="00172C60"/>
    <w:rsid w:val="00172E8D"/>
    <w:rsid w:val="00172FD4"/>
    <w:rsid w:val="00173811"/>
    <w:rsid w:val="00173CF0"/>
    <w:rsid w:val="00173FF2"/>
    <w:rsid w:val="0017435E"/>
    <w:rsid w:val="001748F2"/>
    <w:rsid w:val="00175623"/>
    <w:rsid w:val="00175DB6"/>
    <w:rsid w:val="0017608E"/>
    <w:rsid w:val="00176604"/>
    <w:rsid w:val="00176B4D"/>
    <w:rsid w:val="001772E9"/>
    <w:rsid w:val="001774C0"/>
    <w:rsid w:val="00177940"/>
    <w:rsid w:val="0018091C"/>
    <w:rsid w:val="00180A64"/>
    <w:rsid w:val="00181075"/>
    <w:rsid w:val="001815FE"/>
    <w:rsid w:val="0018172C"/>
    <w:rsid w:val="00181EA1"/>
    <w:rsid w:val="001821FD"/>
    <w:rsid w:val="0018225C"/>
    <w:rsid w:val="001826C6"/>
    <w:rsid w:val="00182E89"/>
    <w:rsid w:val="00183352"/>
    <w:rsid w:val="001838EB"/>
    <w:rsid w:val="00183936"/>
    <w:rsid w:val="00184CD3"/>
    <w:rsid w:val="00184DD8"/>
    <w:rsid w:val="00185406"/>
    <w:rsid w:val="00187B8D"/>
    <w:rsid w:val="00190345"/>
    <w:rsid w:val="00191B63"/>
    <w:rsid w:val="0019351F"/>
    <w:rsid w:val="00193E86"/>
    <w:rsid w:val="001944D2"/>
    <w:rsid w:val="00194D8D"/>
    <w:rsid w:val="00195060"/>
    <w:rsid w:val="00195BCC"/>
    <w:rsid w:val="00195E9E"/>
    <w:rsid w:val="001A0073"/>
    <w:rsid w:val="001A13FC"/>
    <w:rsid w:val="001A152D"/>
    <w:rsid w:val="001A1F9B"/>
    <w:rsid w:val="001A23F6"/>
    <w:rsid w:val="001A2BC4"/>
    <w:rsid w:val="001A381B"/>
    <w:rsid w:val="001A3871"/>
    <w:rsid w:val="001A6F69"/>
    <w:rsid w:val="001B024B"/>
    <w:rsid w:val="001B0D11"/>
    <w:rsid w:val="001B0DAA"/>
    <w:rsid w:val="001B11D0"/>
    <w:rsid w:val="001B24FB"/>
    <w:rsid w:val="001B26EF"/>
    <w:rsid w:val="001B2BB5"/>
    <w:rsid w:val="001B37B7"/>
    <w:rsid w:val="001B429E"/>
    <w:rsid w:val="001B4898"/>
    <w:rsid w:val="001B5926"/>
    <w:rsid w:val="001B6B01"/>
    <w:rsid w:val="001B7039"/>
    <w:rsid w:val="001B7120"/>
    <w:rsid w:val="001C03D9"/>
    <w:rsid w:val="001C3276"/>
    <w:rsid w:val="001C475A"/>
    <w:rsid w:val="001C4DD1"/>
    <w:rsid w:val="001C5817"/>
    <w:rsid w:val="001C5BC5"/>
    <w:rsid w:val="001C5CE1"/>
    <w:rsid w:val="001C5D0D"/>
    <w:rsid w:val="001C6E97"/>
    <w:rsid w:val="001C7B58"/>
    <w:rsid w:val="001C7E4B"/>
    <w:rsid w:val="001D15D1"/>
    <w:rsid w:val="001D15DA"/>
    <w:rsid w:val="001D1A17"/>
    <w:rsid w:val="001D2D8A"/>
    <w:rsid w:val="001D3192"/>
    <w:rsid w:val="001D4A33"/>
    <w:rsid w:val="001D4D72"/>
    <w:rsid w:val="001D6A89"/>
    <w:rsid w:val="001D7CFA"/>
    <w:rsid w:val="001D7D58"/>
    <w:rsid w:val="001D7E6B"/>
    <w:rsid w:val="001E09B0"/>
    <w:rsid w:val="001E105B"/>
    <w:rsid w:val="001E1C02"/>
    <w:rsid w:val="001E26AC"/>
    <w:rsid w:val="001E3188"/>
    <w:rsid w:val="001E41D9"/>
    <w:rsid w:val="001E5583"/>
    <w:rsid w:val="001E675D"/>
    <w:rsid w:val="001E6A2E"/>
    <w:rsid w:val="001E76E9"/>
    <w:rsid w:val="001E7ACA"/>
    <w:rsid w:val="001F0162"/>
    <w:rsid w:val="001F0546"/>
    <w:rsid w:val="001F3285"/>
    <w:rsid w:val="001F5944"/>
    <w:rsid w:val="001F596A"/>
    <w:rsid w:val="001F64DA"/>
    <w:rsid w:val="001F6E07"/>
    <w:rsid w:val="001F6F6A"/>
    <w:rsid w:val="001F725F"/>
    <w:rsid w:val="0020021D"/>
    <w:rsid w:val="00200620"/>
    <w:rsid w:val="00201059"/>
    <w:rsid w:val="002015AC"/>
    <w:rsid w:val="00201A34"/>
    <w:rsid w:val="00202D84"/>
    <w:rsid w:val="002043A2"/>
    <w:rsid w:val="002045AC"/>
    <w:rsid w:val="00205132"/>
    <w:rsid w:val="002053F5"/>
    <w:rsid w:val="00205455"/>
    <w:rsid w:val="00205F87"/>
    <w:rsid w:val="002061D5"/>
    <w:rsid w:val="00206754"/>
    <w:rsid w:val="002067FD"/>
    <w:rsid w:val="00206B7D"/>
    <w:rsid w:val="00207F0F"/>
    <w:rsid w:val="00210431"/>
    <w:rsid w:val="002111EC"/>
    <w:rsid w:val="00211527"/>
    <w:rsid w:val="00213114"/>
    <w:rsid w:val="00213462"/>
    <w:rsid w:val="002134CE"/>
    <w:rsid w:val="00213999"/>
    <w:rsid w:val="00214FB6"/>
    <w:rsid w:val="002161B0"/>
    <w:rsid w:val="0021663E"/>
    <w:rsid w:val="002166EC"/>
    <w:rsid w:val="002172F3"/>
    <w:rsid w:val="00220686"/>
    <w:rsid w:val="00220874"/>
    <w:rsid w:val="002217A2"/>
    <w:rsid w:val="002220A1"/>
    <w:rsid w:val="00222B1E"/>
    <w:rsid w:val="002234F0"/>
    <w:rsid w:val="00223801"/>
    <w:rsid w:val="002262C0"/>
    <w:rsid w:val="00226C9B"/>
    <w:rsid w:val="002275EE"/>
    <w:rsid w:val="00227B72"/>
    <w:rsid w:val="00227F54"/>
    <w:rsid w:val="00230D30"/>
    <w:rsid w:val="00231802"/>
    <w:rsid w:val="00231916"/>
    <w:rsid w:val="00231CB3"/>
    <w:rsid w:val="002320F4"/>
    <w:rsid w:val="0023214C"/>
    <w:rsid w:val="0023219D"/>
    <w:rsid w:val="002321E0"/>
    <w:rsid w:val="00233A63"/>
    <w:rsid w:val="00234764"/>
    <w:rsid w:val="00234EAD"/>
    <w:rsid w:val="00234F98"/>
    <w:rsid w:val="0023588C"/>
    <w:rsid w:val="00235BDD"/>
    <w:rsid w:val="002367C1"/>
    <w:rsid w:val="00236F91"/>
    <w:rsid w:val="002377E5"/>
    <w:rsid w:val="00237C36"/>
    <w:rsid w:val="002408AA"/>
    <w:rsid w:val="00241946"/>
    <w:rsid w:val="00241F5C"/>
    <w:rsid w:val="00242396"/>
    <w:rsid w:val="00242688"/>
    <w:rsid w:val="002432B5"/>
    <w:rsid w:val="002435A8"/>
    <w:rsid w:val="00245E6A"/>
    <w:rsid w:val="00245F78"/>
    <w:rsid w:val="002474FA"/>
    <w:rsid w:val="00247550"/>
    <w:rsid w:val="002477D7"/>
    <w:rsid w:val="00247F81"/>
    <w:rsid w:val="00250A38"/>
    <w:rsid w:val="00250B0F"/>
    <w:rsid w:val="0025149E"/>
    <w:rsid w:val="00251A37"/>
    <w:rsid w:val="00251DF9"/>
    <w:rsid w:val="0025283B"/>
    <w:rsid w:val="00253CDB"/>
    <w:rsid w:val="00254D8D"/>
    <w:rsid w:val="00255176"/>
    <w:rsid w:val="002553B7"/>
    <w:rsid w:val="0025622A"/>
    <w:rsid w:val="002562C3"/>
    <w:rsid w:val="00256DCF"/>
    <w:rsid w:val="00256FBB"/>
    <w:rsid w:val="00257253"/>
    <w:rsid w:val="002575C3"/>
    <w:rsid w:val="00257C18"/>
    <w:rsid w:val="002605D2"/>
    <w:rsid w:val="00260647"/>
    <w:rsid w:val="00260818"/>
    <w:rsid w:val="0026092D"/>
    <w:rsid w:val="002609BD"/>
    <w:rsid w:val="002611E7"/>
    <w:rsid w:val="00262511"/>
    <w:rsid w:val="00262724"/>
    <w:rsid w:val="00264EBC"/>
    <w:rsid w:val="002660FF"/>
    <w:rsid w:val="00266ABE"/>
    <w:rsid w:val="002672C1"/>
    <w:rsid w:val="002707DA"/>
    <w:rsid w:val="00271FFD"/>
    <w:rsid w:val="002724A2"/>
    <w:rsid w:val="00272EEC"/>
    <w:rsid w:val="0027541C"/>
    <w:rsid w:val="0027580D"/>
    <w:rsid w:val="00276791"/>
    <w:rsid w:val="00276B8A"/>
    <w:rsid w:val="00276C13"/>
    <w:rsid w:val="00277E56"/>
    <w:rsid w:val="0028267D"/>
    <w:rsid w:val="002828A4"/>
    <w:rsid w:val="00283395"/>
    <w:rsid w:val="00283CC2"/>
    <w:rsid w:val="00284BF5"/>
    <w:rsid w:val="00285EF5"/>
    <w:rsid w:val="00286725"/>
    <w:rsid w:val="0028701E"/>
    <w:rsid w:val="00287E00"/>
    <w:rsid w:val="00290F11"/>
    <w:rsid w:val="00291A81"/>
    <w:rsid w:val="00291B09"/>
    <w:rsid w:val="002921E3"/>
    <w:rsid w:val="00292B52"/>
    <w:rsid w:val="002938A0"/>
    <w:rsid w:val="00293ADB"/>
    <w:rsid w:val="00296AF3"/>
    <w:rsid w:val="002A1552"/>
    <w:rsid w:val="002A1C0D"/>
    <w:rsid w:val="002A1F33"/>
    <w:rsid w:val="002A24E7"/>
    <w:rsid w:val="002A254A"/>
    <w:rsid w:val="002A2848"/>
    <w:rsid w:val="002A316B"/>
    <w:rsid w:val="002A5E14"/>
    <w:rsid w:val="002A5ED7"/>
    <w:rsid w:val="002A61EA"/>
    <w:rsid w:val="002A62BF"/>
    <w:rsid w:val="002A67E5"/>
    <w:rsid w:val="002A7281"/>
    <w:rsid w:val="002A77CA"/>
    <w:rsid w:val="002A7A92"/>
    <w:rsid w:val="002A7CB5"/>
    <w:rsid w:val="002B1467"/>
    <w:rsid w:val="002B3552"/>
    <w:rsid w:val="002B4129"/>
    <w:rsid w:val="002B4888"/>
    <w:rsid w:val="002B4B88"/>
    <w:rsid w:val="002B54FD"/>
    <w:rsid w:val="002B5ABF"/>
    <w:rsid w:val="002B65FB"/>
    <w:rsid w:val="002B6633"/>
    <w:rsid w:val="002B6667"/>
    <w:rsid w:val="002B6DB9"/>
    <w:rsid w:val="002B6ECE"/>
    <w:rsid w:val="002B7261"/>
    <w:rsid w:val="002B78AB"/>
    <w:rsid w:val="002C096B"/>
    <w:rsid w:val="002C0BCC"/>
    <w:rsid w:val="002C22AE"/>
    <w:rsid w:val="002C302F"/>
    <w:rsid w:val="002C3576"/>
    <w:rsid w:val="002C3AA1"/>
    <w:rsid w:val="002C43F2"/>
    <w:rsid w:val="002C46B2"/>
    <w:rsid w:val="002C57CD"/>
    <w:rsid w:val="002C5F57"/>
    <w:rsid w:val="002C65A1"/>
    <w:rsid w:val="002C746E"/>
    <w:rsid w:val="002C75E7"/>
    <w:rsid w:val="002C7E12"/>
    <w:rsid w:val="002D0BB4"/>
    <w:rsid w:val="002D1190"/>
    <w:rsid w:val="002D147C"/>
    <w:rsid w:val="002D26CA"/>
    <w:rsid w:val="002D2712"/>
    <w:rsid w:val="002D3624"/>
    <w:rsid w:val="002D503C"/>
    <w:rsid w:val="002D537F"/>
    <w:rsid w:val="002D6B2E"/>
    <w:rsid w:val="002E033D"/>
    <w:rsid w:val="002E04AF"/>
    <w:rsid w:val="002E0A2B"/>
    <w:rsid w:val="002E1E6A"/>
    <w:rsid w:val="002E2510"/>
    <w:rsid w:val="002E2BE4"/>
    <w:rsid w:val="002E30EB"/>
    <w:rsid w:val="002E3D13"/>
    <w:rsid w:val="002E6AD7"/>
    <w:rsid w:val="002E783E"/>
    <w:rsid w:val="002F094F"/>
    <w:rsid w:val="002F1778"/>
    <w:rsid w:val="002F227F"/>
    <w:rsid w:val="002F2485"/>
    <w:rsid w:val="002F2916"/>
    <w:rsid w:val="002F307C"/>
    <w:rsid w:val="002F3593"/>
    <w:rsid w:val="002F36D6"/>
    <w:rsid w:val="002F37AA"/>
    <w:rsid w:val="002F4A75"/>
    <w:rsid w:val="002F6FDF"/>
    <w:rsid w:val="002F722E"/>
    <w:rsid w:val="002F7445"/>
    <w:rsid w:val="00300173"/>
    <w:rsid w:val="00300459"/>
    <w:rsid w:val="00300C1E"/>
    <w:rsid w:val="00301FE5"/>
    <w:rsid w:val="00302308"/>
    <w:rsid w:val="00302310"/>
    <w:rsid w:val="00302BCA"/>
    <w:rsid w:val="00303134"/>
    <w:rsid w:val="003035CA"/>
    <w:rsid w:val="003046A3"/>
    <w:rsid w:val="00304AFB"/>
    <w:rsid w:val="00304FD9"/>
    <w:rsid w:val="00305862"/>
    <w:rsid w:val="00305962"/>
    <w:rsid w:val="00305F1C"/>
    <w:rsid w:val="00306397"/>
    <w:rsid w:val="00306449"/>
    <w:rsid w:val="003072D7"/>
    <w:rsid w:val="0030763A"/>
    <w:rsid w:val="00310418"/>
    <w:rsid w:val="0031048F"/>
    <w:rsid w:val="003107B7"/>
    <w:rsid w:val="00310B1E"/>
    <w:rsid w:val="00311258"/>
    <w:rsid w:val="00311AB5"/>
    <w:rsid w:val="00312358"/>
    <w:rsid w:val="00313302"/>
    <w:rsid w:val="00313551"/>
    <w:rsid w:val="00313DEB"/>
    <w:rsid w:val="003144BD"/>
    <w:rsid w:val="00314B69"/>
    <w:rsid w:val="00314E1C"/>
    <w:rsid w:val="0031560D"/>
    <w:rsid w:val="00315BEF"/>
    <w:rsid w:val="00316D49"/>
    <w:rsid w:val="0031715A"/>
    <w:rsid w:val="00317F75"/>
    <w:rsid w:val="00320710"/>
    <w:rsid w:val="003216E0"/>
    <w:rsid w:val="00322B51"/>
    <w:rsid w:val="00322E19"/>
    <w:rsid w:val="00324D91"/>
    <w:rsid w:val="00325527"/>
    <w:rsid w:val="003260BD"/>
    <w:rsid w:val="003279C6"/>
    <w:rsid w:val="00327B2A"/>
    <w:rsid w:val="003307F4"/>
    <w:rsid w:val="00331010"/>
    <w:rsid w:val="0033108E"/>
    <w:rsid w:val="00331F45"/>
    <w:rsid w:val="0033261F"/>
    <w:rsid w:val="0033332B"/>
    <w:rsid w:val="003333A3"/>
    <w:rsid w:val="00333894"/>
    <w:rsid w:val="003338A3"/>
    <w:rsid w:val="00333D3A"/>
    <w:rsid w:val="00334539"/>
    <w:rsid w:val="00334816"/>
    <w:rsid w:val="00335346"/>
    <w:rsid w:val="0033555F"/>
    <w:rsid w:val="00336F9D"/>
    <w:rsid w:val="00337456"/>
    <w:rsid w:val="003411A4"/>
    <w:rsid w:val="0034183E"/>
    <w:rsid w:val="0034217C"/>
    <w:rsid w:val="003427A9"/>
    <w:rsid w:val="00342D13"/>
    <w:rsid w:val="00345049"/>
    <w:rsid w:val="00345694"/>
    <w:rsid w:val="003469A2"/>
    <w:rsid w:val="0034733A"/>
    <w:rsid w:val="0034779E"/>
    <w:rsid w:val="00350326"/>
    <w:rsid w:val="00350784"/>
    <w:rsid w:val="0035141C"/>
    <w:rsid w:val="00354236"/>
    <w:rsid w:val="00354BC4"/>
    <w:rsid w:val="00354DA9"/>
    <w:rsid w:val="00355663"/>
    <w:rsid w:val="00355792"/>
    <w:rsid w:val="003558A8"/>
    <w:rsid w:val="00355EDA"/>
    <w:rsid w:val="00356C38"/>
    <w:rsid w:val="00356D92"/>
    <w:rsid w:val="0035751A"/>
    <w:rsid w:val="00360C3C"/>
    <w:rsid w:val="00361EEE"/>
    <w:rsid w:val="0036212D"/>
    <w:rsid w:val="0036270C"/>
    <w:rsid w:val="00363160"/>
    <w:rsid w:val="00363352"/>
    <w:rsid w:val="003638FF"/>
    <w:rsid w:val="00365C22"/>
    <w:rsid w:val="00365DCD"/>
    <w:rsid w:val="00366B80"/>
    <w:rsid w:val="00370220"/>
    <w:rsid w:val="00370657"/>
    <w:rsid w:val="00371BCF"/>
    <w:rsid w:val="00371F62"/>
    <w:rsid w:val="00372625"/>
    <w:rsid w:val="00372C82"/>
    <w:rsid w:val="00374A07"/>
    <w:rsid w:val="0037527D"/>
    <w:rsid w:val="003756EF"/>
    <w:rsid w:val="003779F3"/>
    <w:rsid w:val="00377DCD"/>
    <w:rsid w:val="00377E4D"/>
    <w:rsid w:val="00377F5D"/>
    <w:rsid w:val="003805B3"/>
    <w:rsid w:val="00380CBC"/>
    <w:rsid w:val="00380D27"/>
    <w:rsid w:val="00383289"/>
    <w:rsid w:val="003833CC"/>
    <w:rsid w:val="0038373B"/>
    <w:rsid w:val="003839FD"/>
    <w:rsid w:val="00383CE1"/>
    <w:rsid w:val="00384264"/>
    <w:rsid w:val="003852C8"/>
    <w:rsid w:val="003855B1"/>
    <w:rsid w:val="003855D3"/>
    <w:rsid w:val="003869DD"/>
    <w:rsid w:val="00386BAA"/>
    <w:rsid w:val="00386C95"/>
    <w:rsid w:val="0038723F"/>
    <w:rsid w:val="0038774E"/>
    <w:rsid w:val="003877F9"/>
    <w:rsid w:val="00387F0E"/>
    <w:rsid w:val="00390089"/>
    <w:rsid w:val="00391290"/>
    <w:rsid w:val="003921F4"/>
    <w:rsid w:val="0039306D"/>
    <w:rsid w:val="003931CB"/>
    <w:rsid w:val="00393620"/>
    <w:rsid w:val="00393DBE"/>
    <w:rsid w:val="0039482D"/>
    <w:rsid w:val="003948E3"/>
    <w:rsid w:val="0039586F"/>
    <w:rsid w:val="00397B68"/>
    <w:rsid w:val="003A0E56"/>
    <w:rsid w:val="003A131C"/>
    <w:rsid w:val="003A2C25"/>
    <w:rsid w:val="003A2E5D"/>
    <w:rsid w:val="003A2EAE"/>
    <w:rsid w:val="003A363E"/>
    <w:rsid w:val="003A3C2F"/>
    <w:rsid w:val="003A3D26"/>
    <w:rsid w:val="003A478F"/>
    <w:rsid w:val="003A4852"/>
    <w:rsid w:val="003A49C8"/>
    <w:rsid w:val="003A4D68"/>
    <w:rsid w:val="003A4E48"/>
    <w:rsid w:val="003A67D7"/>
    <w:rsid w:val="003A6DBD"/>
    <w:rsid w:val="003A7613"/>
    <w:rsid w:val="003A7961"/>
    <w:rsid w:val="003A7DF2"/>
    <w:rsid w:val="003B14D7"/>
    <w:rsid w:val="003B2206"/>
    <w:rsid w:val="003B224E"/>
    <w:rsid w:val="003B2E4C"/>
    <w:rsid w:val="003B3FBC"/>
    <w:rsid w:val="003B56FE"/>
    <w:rsid w:val="003B58EF"/>
    <w:rsid w:val="003B6129"/>
    <w:rsid w:val="003B6C8F"/>
    <w:rsid w:val="003B733D"/>
    <w:rsid w:val="003C0E4E"/>
    <w:rsid w:val="003C26F8"/>
    <w:rsid w:val="003C28C6"/>
    <w:rsid w:val="003C2C7D"/>
    <w:rsid w:val="003C3CFA"/>
    <w:rsid w:val="003C5370"/>
    <w:rsid w:val="003C6206"/>
    <w:rsid w:val="003C761A"/>
    <w:rsid w:val="003D047D"/>
    <w:rsid w:val="003D061A"/>
    <w:rsid w:val="003D1437"/>
    <w:rsid w:val="003D1A76"/>
    <w:rsid w:val="003D20A9"/>
    <w:rsid w:val="003D38E7"/>
    <w:rsid w:val="003D3E2A"/>
    <w:rsid w:val="003D424A"/>
    <w:rsid w:val="003D742D"/>
    <w:rsid w:val="003D7979"/>
    <w:rsid w:val="003D7E25"/>
    <w:rsid w:val="003E0B42"/>
    <w:rsid w:val="003E23B5"/>
    <w:rsid w:val="003E28CB"/>
    <w:rsid w:val="003E29EC"/>
    <w:rsid w:val="003E2C3C"/>
    <w:rsid w:val="003E2DC7"/>
    <w:rsid w:val="003E2FE7"/>
    <w:rsid w:val="003E3565"/>
    <w:rsid w:val="003E3607"/>
    <w:rsid w:val="003E3935"/>
    <w:rsid w:val="003E3B53"/>
    <w:rsid w:val="003E3EC8"/>
    <w:rsid w:val="003E41FF"/>
    <w:rsid w:val="003E448E"/>
    <w:rsid w:val="003E4738"/>
    <w:rsid w:val="003E48A9"/>
    <w:rsid w:val="003E50E5"/>
    <w:rsid w:val="003E5400"/>
    <w:rsid w:val="003E745F"/>
    <w:rsid w:val="003F0716"/>
    <w:rsid w:val="003F12A5"/>
    <w:rsid w:val="003F1A28"/>
    <w:rsid w:val="003F1AE3"/>
    <w:rsid w:val="003F2232"/>
    <w:rsid w:val="003F2359"/>
    <w:rsid w:val="003F27C9"/>
    <w:rsid w:val="003F53CE"/>
    <w:rsid w:val="003F5782"/>
    <w:rsid w:val="003F5F17"/>
    <w:rsid w:val="0040044D"/>
    <w:rsid w:val="00400485"/>
    <w:rsid w:val="004004F6"/>
    <w:rsid w:val="00401616"/>
    <w:rsid w:val="00401701"/>
    <w:rsid w:val="0040178E"/>
    <w:rsid w:val="0040210D"/>
    <w:rsid w:val="00402859"/>
    <w:rsid w:val="00402FF6"/>
    <w:rsid w:val="00402FF9"/>
    <w:rsid w:val="00404A76"/>
    <w:rsid w:val="00404FBF"/>
    <w:rsid w:val="00405ED9"/>
    <w:rsid w:val="00405F21"/>
    <w:rsid w:val="00407442"/>
    <w:rsid w:val="00411A06"/>
    <w:rsid w:val="004137FF"/>
    <w:rsid w:val="0041484D"/>
    <w:rsid w:val="004163C0"/>
    <w:rsid w:val="00417132"/>
    <w:rsid w:val="004175D8"/>
    <w:rsid w:val="00417B47"/>
    <w:rsid w:val="00417D35"/>
    <w:rsid w:val="0042037F"/>
    <w:rsid w:val="00420890"/>
    <w:rsid w:val="00421302"/>
    <w:rsid w:val="004214EE"/>
    <w:rsid w:val="00421A2C"/>
    <w:rsid w:val="004222F9"/>
    <w:rsid w:val="00422545"/>
    <w:rsid w:val="0042293E"/>
    <w:rsid w:val="00423A0B"/>
    <w:rsid w:val="00423BC4"/>
    <w:rsid w:val="004245D0"/>
    <w:rsid w:val="00424755"/>
    <w:rsid w:val="004257FF"/>
    <w:rsid w:val="00425811"/>
    <w:rsid w:val="00425890"/>
    <w:rsid w:val="00426274"/>
    <w:rsid w:val="00426B06"/>
    <w:rsid w:val="00426C05"/>
    <w:rsid w:val="00427E5B"/>
    <w:rsid w:val="00430C78"/>
    <w:rsid w:val="004313B4"/>
    <w:rsid w:val="0043178E"/>
    <w:rsid w:val="00431896"/>
    <w:rsid w:val="00431A37"/>
    <w:rsid w:val="00431E96"/>
    <w:rsid w:val="0043200D"/>
    <w:rsid w:val="0043293A"/>
    <w:rsid w:val="0043294F"/>
    <w:rsid w:val="00433836"/>
    <w:rsid w:val="0043387F"/>
    <w:rsid w:val="00433D7C"/>
    <w:rsid w:val="0043507E"/>
    <w:rsid w:val="004359B8"/>
    <w:rsid w:val="00436374"/>
    <w:rsid w:val="00437FA6"/>
    <w:rsid w:val="00440CED"/>
    <w:rsid w:val="00440D01"/>
    <w:rsid w:val="00440F9A"/>
    <w:rsid w:val="00441D4E"/>
    <w:rsid w:val="0044238A"/>
    <w:rsid w:val="004425BA"/>
    <w:rsid w:val="00443646"/>
    <w:rsid w:val="00443991"/>
    <w:rsid w:val="00445FFD"/>
    <w:rsid w:val="00446FEC"/>
    <w:rsid w:val="00447850"/>
    <w:rsid w:val="00447C3D"/>
    <w:rsid w:val="004521A0"/>
    <w:rsid w:val="00452433"/>
    <w:rsid w:val="004544FF"/>
    <w:rsid w:val="00454E2A"/>
    <w:rsid w:val="00455C55"/>
    <w:rsid w:val="00457770"/>
    <w:rsid w:val="004578B5"/>
    <w:rsid w:val="0046167B"/>
    <w:rsid w:val="00461B41"/>
    <w:rsid w:val="00462F7A"/>
    <w:rsid w:val="00463228"/>
    <w:rsid w:val="00463C57"/>
    <w:rsid w:val="0046451F"/>
    <w:rsid w:val="00465245"/>
    <w:rsid w:val="004652B2"/>
    <w:rsid w:val="00466AE8"/>
    <w:rsid w:val="00466BCE"/>
    <w:rsid w:val="00470B20"/>
    <w:rsid w:val="00470F02"/>
    <w:rsid w:val="0047409B"/>
    <w:rsid w:val="004742BD"/>
    <w:rsid w:val="004746BC"/>
    <w:rsid w:val="00474906"/>
    <w:rsid w:val="0047546C"/>
    <w:rsid w:val="0047599E"/>
    <w:rsid w:val="00477BB4"/>
    <w:rsid w:val="00477C60"/>
    <w:rsid w:val="00480205"/>
    <w:rsid w:val="00480D7C"/>
    <w:rsid w:val="00480F62"/>
    <w:rsid w:val="00483675"/>
    <w:rsid w:val="00484F07"/>
    <w:rsid w:val="004850E9"/>
    <w:rsid w:val="00485139"/>
    <w:rsid w:val="004853ED"/>
    <w:rsid w:val="004858C3"/>
    <w:rsid w:val="00487AC9"/>
    <w:rsid w:val="00487D72"/>
    <w:rsid w:val="00490462"/>
    <w:rsid w:val="004912C9"/>
    <w:rsid w:val="004912D2"/>
    <w:rsid w:val="004924D8"/>
    <w:rsid w:val="0049272E"/>
    <w:rsid w:val="00492916"/>
    <w:rsid w:val="00492C78"/>
    <w:rsid w:val="00492E7A"/>
    <w:rsid w:val="004953C0"/>
    <w:rsid w:val="00495565"/>
    <w:rsid w:val="00496292"/>
    <w:rsid w:val="00496B2C"/>
    <w:rsid w:val="004978C6"/>
    <w:rsid w:val="00497C3F"/>
    <w:rsid w:val="00497DF5"/>
    <w:rsid w:val="00497F49"/>
    <w:rsid w:val="00497FB2"/>
    <w:rsid w:val="004A058E"/>
    <w:rsid w:val="004A1193"/>
    <w:rsid w:val="004A18DB"/>
    <w:rsid w:val="004A1C71"/>
    <w:rsid w:val="004A33E2"/>
    <w:rsid w:val="004A3D43"/>
    <w:rsid w:val="004A3D6B"/>
    <w:rsid w:val="004A4C73"/>
    <w:rsid w:val="004A4D19"/>
    <w:rsid w:val="004A58FC"/>
    <w:rsid w:val="004A5D88"/>
    <w:rsid w:val="004A638B"/>
    <w:rsid w:val="004A6CE6"/>
    <w:rsid w:val="004A70C2"/>
    <w:rsid w:val="004B099C"/>
    <w:rsid w:val="004B1410"/>
    <w:rsid w:val="004B174E"/>
    <w:rsid w:val="004B1779"/>
    <w:rsid w:val="004B17E7"/>
    <w:rsid w:val="004B3490"/>
    <w:rsid w:val="004B3834"/>
    <w:rsid w:val="004B3E04"/>
    <w:rsid w:val="004B40A6"/>
    <w:rsid w:val="004B4261"/>
    <w:rsid w:val="004B4421"/>
    <w:rsid w:val="004B48F0"/>
    <w:rsid w:val="004B4B30"/>
    <w:rsid w:val="004B4C66"/>
    <w:rsid w:val="004B6AC8"/>
    <w:rsid w:val="004B78F4"/>
    <w:rsid w:val="004C001E"/>
    <w:rsid w:val="004C0C7A"/>
    <w:rsid w:val="004C120E"/>
    <w:rsid w:val="004C1970"/>
    <w:rsid w:val="004C22B0"/>
    <w:rsid w:val="004C2410"/>
    <w:rsid w:val="004C26C6"/>
    <w:rsid w:val="004C26F8"/>
    <w:rsid w:val="004C2DF5"/>
    <w:rsid w:val="004C34C4"/>
    <w:rsid w:val="004C4216"/>
    <w:rsid w:val="004C45F3"/>
    <w:rsid w:val="004C5766"/>
    <w:rsid w:val="004C6BDE"/>
    <w:rsid w:val="004C6C86"/>
    <w:rsid w:val="004D006E"/>
    <w:rsid w:val="004D019A"/>
    <w:rsid w:val="004D0997"/>
    <w:rsid w:val="004D1321"/>
    <w:rsid w:val="004D19FD"/>
    <w:rsid w:val="004D1B5F"/>
    <w:rsid w:val="004D1B9C"/>
    <w:rsid w:val="004D1D20"/>
    <w:rsid w:val="004D3E26"/>
    <w:rsid w:val="004D5832"/>
    <w:rsid w:val="004D6C4B"/>
    <w:rsid w:val="004E05B5"/>
    <w:rsid w:val="004E14EB"/>
    <w:rsid w:val="004E4539"/>
    <w:rsid w:val="004E4684"/>
    <w:rsid w:val="004E4844"/>
    <w:rsid w:val="004E51CF"/>
    <w:rsid w:val="004E6859"/>
    <w:rsid w:val="004E6B1E"/>
    <w:rsid w:val="004E6EDE"/>
    <w:rsid w:val="004E705E"/>
    <w:rsid w:val="004E751B"/>
    <w:rsid w:val="004E7834"/>
    <w:rsid w:val="004E7965"/>
    <w:rsid w:val="004E7C41"/>
    <w:rsid w:val="004F0C59"/>
    <w:rsid w:val="004F13E0"/>
    <w:rsid w:val="004F13E4"/>
    <w:rsid w:val="004F211D"/>
    <w:rsid w:val="004F247D"/>
    <w:rsid w:val="004F38BF"/>
    <w:rsid w:val="004F4155"/>
    <w:rsid w:val="004F492E"/>
    <w:rsid w:val="004F4EB3"/>
    <w:rsid w:val="004F5C21"/>
    <w:rsid w:val="004F6243"/>
    <w:rsid w:val="004F6C4C"/>
    <w:rsid w:val="004F71AE"/>
    <w:rsid w:val="00500112"/>
    <w:rsid w:val="005002E6"/>
    <w:rsid w:val="005004F7"/>
    <w:rsid w:val="005005D0"/>
    <w:rsid w:val="00500AA0"/>
    <w:rsid w:val="00501B76"/>
    <w:rsid w:val="00501F33"/>
    <w:rsid w:val="00502AC4"/>
    <w:rsid w:val="005046D7"/>
    <w:rsid w:val="00504F59"/>
    <w:rsid w:val="00505B4E"/>
    <w:rsid w:val="00505CA8"/>
    <w:rsid w:val="0050658D"/>
    <w:rsid w:val="0050693A"/>
    <w:rsid w:val="00507295"/>
    <w:rsid w:val="00507299"/>
    <w:rsid w:val="0051017D"/>
    <w:rsid w:val="005104B1"/>
    <w:rsid w:val="0051086D"/>
    <w:rsid w:val="00510F3F"/>
    <w:rsid w:val="005113BC"/>
    <w:rsid w:val="00511BBC"/>
    <w:rsid w:val="0051209F"/>
    <w:rsid w:val="005121F0"/>
    <w:rsid w:val="0051240A"/>
    <w:rsid w:val="00512713"/>
    <w:rsid w:val="005142A4"/>
    <w:rsid w:val="005143B9"/>
    <w:rsid w:val="005145C9"/>
    <w:rsid w:val="005153E4"/>
    <w:rsid w:val="00515C58"/>
    <w:rsid w:val="00516162"/>
    <w:rsid w:val="00516D10"/>
    <w:rsid w:val="0051777A"/>
    <w:rsid w:val="00517D11"/>
    <w:rsid w:val="005201C4"/>
    <w:rsid w:val="00520979"/>
    <w:rsid w:val="005217E6"/>
    <w:rsid w:val="00522B52"/>
    <w:rsid w:val="005239B8"/>
    <w:rsid w:val="00526EE7"/>
    <w:rsid w:val="0052742E"/>
    <w:rsid w:val="00527491"/>
    <w:rsid w:val="00527AC6"/>
    <w:rsid w:val="00527B23"/>
    <w:rsid w:val="005305AE"/>
    <w:rsid w:val="0053094A"/>
    <w:rsid w:val="0053132B"/>
    <w:rsid w:val="0053232F"/>
    <w:rsid w:val="00532BBD"/>
    <w:rsid w:val="0053332C"/>
    <w:rsid w:val="0053340E"/>
    <w:rsid w:val="00533433"/>
    <w:rsid w:val="00533CA6"/>
    <w:rsid w:val="00535AFB"/>
    <w:rsid w:val="00536D7B"/>
    <w:rsid w:val="00537711"/>
    <w:rsid w:val="00540E17"/>
    <w:rsid w:val="005419E3"/>
    <w:rsid w:val="00542646"/>
    <w:rsid w:val="00542795"/>
    <w:rsid w:val="00542EAF"/>
    <w:rsid w:val="0054341F"/>
    <w:rsid w:val="005435BD"/>
    <w:rsid w:val="00544815"/>
    <w:rsid w:val="00545146"/>
    <w:rsid w:val="00545520"/>
    <w:rsid w:val="005460CC"/>
    <w:rsid w:val="005462CF"/>
    <w:rsid w:val="00550EAF"/>
    <w:rsid w:val="0055241C"/>
    <w:rsid w:val="00552AB7"/>
    <w:rsid w:val="00552E83"/>
    <w:rsid w:val="005534D2"/>
    <w:rsid w:val="00553A9D"/>
    <w:rsid w:val="00553D16"/>
    <w:rsid w:val="00554C72"/>
    <w:rsid w:val="00555E2A"/>
    <w:rsid w:val="00556879"/>
    <w:rsid w:val="00557B10"/>
    <w:rsid w:val="00560148"/>
    <w:rsid w:val="005608A7"/>
    <w:rsid w:val="00560A2B"/>
    <w:rsid w:val="00560F6D"/>
    <w:rsid w:val="005612DA"/>
    <w:rsid w:val="00561A2A"/>
    <w:rsid w:val="00562767"/>
    <w:rsid w:val="00562FAC"/>
    <w:rsid w:val="00563A93"/>
    <w:rsid w:val="00563B81"/>
    <w:rsid w:val="005644D8"/>
    <w:rsid w:val="005650C6"/>
    <w:rsid w:val="00565111"/>
    <w:rsid w:val="00565A03"/>
    <w:rsid w:val="00565C50"/>
    <w:rsid w:val="00565D09"/>
    <w:rsid w:val="00566140"/>
    <w:rsid w:val="00566470"/>
    <w:rsid w:val="005667DE"/>
    <w:rsid w:val="0056696B"/>
    <w:rsid w:val="005679F4"/>
    <w:rsid w:val="00567F09"/>
    <w:rsid w:val="005718C0"/>
    <w:rsid w:val="00571AC7"/>
    <w:rsid w:val="00572A09"/>
    <w:rsid w:val="00573194"/>
    <w:rsid w:val="00573F8C"/>
    <w:rsid w:val="005749C7"/>
    <w:rsid w:val="00575421"/>
    <w:rsid w:val="005759A2"/>
    <w:rsid w:val="00576523"/>
    <w:rsid w:val="005771A1"/>
    <w:rsid w:val="005774C0"/>
    <w:rsid w:val="00577725"/>
    <w:rsid w:val="005801ED"/>
    <w:rsid w:val="00581569"/>
    <w:rsid w:val="005816E1"/>
    <w:rsid w:val="0058192E"/>
    <w:rsid w:val="005828FC"/>
    <w:rsid w:val="00582CDF"/>
    <w:rsid w:val="005837BB"/>
    <w:rsid w:val="005848CC"/>
    <w:rsid w:val="00584D24"/>
    <w:rsid w:val="00584EB1"/>
    <w:rsid w:val="00584EBE"/>
    <w:rsid w:val="00584F39"/>
    <w:rsid w:val="00585038"/>
    <w:rsid w:val="00586596"/>
    <w:rsid w:val="005902E0"/>
    <w:rsid w:val="00590A74"/>
    <w:rsid w:val="005960B9"/>
    <w:rsid w:val="00596349"/>
    <w:rsid w:val="00596F05"/>
    <w:rsid w:val="005979A0"/>
    <w:rsid w:val="005A0195"/>
    <w:rsid w:val="005A067F"/>
    <w:rsid w:val="005A1AC2"/>
    <w:rsid w:val="005A21FF"/>
    <w:rsid w:val="005A35BB"/>
    <w:rsid w:val="005A3A02"/>
    <w:rsid w:val="005A49B6"/>
    <w:rsid w:val="005A4F09"/>
    <w:rsid w:val="005A5CEB"/>
    <w:rsid w:val="005A6496"/>
    <w:rsid w:val="005A787B"/>
    <w:rsid w:val="005A7CD6"/>
    <w:rsid w:val="005B0000"/>
    <w:rsid w:val="005B404D"/>
    <w:rsid w:val="005B43DA"/>
    <w:rsid w:val="005B4593"/>
    <w:rsid w:val="005B5219"/>
    <w:rsid w:val="005B55A6"/>
    <w:rsid w:val="005B5DAC"/>
    <w:rsid w:val="005B6A87"/>
    <w:rsid w:val="005B6FA4"/>
    <w:rsid w:val="005B7E63"/>
    <w:rsid w:val="005C067D"/>
    <w:rsid w:val="005C15A1"/>
    <w:rsid w:val="005C1A9D"/>
    <w:rsid w:val="005C1B8E"/>
    <w:rsid w:val="005C213D"/>
    <w:rsid w:val="005C3EDD"/>
    <w:rsid w:val="005C41FF"/>
    <w:rsid w:val="005C4837"/>
    <w:rsid w:val="005C5252"/>
    <w:rsid w:val="005C5A18"/>
    <w:rsid w:val="005C5A7D"/>
    <w:rsid w:val="005C73DD"/>
    <w:rsid w:val="005D166E"/>
    <w:rsid w:val="005D178F"/>
    <w:rsid w:val="005D1CEC"/>
    <w:rsid w:val="005D2A30"/>
    <w:rsid w:val="005D2CD9"/>
    <w:rsid w:val="005D2ED1"/>
    <w:rsid w:val="005D3928"/>
    <w:rsid w:val="005D3DED"/>
    <w:rsid w:val="005D434E"/>
    <w:rsid w:val="005D49DF"/>
    <w:rsid w:val="005D4F64"/>
    <w:rsid w:val="005D5530"/>
    <w:rsid w:val="005D57C1"/>
    <w:rsid w:val="005D5DBD"/>
    <w:rsid w:val="005D6346"/>
    <w:rsid w:val="005D68BF"/>
    <w:rsid w:val="005D6F74"/>
    <w:rsid w:val="005D7147"/>
    <w:rsid w:val="005D7E44"/>
    <w:rsid w:val="005D7FCA"/>
    <w:rsid w:val="005E025F"/>
    <w:rsid w:val="005E0FF3"/>
    <w:rsid w:val="005E1726"/>
    <w:rsid w:val="005E2FFB"/>
    <w:rsid w:val="005E3894"/>
    <w:rsid w:val="005E495A"/>
    <w:rsid w:val="005E4BF4"/>
    <w:rsid w:val="005E552F"/>
    <w:rsid w:val="005E592F"/>
    <w:rsid w:val="005E5AB2"/>
    <w:rsid w:val="005E63CD"/>
    <w:rsid w:val="005E6740"/>
    <w:rsid w:val="005E6772"/>
    <w:rsid w:val="005E707D"/>
    <w:rsid w:val="005E7D12"/>
    <w:rsid w:val="005F0DBF"/>
    <w:rsid w:val="005F10AB"/>
    <w:rsid w:val="005F1D6E"/>
    <w:rsid w:val="005F37C0"/>
    <w:rsid w:val="005F4D6D"/>
    <w:rsid w:val="005F4D7F"/>
    <w:rsid w:val="005F579A"/>
    <w:rsid w:val="005F66C2"/>
    <w:rsid w:val="006002C0"/>
    <w:rsid w:val="00600BE8"/>
    <w:rsid w:val="006014C9"/>
    <w:rsid w:val="006031C2"/>
    <w:rsid w:val="00604974"/>
    <w:rsid w:val="00604C1D"/>
    <w:rsid w:val="0060640C"/>
    <w:rsid w:val="006074DD"/>
    <w:rsid w:val="00607544"/>
    <w:rsid w:val="006075BB"/>
    <w:rsid w:val="00607897"/>
    <w:rsid w:val="006078CF"/>
    <w:rsid w:val="00610540"/>
    <w:rsid w:val="00610699"/>
    <w:rsid w:val="00611B08"/>
    <w:rsid w:val="00611DFF"/>
    <w:rsid w:val="00612466"/>
    <w:rsid w:val="00612A48"/>
    <w:rsid w:val="00613853"/>
    <w:rsid w:val="00614E77"/>
    <w:rsid w:val="00615102"/>
    <w:rsid w:val="006162D1"/>
    <w:rsid w:val="00616B06"/>
    <w:rsid w:val="00616B46"/>
    <w:rsid w:val="006172D4"/>
    <w:rsid w:val="00617536"/>
    <w:rsid w:val="00617555"/>
    <w:rsid w:val="006205E6"/>
    <w:rsid w:val="0062078E"/>
    <w:rsid w:val="00621210"/>
    <w:rsid w:val="00621396"/>
    <w:rsid w:val="00622952"/>
    <w:rsid w:val="00622A4E"/>
    <w:rsid w:val="00622C1C"/>
    <w:rsid w:val="00622C31"/>
    <w:rsid w:val="00623027"/>
    <w:rsid w:val="006235A8"/>
    <w:rsid w:val="0062417E"/>
    <w:rsid w:val="00624958"/>
    <w:rsid w:val="00626DCB"/>
    <w:rsid w:val="00627912"/>
    <w:rsid w:val="00630308"/>
    <w:rsid w:val="00630B79"/>
    <w:rsid w:val="00630C31"/>
    <w:rsid w:val="0063119E"/>
    <w:rsid w:val="00631AB3"/>
    <w:rsid w:val="006320EE"/>
    <w:rsid w:val="00632EBD"/>
    <w:rsid w:val="00632F9E"/>
    <w:rsid w:val="00633849"/>
    <w:rsid w:val="00633A24"/>
    <w:rsid w:val="00634A33"/>
    <w:rsid w:val="006351CE"/>
    <w:rsid w:val="006354BB"/>
    <w:rsid w:val="00635B9F"/>
    <w:rsid w:val="00635E07"/>
    <w:rsid w:val="00637625"/>
    <w:rsid w:val="0063799F"/>
    <w:rsid w:val="00637C04"/>
    <w:rsid w:val="00637F8E"/>
    <w:rsid w:val="00640322"/>
    <w:rsid w:val="00640360"/>
    <w:rsid w:val="00640461"/>
    <w:rsid w:val="00641ED5"/>
    <w:rsid w:val="00641F7D"/>
    <w:rsid w:val="00643AE3"/>
    <w:rsid w:val="0064497E"/>
    <w:rsid w:val="0064505E"/>
    <w:rsid w:val="0064581A"/>
    <w:rsid w:val="0064606E"/>
    <w:rsid w:val="0064642F"/>
    <w:rsid w:val="006467D3"/>
    <w:rsid w:val="00646E90"/>
    <w:rsid w:val="00647007"/>
    <w:rsid w:val="006476C7"/>
    <w:rsid w:val="00647BDE"/>
    <w:rsid w:val="006509D8"/>
    <w:rsid w:val="00650C41"/>
    <w:rsid w:val="0065106E"/>
    <w:rsid w:val="00651CA4"/>
    <w:rsid w:val="00652B1B"/>
    <w:rsid w:val="00653299"/>
    <w:rsid w:val="006542FD"/>
    <w:rsid w:val="006549BE"/>
    <w:rsid w:val="00654B12"/>
    <w:rsid w:val="00654F62"/>
    <w:rsid w:val="0065506F"/>
    <w:rsid w:val="006562E7"/>
    <w:rsid w:val="00656669"/>
    <w:rsid w:val="006578E3"/>
    <w:rsid w:val="00657A4E"/>
    <w:rsid w:val="00660483"/>
    <w:rsid w:val="00660E0D"/>
    <w:rsid w:val="00661568"/>
    <w:rsid w:val="006618A4"/>
    <w:rsid w:val="00662EEC"/>
    <w:rsid w:val="0066302F"/>
    <w:rsid w:val="0066305F"/>
    <w:rsid w:val="0066312F"/>
    <w:rsid w:val="00663CA0"/>
    <w:rsid w:val="00663FFE"/>
    <w:rsid w:val="00664418"/>
    <w:rsid w:val="006658A5"/>
    <w:rsid w:val="00665CB8"/>
    <w:rsid w:val="00667085"/>
    <w:rsid w:val="00667607"/>
    <w:rsid w:val="006709DE"/>
    <w:rsid w:val="00671FA1"/>
    <w:rsid w:val="0067209B"/>
    <w:rsid w:val="00672762"/>
    <w:rsid w:val="00672D35"/>
    <w:rsid w:val="006738C8"/>
    <w:rsid w:val="0067398A"/>
    <w:rsid w:val="00674872"/>
    <w:rsid w:val="00674C82"/>
    <w:rsid w:val="006751F5"/>
    <w:rsid w:val="0067524E"/>
    <w:rsid w:val="006752BD"/>
    <w:rsid w:val="00675E63"/>
    <w:rsid w:val="00676521"/>
    <w:rsid w:val="00676795"/>
    <w:rsid w:val="006775B3"/>
    <w:rsid w:val="00677DFF"/>
    <w:rsid w:val="00682579"/>
    <w:rsid w:val="006826C4"/>
    <w:rsid w:val="00682DA9"/>
    <w:rsid w:val="00682EB3"/>
    <w:rsid w:val="00682F40"/>
    <w:rsid w:val="0068307D"/>
    <w:rsid w:val="006847AB"/>
    <w:rsid w:val="006850A5"/>
    <w:rsid w:val="00685BAD"/>
    <w:rsid w:val="006861FE"/>
    <w:rsid w:val="0068661B"/>
    <w:rsid w:val="00686ED3"/>
    <w:rsid w:val="0068795A"/>
    <w:rsid w:val="00687C50"/>
    <w:rsid w:val="006902DB"/>
    <w:rsid w:val="0069205E"/>
    <w:rsid w:val="0069278C"/>
    <w:rsid w:val="00692926"/>
    <w:rsid w:val="00692C59"/>
    <w:rsid w:val="00693341"/>
    <w:rsid w:val="006934B6"/>
    <w:rsid w:val="00693B81"/>
    <w:rsid w:val="00694377"/>
    <w:rsid w:val="00694B04"/>
    <w:rsid w:val="006957F6"/>
    <w:rsid w:val="006965C0"/>
    <w:rsid w:val="0069667C"/>
    <w:rsid w:val="00697157"/>
    <w:rsid w:val="0069734F"/>
    <w:rsid w:val="00697D2B"/>
    <w:rsid w:val="00697E18"/>
    <w:rsid w:val="006A09FB"/>
    <w:rsid w:val="006A1263"/>
    <w:rsid w:val="006A25AF"/>
    <w:rsid w:val="006A2687"/>
    <w:rsid w:val="006A2C57"/>
    <w:rsid w:val="006A3982"/>
    <w:rsid w:val="006A42C8"/>
    <w:rsid w:val="006A4B22"/>
    <w:rsid w:val="006A66F0"/>
    <w:rsid w:val="006A673F"/>
    <w:rsid w:val="006A6A84"/>
    <w:rsid w:val="006A7ABD"/>
    <w:rsid w:val="006A7B38"/>
    <w:rsid w:val="006B073D"/>
    <w:rsid w:val="006B11FD"/>
    <w:rsid w:val="006B128A"/>
    <w:rsid w:val="006B22DC"/>
    <w:rsid w:val="006B2541"/>
    <w:rsid w:val="006B5572"/>
    <w:rsid w:val="006B613E"/>
    <w:rsid w:val="006B69BA"/>
    <w:rsid w:val="006B6ED0"/>
    <w:rsid w:val="006C0B5E"/>
    <w:rsid w:val="006C0FF4"/>
    <w:rsid w:val="006C15A0"/>
    <w:rsid w:val="006C2E1B"/>
    <w:rsid w:val="006C2F9C"/>
    <w:rsid w:val="006C31BA"/>
    <w:rsid w:val="006C3672"/>
    <w:rsid w:val="006C4242"/>
    <w:rsid w:val="006C4B7F"/>
    <w:rsid w:val="006C6D21"/>
    <w:rsid w:val="006C708A"/>
    <w:rsid w:val="006C7CBA"/>
    <w:rsid w:val="006D039C"/>
    <w:rsid w:val="006D0542"/>
    <w:rsid w:val="006D13CC"/>
    <w:rsid w:val="006D1A64"/>
    <w:rsid w:val="006D236B"/>
    <w:rsid w:val="006D4B4C"/>
    <w:rsid w:val="006D4FE2"/>
    <w:rsid w:val="006D50C6"/>
    <w:rsid w:val="006D69F3"/>
    <w:rsid w:val="006D746F"/>
    <w:rsid w:val="006E0765"/>
    <w:rsid w:val="006E0EE9"/>
    <w:rsid w:val="006E29F0"/>
    <w:rsid w:val="006E4752"/>
    <w:rsid w:val="006E4A8A"/>
    <w:rsid w:val="006E5268"/>
    <w:rsid w:val="006E52B4"/>
    <w:rsid w:val="006E5975"/>
    <w:rsid w:val="006E5E5C"/>
    <w:rsid w:val="006E64FA"/>
    <w:rsid w:val="006F043A"/>
    <w:rsid w:val="006F0E34"/>
    <w:rsid w:val="006F14C3"/>
    <w:rsid w:val="006F2438"/>
    <w:rsid w:val="006F327A"/>
    <w:rsid w:val="006F389B"/>
    <w:rsid w:val="006F38C3"/>
    <w:rsid w:val="006F390E"/>
    <w:rsid w:val="006F415B"/>
    <w:rsid w:val="006F4795"/>
    <w:rsid w:val="006F4F02"/>
    <w:rsid w:val="006F5148"/>
    <w:rsid w:val="006F53AB"/>
    <w:rsid w:val="007018FD"/>
    <w:rsid w:val="00702186"/>
    <w:rsid w:val="007023C1"/>
    <w:rsid w:val="00702E3A"/>
    <w:rsid w:val="007035EC"/>
    <w:rsid w:val="00704513"/>
    <w:rsid w:val="00704730"/>
    <w:rsid w:val="0070486E"/>
    <w:rsid w:val="00704D80"/>
    <w:rsid w:val="00705286"/>
    <w:rsid w:val="0070558C"/>
    <w:rsid w:val="00705FC5"/>
    <w:rsid w:val="00706328"/>
    <w:rsid w:val="00706AED"/>
    <w:rsid w:val="00706CF3"/>
    <w:rsid w:val="00707673"/>
    <w:rsid w:val="00707FA8"/>
    <w:rsid w:val="0071008B"/>
    <w:rsid w:val="007109DA"/>
    <w:rsid w:val="00710DAA"/>
    <w:rsid w:val="00711010"/>
    <w:rsid w:val="00711362"/>
    <w:rsid w:val="00712D25"/>
    <w:rsid w:val="00713016"/>
    <w:rsid w:val="00713413"/>
    <w:rsid w:val="0071469C"/>
    <w:rsid w:val="00715CB2"/>
    <w:rsid w:val="00715CE0"/>
    <w:rsid w:val="00715E4F"/>
    <w:rsid w:val="00716DA6"/>
    <w:rsid w:val="0071700D"/>
    <w:rsid w:val="00721782"/>
    <w:rsid w:val="00722B9C"/>
    <w:rsid w:val="00722C1A"/>
    <w:rsid w:val="00722ED4"/>
    <w:rsid w:val="00723E51"/>
    <w:rsid w:val="00723EF6"/>
    <w:rsid w:val="00724CED"/>
    <w:rsid w:val="00724E18"/>
    <w:rsid w:val="00727717"/>
    <w:rsid w:val="00730DAD"/>
    <w:rsid w:val="007311EF"/>
    <w:rsid w:val="00731F31"/>
    <w:rsid w:val="00733394"/>
    <w:rsid w:val="00734215"/>
    <w:rsid w:val="00734CF0"/>
    <w:rsid w:val="00734F89"/>
    <w:rsid w:val="00735508"/>
    <w:rsid w:val="00735D82"/>
    <w:rsid w:val="007364D7"/>
    <w:rsid w:val="007366BA"/>
    <w:rsid w:val="007366F6"/>
    <w:rsid w:val="00736977"/>
    <w:rsid w:val="00737679"/>
    <w:rsid w:val="00737760"/>
    <w:rsid w:val="00741356"/>
    <w:rsid w:val="00742392"/>
    <w:rsid w:val="007428A0"/>
    <w:rsid w:val="00742B29"/>
    <w:rsid w:val="00742CBA"/>
    <w:rsid w:val="00742FD9"/>
    <w:rsid w:val="00743D18"/>
    <w:rsid w:val="007447DC"/>
    <w:rsid w:val="00744C0B"/>
    <w:rsid w:val="00744C1A"/>
    <w:rsid w:val="007464FA"/>
    <w:rsid w:val="00746713"/>
    <w:rsid w:val="00747681"/>
    <w:rsid w:val="007521A5"/>
    <w:rsid w:val="00752261"/>
    <w:rsid w:val="007536D5"/>
    <w:rsid w:val="007539D0"/>
    <w:rsid w:val="007540A9"/>
    <w:rsid w:val="00754BB6"/>
    <w:rsid w:val="007556B0"/>
    <w:rsid w:val="007576AB"/>
    <w:rsid w:val="00760225"/>
    <w:rsid w:val="00761064"/>
    <w:rsid w:val="00761740"/>
    <w:rsid w:val="00761AF7"/>
    <w:rsid w:val="007624B9"/>
    <w:rsid w:val="00762888"/>
    <w:rsid w:val="0076381A"/>
    <w:rsid w:val="00763FAD"/>
    <w:rsid w:val="00766159"/>
    <w:rsid w:val="00766B3F"/>
    <w:rsid w:val="00766DF2"/>
    <w:rsid w:val="00766F46"/>
    <w:rsid w:val="0076797B"/>
    <w:rsid w:val="007702C7"/>
    <w:rsid w:val="007703B1"/>
    <w:rsid w:val="0077041A"/>
    <w:rsid w:val="00770B32"/>
    <w:rsid w:val="00774A85"/>
    <w:rsid w:val="00774BED"/>
    <w:rsid w:val="00774C8A"/>
    <w:rsid w:val="007762AF"/>
    <w:rsid w:val="00780225"/>
    <w:rsid w:val="00780552"/>
    <w:rsid w:val="007805BC"/>
    <w:rsid w:val="00780878"/>
    <w:rsid w:val="007810E3"/>
    <w:rsid w:val="00781457"/>
    <w:rsid w:val="007816A2"/>
    <w:rsid w:val="007823B3"/>
    <w:rsid w:val="00782BF3"/>
    <w:rsid w:val="00783466"/>
    <w:rsid w:val="00783AE1"/>
    <w:rsid w:val="00783FF2"/>
    <w:rsid w:val="00784363"/>
    <w:rsid w:val="007845B7"/>
    <w:rsid w:val="00785158"/>
    <w:rsid w:val="00785F7A"/>
    <w:rsid w:val="00787171"/>
    <w:rsid w:val="00787682"/>
    <w:rsid w:val="007902A3"/>
    <w:rsid w:val="00790B64"/>
    <w:rsid w:val="00792014"/>
    <w:rsid w:val="007931AC"/>
    <w:rsid w:val="007933B3"/>
    <w:rsid w:val="00793A97"/>
    <w:rsid w:val="00793D5D"/>
    <w:rsid w:val="00793DFC"/>
    <w:rsid w:val="00793F24"/>
    <w:rsid w:val="00794896"/>
    <w:rsid w:val="0079492F"/>
    <w:rsid w:val="00794EEF"/>
    <w:rsid w:val="007959C6"/>
    <w:rsid w:val="00795B93"/>
    <w:rsid w:val="00796D2F"/>
    <w:rsid w:val="007A0613"/>
    <w:rsid w:val="007A075C"/>
    <w:rsid w:val="007A21BD"/>
    <w:rsid w:val="007A2603"/>
    <w:rsid w:val="007A2D65"/>
    <w:rsid w:val="007A334D"/>
    <w:rsid w:val="007A3DA2"/>
    <w:rsid w:val="007A469F"/>
    <w:rsid w:val="007A62C1"/>
    <w:rsid w:val="007A753C"/>
    <w:rsid w:val="007A7A74"/>
    <w:rsid w:val="007A7B5E"/>
    <w:rsid w:val="007B0D9C"/>
    <w:rsid w:val="007B106B"/>
    <w:rsid w:val="007B1133"/>
    <w:rsid w:val="007B1B7E"/>
    <w:rsid w:val="007B1B84"/>
    <w:rsid w:val="007B1FF2"/>
    <w:rsid w:val="007B258D"/>
    <w:rsid w:val="007B2757"/>
    <w:rsid w:val="007B4501"/>
    <w:rsid w:val="007B45DF"/>
    <w:rsid w:val="007B5326"/>
    <w:rsid w:val="007B5734"/>
    <w:rsid w:val="007B5E4A"/>
    <w:rsid w:val="007B6494"/>
    <w:rsid w:val="007B66C3"/>
    <w:rsid w:val="007B6AA7"/>
    <w:rsid w:val="007B769D"/>
    <w:rsid w:val="007C129D"/>
    <w:rsid w:val="007C12D4"/>
    <w:rsid w:val="007C1383"/>
    <w:rsid w:val="007C184D"/>
    <w:rsid w:val="007C20E0"/>
    <w:rsid w:val="007C27EB"/>
    <w:rsid w:val="007C28FB"/>
    <w:rsid w:val="007C2A3C"/>
    <w:rsid w:val="007C424A"/>
    <w:rsid w:val="007C42E4"/>
    <w:rsid w:val="007C500F"/>
    <w:rsid w:val="007C512D"/>
    <w:rsid w:val="007C53F6"/>
    <w:rsid w:val="007C64FF"/>
    <w:rsid w:val="007C755B"/>
    <w:rsid w:val="007C7A27"/>
    <w:rsid w:val="007C7CEA"/>
    <w:rsid w:val="007C7FD5"/>
    <w:rsid w:val="007D0085"/>
    <w:rsid w:val="007D0E67"/>
    <w:rsid w:val="007D17B7"/>
    <w:rsid w:val="007D1FB2"/>
    <w:rsid w:val="007D33D4"/>
    <w:rsid w:val="007D41E6"/>
    <w:rsid w:val="007D43B7"/>
    <w:rsid w:val="007D43FA"/>
    <w:rsid w:val="007D44B8"/>
    <w:rsid w:val="007D5996"/>
    <w:rsid w:val="007D5A2C"/>
    <w:rsid w:val="007D6BA0"/>
    <w:rsid w:val="007D7248"/>
    <w:rsid w:val="007D74AC"/>
    <w:rsid w:val="007E060C"/>
    <w:rsid w:val="007E1607"/>
    <w:rsid w:val="007E2DC0"/>
    <w:rsid w:val="007E3171"/>
    <w:rsid w:val="007E36C4"/>
    <w:rsid w:val="007E3B0A"/>
    <w:rsid w:val="007F098C"/>
    <w:rsid w:val="007F0BAB"/>
    <w:rsid w:val="007F0F52"/>
    <w:rsid w:val="007F1A71"/>
    <w:rsid w:val="007F1B90"/>
    <w:rsid w:val="007F1E09"/>
    <w:rsid w:val="007F1EE7"/>
    <w:rsid w:val="007F2534"/>
    <w:rsid w:val="007F2A48"/>
    <w:rsid w:val="007F2B07"/>
    <w:rsid w:val="007F2DF3"/>
    <w:rsid w:val="007F4700"/>
    <w:rsid w:val="007F487E"/>
    <w:rsid w:val="007F4EE3"/>
    <w:rsid w:val="007F5DAC"/>
    <w:rsid w:val="007F60EF"/>
    <w:rsid w:val="007F74FC"/>
    <w:rsid w:val="00800069"/>
    <w:rsid w:val="00801CE5"/>
    <w:rsid w:val="00801E84"/>
    <w:rsid w:val="00802C8F"/>
    <w:rsid w:val="0080306E"/>
    <w:rsid w:val="00803FBF"/>
    <w:rsid w:val="00804641"/>
    <w:rsid w:val="00804661"/>
    <w:rsid w:val="008047F6"/>
    <w:rsid w:val="008058F5"/>
    <w:rsid w:val="00805A17"/>
    <w:rsid w:val="0080628A"/>
    <w:rsid w:val="008062AE"/>
    <w:rsid w:val="0080691C"/>
    <w:rsid w:val="00806DF1"/>
    <w:rsid w:val="00807C1A"/>
    <w:rsid w:val="00807C6E"/>
    <w:rsid w:val="008105E1"/>
    <w:rsid w:val="0081117D"/>
    <w:rsid w:val="00811480"/>
    <w:rsid w:val="0081280B"/>
    <w:rsid w:val="00812CA5"/>
    <w:rsid w:val="00812F37"/>
    <w:rsid w:val="00813D05"/>
    <w:rsid w:val="00814580"/>
    <w:rsid w:val="0081516F"/>
    <w:rsid w:val="008157F7"/>
    <w:rsid w:val="00816472"/>
    <w:rsid w:val="00816CA9"/>
    <w:rsid w:val="008170DB"/>
    <w:rsid w:val="0081728E"/>
    <w:rsid w:val="00817B95"/>
    <w:rsid w:val="00817DBF"/>
    <w:rsid w:val="00820268"/>
    <w:rsid w:val="00825283"/>
    <w:rsid w:val="008255B7"/>
    <w:rsid w:val="00825720"/>
    <w:rsid w:val="00825B99"/>
    <w:rsid w:val="0082624C"/>
    <w:rsid w:val="0082671A"/>
    <w:rsid w:val="00826A0E"/>
    <w:rsid w:val="00826FCB"/>
    <w:rsid w:val="0082734E"/>
    <w:rsid w:val="008307F3"/>
    <w:rsid w:val="008309F4"/>
    <w:rsid w:val="0083175E"/>
    <w:rsid w:val="00831765"/>
    <w:rsid w:val="008319DE"/>
    <w:rsid w:val="008323C5"/>
    <w:rsid w:val="00832805"/>
    <w:rsid w:val="00833D2C"/>
    <w:rsid w:val="0083402F"/>
    <w:rsid w:val="00835565"/>
    <w:rsid w:val="00836313"/>
    <w:rsid w:val="0083668B"/>
    <w:rsid w:val="00836A21"/>
    <w:rsid w:val="008370DA"/>
    <w:rsid w:val="008400B1"/>
    <w:rsid w:val="0084072F"/>
    <w:rsid w:val="00841CC0"/>
    <w:rsid w:val="0084220E"/>
    <w:rsid w:val="00843AF4"/>
    <w:rsid w:val="00843C14"/>
    <w:rsid w:val="00843FB2"/>
    <w:rsid w:val="00844E2B"/>
    <w:rsid w:val="00845A4D"/>
    <w:rsid w:val="00845E92"/>
    <w:rsid w:val="00846BF2"/>
    <w:rsid w:val="00850008"/>
    <w:rsid w:val="00851199"/>
    <w:rsid w:val="008515D2"/>
    <w:rsid w:val="008516EE"/>
    <w:rsid w:val="00851E7E"/>
    <w:rsid w:val="008524D8"/>
    <w:rsid w:val="00852CF9"/>
    <w:rsid w:val="00852E82"/>
    <w:rsid w:val="00854EA9"/>
    <w:rsid w:val="00855167"/>
    <w:rsid w:val="008559AD"/>
    <w:rsid w:val="00856136"/>
    <w:rsid w:val="00856443"/>
    <w:rsid w:val="00856457"/>
    <w:rsid w:val="008573E5"/>
    <w:rsid w:val="00857E1C"/>
    <w:rsid w:val="00860926"/>
    <w:rsid w:val="00860D61"/>
    <w:rsid w:val="0086106C"/>
    <w:rsid w:val="008611CF"/>
    <w:rsid w:val="00861E07"/>
    <w:rsid w:val="00861E92"/>
    <w:rsid w:val="00862687"/>
    <w:rsid w:val="008629A3"/>
    <w:rsid w:val="00862F99"/>
    <w:rsid w:val="008631D6"/>
    <w:rsid w:val="0086359D"/>
    <w:rsid w:val="00863F97"/>
    <w:rsid w:val="008643F1"/>
    <w:rsid w:val="0086471B"/>
    <w:rsid w:val="00864815"/>
    <w:rsid w:val="0086502F"/>
    <w:rsid w:val="00865115"/>
    <w:rsid w:val="0086668B"/>
    <w:rsid w:val="00866D96"/>
    <w:rsid w:val="00866E35"/>
    <w:rsid w:val="00872491"/>
    <w:rsid w:val="0087267A"/>
    <w:rsid w:val="00872C0D"/>
    <w:rsid w:val="00873CBF"/>
    <w:rsid w:val="008744E7"/>
    <w:rsid w:val="00874C07"/>
    <w:rsid w:val="008754C5"/>
    <w:rsid w:val="0087556C"/>
    <w:rsid w:val="008759B8"/>
    <w:rsid w:val="00875D0D"/>
    <w:rsid w:val="0087674C"/>
    <w:rsid w:val="008769C8"/>
    <w:rsid w:val="00876BE4"/>
    <w:rsid w:val="00876F13"/>
    <w:rsid w:val="0087737A"/>
    <w:rsid w:val="0088187C"/>
    <w:rsid w:val="00881B5C"/>
    <w:rsid w:val="00882022"/>
    <w:rsid w:val="008847E8"/>
    <w:rsid w:val="00885930"/>
    <w:rsid w:val="0088644B"/>
    <w:rsid w:val="00887A27"/>
    <w:rsid w:val="00887F21"/>
    <w:rsid w:val="00890A44"/>
    <w:rsid w:val="00890F4E"/>
    <w:rsid w:val="0089121E"/>
    <w:rsid w:val="00891D2B"/>
    <w:rsid w:val="0089242C"/>
    <w:rsid w:val="00892AAE"/>
    <w:rsid w:val="008932E8"/>
    <w:rsid w:val="00893BD3"/>
    <w:rsid w:val="00894BE8"/>
    <w:rsid w:val="00894C2D"/>
    <w:rsid w:val="008955AF"/>
    <w:rsid w:val="00896DD5"/>
    <w:rsid w:val="0089705C"/>
    <w:rsid w:val="008972E1"/>
    <w:rsid w:val="00897360"/>
    <w:rsid w:val="0089798C"/>
    <w:rsid w:val="008A01F3"/>
    <w:rsid w:val="008A123F"/>
    <w:rsid w:val="008A14DF"/>
    <w:rsid w:val="008A29A9"/>
    <w:rsid w:val="008A2A2C"/>
    <w:rsid w:val="008A2D9A"/>
    <w:rsid w:val="008A2FC1"/>
    <w:rsid w:val="008A41C6"/>
    <w:rsid w:val="008A48F4"/>
    <w:rsid w:val="008A4A42"/>
    <w:rsid w:val="008A4D89"/>
    <w:rsid w:val="008A5325"/>
    <w:rsid w:val="008A677A"/>
    <w:rsid w:val="008A7CD6"/>
    <w:rsid w:val="008B0469"/>
    <w:rsid w:val="008B16FC"/>
    <w:rsid w:val="008B25E5"/>
    <w:rsid w:val="008B33B1"/>
    <w:rsid w:val="008B357E"/>
    <w:rsid w:val="008B5243"/>
    <w:rsid w:val="008B695B"/>
    <w:rsid w:val="008B6B56"/>
    <w:rsid w:val="008B71FC"/>
    <w:rsid w:val="008B74A5"/>
    <w:rsid w:val="008C0506"/>
    <w:rsid w:val="008C050E"/>
    <w:rsid w:val="008C0AAF"/>
    <w:rsid w:val="008C151B"/>
    <w:rsid w:val="008C1CF6"/>
    <w:rsid w:val="008C33F5"/>
    <w:rsid w:val="008C36E6"/>
    <w:rsid w:val="008C3854"/>
    <w:rsid w:val="008C4102"/>
    <w:rsid w:val="008C41BC"/>
    <w:rsid w:val="008C426C"/>
    <w:rsid w:val="008C4C7E"/>
    <w:rsid w:val="008C4DD5"/>
    <w:rsid w:val="008C65B6"/>
    <w:rsid w:val="008C690C"/>
    <w:rsid w:val="008C7386"/>
    <w:rsid w:val="008C7CAD"/>
    <w:rsid w:val="008D08F7"/>
    <w:rsid w:val="008D15A3"/>
    <w:rsid w:val="008D1BF8"/>
    <w:rsid w:val="008D2643"/>
    <w:rsid w:val="008D2DCB"/>
    <w:rsid w:val="008D2E35"/>
    <w:rsid w:val="008D2F80"/>
    <w:rsid w:val="008D4956"/>
    <w:rsid w:val="008D502E"/>
    <w:rsid w:val="008D55CC"/>
    <w:rsid w:val="008D57A7"/>
    <w:rsid w:val="008D6515"/>
    <w:rsid w:val="008D6A47"/>
    <w:rsid w:val="008D72BA"/>
    <w:rsid w:val="008D753A"/>
    <w:rsid w:val="008E1358"/>
    <w:rsid w:val="008E1A85"/>
    <w:rsid w:val="008E1E0E"/>
    <w:rsid w:val="008E2C2E"/>
    <w:rsid w:val="008E460D"/>
    <w:rsid w:val="008E50F5"/>
    <w:rsid w:val="008E51B3"/>
    <w:rsid w:val="008E5254"/>
    <w:rsid w:val="008E58DD"/>
    <w:rsid w:val="008E65CF"/>
    <w:rsid w:val="008E66C6"/>
    <w:rsid w:val="008E7284"/>
    <w:rsid w:val="008E7AF8"/>
    <w:rsid w:val="008F1B6E"/>
    <w:rsid w:val="008F1C99"/>
    <w:rsid w:val="008F5BE4"/>
    <w:rsid w:val="008F6015"/>
    <w:rsid w:val="008F6665"/>
    <w:rsid w:val="008F707B"/>
    <w:rsid w:val="008F745F"/>
    <w:rsid w:val="008F7910"/>
    <w:rsid w:val="008F7DE9"/>
    <w:rsid w:val="0090007B"/>
    <w:rsid w:val="0090074A"/>
    <w:rsid w:val="009008FB"/>
    <w:rsid w:val="009011AB"/>
    <w:rsid w:val="00901730"/>
    <w:rsid w:val="009021B4"/>
    <w:rsid w:val="009034BE"/>
    <w:rsid w:val="00904CA3"/>
    <w:rsid w:val="00905903"/>
    <w:rsid w:val="00906A2C"/>
    <w:rsid w:val="00906A76"/>
    <w:rsid w:val="00906C4B"/>
    <w:rsid w:val="009074EF"/>
    <w:rsid w:val="00910B4C"/>
    <w:rsid w:val="00910B51"/>
    <w:rsid w:val="00912370"/>
    <w:rsid w:val="009125AE"/>
    <w:rsid w:val="00915513"/>
    <w:rsid w:val="00915866"/>
    <w:rsid w:val="00915CA6"/>
    <w:rsid w:val="00916586"/>
    <w:rsid w:val="00916757"/>
    <w:rsid w:val="00917620"/>
    <w:rsid w:val="009178D4"/>
    <w:rsid w:val="009202A5"/>
    <w:rsid w:val="009205B2"/>
    <w:rsid w:val="00920846"/>
    <w:rsid w:val="009232EA"/>
    <w:rsid w:val="009237B8"/>
    <w:rsid w:val="00923F6F"/>
    <w:rsid w:val="00924020"/>
    <w:rsid w:val="00924854"/>
    <w:rsid w:val="009259E3"/>
    <w:rsid w:val="009261AA"/>
    <w:rsid w:val="00926926"/>
    <w:rsid w:val="00926DE0"/>
    <w:rsid w:val="00927671"/>
    <w:rsid w:val="00927A27"/>
    <w:rsid w:val="0093072A"/>
    <w:rsid w:val="00931427"/>
    <w:rsid w:val="00932A15"/>
    <w:rsid w:val="009336ED"/>
    <w:rsid w:val="009351EB"/>
    <w:rsid w:val="0093588D"/>
    <w:rsid w:val="009364A4"/>
    <w:rsid w:val="00936C5B"/>
    <w:rsid w:val="009371E8"/>
    <w:rsid w:val="009375EF"/>
    <w:rsid w:val="00937C77"/>
    <w:rsid w:val="009408DE"/>
    <w:rsid w:val="00941033"/>
    <w:rsid w:val="00941735"/>
    <w:rsid w:val="00941757"/>
    <w:rsid w:val="009418E0"/>
    <w:rsid w:val="00941A34"/>
    <w:rsid w:val="00941F98"/>
    <w:rsid w:val="009420F3"/>
    <w:rsid w:val="00942989"/>
    <w:rsid w:val="00942D0C"/>
    <w:rsid w:val="009431C2"/>
    <w:rsid w:val="00943868"/>
    <w:rsid w:val="00943994"/>
    <w:rsid w:val="00943FAF"/>
    <w:rsid w:val="009447F5"/>
    <w:rsid w:val="00944B02"/>
    <w:rsid w:val="0094532B"/>
    <w:rsid w:val="009455AB"/>
    <w:rsid w:val="009459F6"/>
    <w:rsid w:val="00945A76"/>
    <w:rsid w:val="00945F39"/>
    <w:rsid w:val="009466DC"/>
    <w:rsid w:val="00946C14"/>
    <w:rsid w:val="009470A4"/>
    <w:rsid w:val="0095216B"/>
    <w:rsid w:val="009533AA"/>
    <w:rsid w:val="0095449F"/>
    <w:rsid w:val="00954CAE"/>
    <w:rsid w:val="00955404"/>
    <w:rsid w:val="00956111"/>
    <w:rsid w:val="009563BD"/>
    <w:rsid w:val="00956E1B"/>
    <w:rsid w:val="00957022"/>
    <w:rsid w:val="00957328"/>
    <w:rsid w:val="0095754C"/>
    <w:rsid w:val="0095799B"/>
    <w:rsid w:val="00960428"/>
    <w:rsid w:val="00960C12"/>
    <w:rsid w:val="00961039"/>
    <w:rsid w:val="009613C6"/>
    <w:rsid w:val="00961786"/>
    <w:rsid w:val="00961945"/>
    <w:rsid w:val="00962515"/>
    <w:rsid w:val="009627E5"/>
    <w:rsid w:val="00962EF2"/>
    <w:rsid w:val="00963720"/>
    <w:rsid w:val="00963982"/>
    <w:rsid w:val="009641CC"/>
    <w:rsid w:val="0096563A"/>
    <w:rsid w:val="009666D7"/>
    <w:rsid w:val="00966913"/>
    <w:rsid w:val="00966A0F"/>
    <w:rsid w:val="00966A76"/>
    <w:rsid w:val="00970B1C"/>
    <w:rsid w:val="009717A3"/>
    <w:rsid w:val="00972ECC"/>
    <w:rsid w:val="00972FD5"/>
    <w:rsid w:val="00973021"/>
    <w:rsid w:val="0097385D"/>
    <w:rsid w:val="00973E2D"/>
    <w:rsid w:val="00973E93"/>
    <w:rsid w:val="00974640"/>
    <w:rsid w:val="00974B59"/>
    <w:rsid w:val="00975536"/>
    <w:rsid w:val="009767C3"/>
    <w:rsid w:val="009778F3"/>
    <w:rsid w:val="00977BE0"/>
    <w:rsid w:val="00977DE3"/>
    <w:rsid w:val="009807E0"/>
    <w:rsid w:val="009809F5"/>
    <w:rsid w:val="00980F60"/>
    <w:rsid w:val="0098109E"/>
    <w:rsid w:val="0098231D"/>
    <w:rsid w:val="0098234C"/>
    <w:rsid w:val="00982877"/>
    <w:rsid w:val="00983EB9"/>
    <w:rsid w:val="009855F7"/>
    <w:rsid w:val="009865F8"/>
    <w:rsid w:val="00987D4D"/>
    <w:rsid w:val="00990434"/>
    <w:rsid w:val="009911B7"/>
    <w:rsid w:val="00991372"/>
    <w:rsid w:val="0099191E"/>
    <w:rsid w:val="00991CEA"/>
    <w:rsid w:val="009921BB"/>
    <w:rsid w:val="00992854"/>
    <w:rsid w:val="00993B2A"/>
    <w:rsid w:val="00993CB9"/>
    <w:rsid w:val="00994059"/>
    <w:rsid w:val="009945A1"/>
    <w:rsid w:val="00994B40"/>
    <w:rsid w:val="00995660"/>
    <w:rsid w:val="00995A13"/>
    <w:rsid w:val="00995A4B"/>
    <w:rsid w:val="00995B01"/>
    <w:rsid w:val="009960AF"/>
    <w:rsid w:val="00996E8A"/>
    <w:rsid w:val="009979EF"/>
    <w:rsid w:val="009A0584"/>
    <w:rsid w:val="009A2675"/>
    <w:rsid w:val="009A2AB9"/>
    <w:rsid w:val="009A37D3"/>
    <w:rsid w:val="009A4E21"/>
    <w:rsid w:val="009A4F02"/>
    <w:rsid w:val="009A5235"/>
    <w:rsid w:val="009A52F7"/>
    <w:rsid w:val="009A5B5C"/>
    <w:rsid w:val="009A5DCB"/>
    <w:rsid w:val="009A6D80"/>
    <w:rsid w:val="009B043A"/>
    <w:rsid w:val="009B0561"/>
    <w:rsid w:val="009B0C66"/>
    <w:rsid w:val="009B332A"/>
    <w:rsid w:val="009B3D81"/>
    <w:rsid w:val="009B4510"/>
    <w:rsid w:val="009B4691"/>
    <w:rsid w:val="009B4914"/>
    <w:rsid w:val="009B4D48"/>
    <w:rsid w:val="009B5BDA"/>
    <w:rsid w:val="009B5D06"/>
    <w:rsid w:val="009B703E"/>
    <w:rsid w:val="009B7939"/>
    <w:rsid w:val="009B7A05"/>
    <w:rsid w:val="009C0422"/>
    <w:rsid w:val="009C119D"/>
    <w:rsid w:val="009C1B62"/>
    <w:rsid w:val="009C1E4C"/>
    <w:rsid w:val="009C253E"/>
    <w:rsid w:val="009C2A04"/>
    <w:rsid w:val="009C2A4A"/>
    <w:rsid w:val="009C3697"/>
    <w:rsid w:val="009C3E4D"/>
    <w:rsid w:val="009C494E"/>
    <w:rsid w:val="009C4DF3"/>
    <w:rsid w:val="009C5195"/>
    <w:rsid w:val="009C519A"/>
    <w:rsid w:val="009C55FF"/>
    <w:rsid w:val="009C5CA9"/>
    <w:rsid w:val="009C5E36"/>
    <w:rsid w:val="009C659B"/>
    <w:rsid w:val="009C68C7"/>
    <w:rsid w:val="009C7C09"/>
    <w:rsid w:val="009D01D6"/>
    <w:rsid w:val="009D08A3"/>
    <w:rsid w:val="009D0992"/>
    <w:rsid w:val="009D0A50"/>
    <w:rsid w:val="009D136B"/>
    <w:rsid w:val="009D1DAE"/>
    <w:rsid w:val="009D2A15"/>
    <w:rsid w:val="009D3009"/>
    <w:rsid w:val="009D31A4"/>
    <w:rsid w:val="009D396B"/>
    <w:rsid w:val="009D3B32"/>
    <w:rsid w:val="009D3E13"/>
    <w:rsid w:val="009D429F"/>
    <w:rsid w:val="009D4347"/>
    <w:rsid w:val="009D4958"/>
    <w:rsid w:val="009D4D6A"/>
    <w:rsid w:val="009D55C8"/>
    <w:rsid w:val="009D6622"/>
    <w:rsid w:val="009D6CD6"/>
    <w:rsid w:val="009D70A5"/>
    <w:rsid w:val="009E0ADD"/>
    <w:rsid w:val="009E0DB7"/>
    <w:rsid w:val="009E1FCC"/>
    <w:rsid w:val="009E29F3"/>
    <w:rsid w:val="009E2B6E"/>
    <w:rsid w:val="009E377F"/>
    <w:rsid w:val="009E3929"/>
    <w:rsid w:val="009E3A2B"/>
    <w:rsid w:val="009E531C"/>
    <w:rsid w:val="009E6728"/>
    <w:rsid w:val="009E7BFB"/>
    <w:rsid w:val="009F1AA7"/>
    <w:rsid w:val="009F1CEE"/>
    <w:rsid w:val="009F29AA"/>
    <w:rsid w:val="009F2A80"/>
    <w:rsid w:val="009F2B95"/>
    <w:rsid w:val="009F2C4A"/>
    <w:rsid w:val="009F39C2"/>
    <w:rsid w:val="009F4170"/>
    <w:rsid w:val="009F4617"/>
    <w:rsid w:val="009F48CB"/>
    <w:rsid w:val="009F558C"/>
    <w:rsid w:val="009F600B"/>
    <w:rsid w:val="009F6B48"/>
    <w:rsid w:val="009F73EC"/>
    <w:rsid w:val="00A010E6"/>
    <w:rsid w:val="00A02589"/>
    <w:rsid w:val="00A0355E"/>
    <w:rsid w:val="00A03A57"/>
    <w:rsid w:val="00A04F60"/>
    <w:rsid w:val="00A05422"/>
    <w:rsid w:val="00A0566B"/>
    <w:rsid w:val="00A05F10"/>
    <w:rsid w:val="00A060A8"/>
    <w:rsid w:val="00A07316"/>
    <w:rsid w:val="00A077DA"/>
    <w:rsid w:val="00A10121"/>
    <w:rsid w:val="00A103DB"/>
    <w:rsid w:val="00A10A94"/>
    <w:rsid w:val="00A10F29"/>
    <w:rsid w:val="00A11648"/>
    <w:rsid w:val="00A132A0"/>
    <w:rsid w:val="00A14081"/>
    <w:rsid w:val="00A141B4"/>
    <w:rsid w:val="00A14208"/>
    <w:rsid w:val="00A1438D"/>
    <w:rsid w:val="00A14B03"/>
    <w:rsid w:val="00A17BB5"/>
    <w:rsid w:val="00A2022F"/>
    <w:rsid w:val="00A20C09"/>
    <w:rsid w:val="00A2122B"/>
    <w:rsid w:val="00A2142C"/>
    <w:rsid w:val="00A22127"/>
    <w:rsid w:val="00A2245E"/>
    <w:rsid w:val="00A2274D"/>
    <w:rsid w:val="00A23672"/>
    <w:rsid w:val="00A238B5"/>
    <w:rsid w:val="00A23FEA"/>
    <w:rsid w:val="00A249A9"/>
    <w:rsid w:val="00A24CD4"/>
    <w:rsid w:val="00A254B6"/>
    <w:rsid w:val="00A2552D"/>
    <w:rsid w:val="00A256C2"/>
    <w:rsid w:val="00A267DB"/>
    <w:rsid w:val="00A26C3F"/>
    <w:rsid w:val="00A2777E"/>
    <w:rsid w:val="00A30873"/>
    <w:rsid w:val="00A31118"/>
    <w:rsid w:val="00A3140A"/>
    <w:rsid w:val="00A316CD"/>
    <w:rsid w:val="00A31970"/>
    <w:rsid w:val="00A31992"/>
    <w:rsid w:val="00A31AED"/>
    <w:rsid w:val="00A31BBE"/>
    <w:rsid w:val="00A32190"/>
    <w:rsid w:val="00A3278C"/>
    <w:rsid w:val="00A32BC5"/>
    <w:rsid w:val="00A33135"/>
    <w:rsid w:val="00A331A8"/>
    <w:rsid w:val="00A3367C"/>
    <w:rsid w:val="00A33ED6"/>
    <w:rsid w:val="00A34C4D"/>
    <w:rsid w:val="00A360D0"/>
    <w:rsid w:val="00A361AF"/>
    <w:rsid w:val="00A36747"/>
    <w:rsid w:val="00A367C7"/>
    <w:rsid w:val="00A37023"/>
    <w:rsid w:val="00A37116"/>
    <w:rsid w:val="00A408B8"/>
    <w:rsid w:val="00A40D5B"/>
    <w:rsid w:val="00A40DD8"/>
    <w:rsid w:val="00A41FA4"/>
    <w:rsid w:val="00A43878"/>
    <w:rsid w:val="00A43F2E"/>
    <w:rsid w:val="00A44CF9"/>
    <w:rsid w:val="00A472FC"/>
    <w:rsid w:val="00A478C7"/>
    <w:rsid w:val="00A47B86"/>
    <w:rsid w:val="00A50C38"/>
    <w:rsid w:val="00A51233"/>
    <w:rsid w:val="00A512F0"/>
    <w:rsid w:val="00A517BA"/>
    <w:rsid w:val="00A51C97"/>
    <w:rsid w:val="00A52221"/>
    <w:rsid w:val="00A52447"/>
    <w:rsid w:val="00A5274E"/>
    <w:rsid w:val="00A528FB"/>
    <w:rsid w:val="00A52A01"/>
    <w:rsid w:val="00A53A02"/>
    <w:rsid w:val="00A542B2"/>
    <w:rsid w:val="00A54EF7"/>
    <w:rsid w:val="00A551E1"/>
    <w:rsid w:val="00A56AB8"/>
    <w:rsid w:val="00A56F1B"/>
    <w:rsid w:val="00A57903"/>
    <w:rsid w:val="00A57FF1"/>
    <w:rsid w:val="00A60AAB"/>
    <w:rsid w:val="00A60FF3"/>
    <w:rsid w:val="00A627D3"/>
    <w:rsid w:val="00A62964"/>
    <w:rsid w:val="00A62F61"/>
    <w:rsid w:val="00A6319C"/>
    <w:rsid w:val="00A63260"/>
    <w:rsid w:val="00A64754"/>
    <w:rsid w:val="00A6585B"/>
    <w:rsid w:val="00A65AC0"/>
    <w:rsid w:val="00A65F93"/>
    <w:rsid w:val="00A66BA1"/>
    <w:rsid w:val="00A67242"/>
    <w:rsid w:val="00A67D7D"/>
    <w:rsid w:val="00A70004"/>
    <w:rsid w:val="00A709DA"/>
    <w:rsid w:val="00A70E9D"/>
    <w:rsid w:val="00A7215B"/>
    <w:rsid w:val="00A727FB"/>
    <w:rsid w:val="00A72E51"/>
    <w:rsid w:val="00A73ABF"/>
    <w:rsid w:val="00A73D8A"/>
    <w:rsid w:val="00A73DAA"/>
    <w:rsid w:val="00A74D0E"/>
    <w:rsid w:val="00A76148"/>
    <w:rsid w:val="00A7690D"/>
    <w:rsid w:val="00A7746A"/>
    <w:rsid w:val="00A80371"/>
    <w:rsid w:val="00A803D7"/>
    <w:rsid w:val="00A82B10"/>
    <w:rsid w:val="00A83F73"/>
    <w:rsid w:val="00A8423A"/>
    <w:rsid w:val="00A845F2"/>
    <w:rsid w:val="00A84796"/>
    <w:rsid w:val="00A849D4"/>
    <w:rsid w:val="00A8503A"/>
    <w:rsid w:val="00A852E1"/>
    <w:rsid w:val="00A854AD"/>
    <w:rsid w:val="00A859A8"/>
    <w:rsid w:val="00A85A81"/>
    <w:rsid w:val="00A85C51"/>
    <w:rsid w:val="00A86395"/>
    <w:rsid w:val="00A86E8A"/>
    <w:rsid w:val="00A87492"/>
    <w:rsid w:val="00A878B6"/>
    <w:rsid w:val="00A87D04"/>
    <w:rsid w:val="00A903D2"/>
    <w:rsid w:val="00A90F89"/>
    <w:rsid w:val="00A922AF"/>
    <w:rsid w:val="00A9310E"/>
    <w:rsid w:val="00A939C6"/>
    <w:rsid w:val="00A95312"/>
    <w:rsid w:val="00A965AF"/>
    <w:rsid w:val="00A96CD5"/>
    <w:rsid w:val="00A96EB9"/>
    <w:rsid w:val="00AA182F"/>
    <w:rsid w:val="00AA3612"/>
    <w:rsid w:val="00AA3E12"/>
    <w:rsid w:val="00AA4171"/>
    <w:rsid w:val="00AA475F"/>
    <w:rsid w:val="00AA5AC9"/>
    <w:rsid w:val="00AA6C53"/>
    <w:rsid w:val="00AB00D3"/>
    <w:rsid w:val="00AB0341"/>
    <w:rsid w:val="00AB0A51"/>
    <w:rsid w:val="00AB1645"/>
    <w:rsid w:val="00AB19B5"/>
    <w:rsid w:val="00AB2081"/>
    <w:rsid w:val="00AB2A43"/>
    <w:rsid w:val="00AB31C9"/>
    <w:rsid w:val="00AB402F"/>
    <w:rsid w:val="00AB4E9A"/>
    <w:rsid w:val="00AB514D"/>
    <w:rsid w:val="00AB546E"/>
    <w:rsid w:val="00AB559C"/>
    <w:rsid w:val="00AB58CC"/>
    <w:rsid w:val="00AB59ED"/>
    <w:rsid w:val="00AB62FF"/>
    <w:rsid w:val="00AB6A59"/>
    <w:rsid w:val="00AB77F6"/>
    <w:rsid w:val="00AB7891"/>
    <w:rsid w:val="00AB789D"/>
    <w:rsid w:val="00AB7B1A"/>
    <w:rsid w:val="00AB7F2B"/>
    <w:rsid w:val="00AC0074"/>
    <w:rsid w:val="00AC00A1"/>
    <w:rsid w:val="00AC01D0"/>
    <w:rsid w:val="00AC07E5"/>
    <w:rsid w:val="00AC10C5"/>
    <w:rsid w:val="00AC2095"/>
    <w:rsid w:val="00AC29FD"/>
    <w:rsid w:val="00AC2EEE"/>
    <w:rsid w:val="00AC307A"/>
    <w:rsid w:val="00AC33AF"/>
    <w:rsid w:val="00AC341A"/>
    <w:rsid w:val="00AC3BD0"/>
    <w:rsid w:val="00AC46E0"/>
    <w:rsid w:val="00AC4D71"/>
    <w:rsid w:val="00AC5357"/>
    <w:rsid w:val="00AC5A08"/>
    <w:rsid w:val="00AC62A3"/>
    <w:rsid w:val="00AC72C4"/>
    <w:rsid w:val="00AD205A"/>
    <w:rsid w:val="00AD20FA"/>
    <w:rsid w:val="00AD27C6"/>
    <w:rsid w:val="00AD2CEE"/>
    <w:rsid w:val="00AD35E9"/>
    <w:rsid w:val="00AD3833"/>
    <w:rsid w:val="00AD408A"/>
    <w:rsid w:val="00AD4215"/>
    <w:rsid w:val="00AD479A"/>
    <w:rsid w:val="00AD5992"/>
    <w:rsid w:val="00AD61D6"/>
    <w:rsid w:val="00AD77A7"/>
    <w:rsid w:val="00AD7BE4"/>
    <w:rsid w:val="00AE04BB"/>
    <w:rsid w:val="00AE1558"/>
    <w:rsid w:val="00AE1845"/>
    <w:rsid w:val="00AE25C1"/>
    <w:rsid w:val="00AE380B"/>
    <w:rsid w:val="00AE3938"/>
    <w:rsid w:val="00AE567E"/>
    <w:rsid w:val="00AE5889"/>
    <w:rsid w:val="00AE6466"/>
    <w:rsid w:val="00AE6B08"/>
    <w:rsid w:val="00AE74B9"/>
    <w:rsid w:val="00AE7DFE"/>
    <w:rsid w:val="00AE7FE4"/>
    <w:rsid w:val="00AF1274"/>
    <w:rsid w:val="00AF12EF"/>
    <w:rsid w:val="00AF33E4"/>
    <w:rsid w:val="00AF3752"/>
    <w:rsid w:val="00AF3869"/>
    <w:rsid w:val="00AF47AF"/>
    <w:rsid w:val="00AF4AC3"/>
    <w:rsid w:val="00AF566B"/>
    <w:rsid w:val="00AF668A"/>
    <w:rsid w:val="00AF69DC"/>
    <w:rsid w:val="00AF6B14"/>
    <w:rsid w:val="00AF7865"/>
    <w:rsid w:val="00B00DF3"/>
    <w:rsid w:val="00B01C6F"/>
    <w:rsid w:val="00B02089"/>
    <w:rsid w:val="00B02AF3"/>
    <w:rsid w:val="00B044F0"/>
    <w:rsid w:val="00B04943"/>
    <w:rsid w:val="00B05075"/>
    <w:rsid w:val="00B0692B"/>
    <w:rsid w:val="00B06B1D"/>
    <w:rsid w:val="00B06F95"/>
    <w:rsid w:val="00B077C7"/>
    <w:rsid w:val="00B07999"/>
    <w:rsid w:val="00B07DAE"/>
    <w:rsid w:val="00B07ED5"/>
    <w:rsid w:val="00B11193"/>
    <w:rsid w:val="00B11A74"/>
    <w:rsid w:val="00B12123"/>
    <w:rsid w:val="00B12275"/>
    <w:rsid w:val="00B12853"/>
    <w:rsid w:val="00B128E6"/>
    <w:rsid w:val="00B12AF0"/>
    <w:rsid w:val="00B13CDB"/>
    <w:rsid w:val="00B14BB9"/>
    <w:rsid w:val="00B14C0B"/>
    <w:rsid w:val="00B16750"/>
    <w:rsid w:val="00B167E6"/>
    <w:rsid w:val="00B20291"/>
    <w:rsid w:val="00B20ED7"/>
    <w:rsid w:val="00B212F6"/>
    <w:rsid w:val="00B2178B"/>
    <w:rsid w:val="00B22B58"/>
    <w:rsid w:val="00B233E0"/>
    <w:rsid w:val="00B234FD"/>
    <w:rsid w:val="00B2433A"/>
    <w:rsid w:val="00B24A89"/>
    <w:rsid w:val="00B267A8"/>
    <w:rsid w:val="00B27036"/>
    <w:rsid w:val="00B30214"/>
    <w:rsid w:val="00B304D5"/>
    <w:rsid w:val="00B3115D"/>
    <w:rsid w:val="00B3199F"/>
    <w:rsid w:val="00B32827"/>
    <w:rsid w:val="00B34037"/>
    <w:rsid w:val="00B34C22"/>
    <w:rsid w:val="00B35D12"/>
    <w:rsid w:val="00B35E0C"/>
    <w:rsid w:val="00B36C98"/>
    <w:rsid w:val="00B4176F"/>
    <w:rsid w:val="00B4198A"/>
    <w:rsid w:val="00B42D03"/>
    <w:rsid w:val="00B43233"/>
    <w:rsid w:val="00B434D1"/>
    <w:rsid w:val="00B453B1"/>
    <w:rsid w:val="00B453E0"/>
    <w:rsid w:val="00B461FC"/>
    <w:rsid w:val="00B46396"/>
    <w:rsid w:val="00B474E6"/>
    <w:rsid w:val="00B47722"/>
    <w:rsid w:val="00B501B4"/>
    <w:rsid w:val="00B50266"/>
    <w:rsid w:val="00B5106B"/>
    <w:rsid w:val="00B53545"/>
    <w:rsid w:val="00B53B4B"/>
    <w:rsid w:val="00B54FD5"/>
    <w:rsid w:val="00B55599"/>
    <w:rsid w:val="00B560F9"/>
    <w:rsid w:val="00B573D6"/>
    <w:rsid w:val="00B57A4B"/>
    <w:rsid w:val="00B60A0E"/>
    <w:rsid w:val="00B61032"/>
    <w:rsid w:val="00B6108C"/>
    <w:rsid w:val="00B615AA"/>
    <w:rsid w:val="00B61EF9"/>
    <w:rsid w:val="00B62D1A"/>
    <w:rsid w:val="00B62D59"/>
    <w:rsid w:val="00B65A22"/>
    <w:rsid w:val="00B66C32"/>
    <w:rsid w:val="00B66C3A"/>
    <w:rsid w:val="00B70433"/>
    <w:rsid w:val="00B71B6F"/>
    <w:rsid w:val="00B71D1E"/>
    <w:rsid w:val="00B71FBC"/>
    <w:rsid w:val="00B72107"/>
    <w:rsid w:val="00B72697"/>
    <w:rsid w:val="00B727FC"/>
    <w:rsid w:val="00B738E2"/>
    <w:rsid w:val="00B73A0B"/>
    <w:rsid w:val="00B75933"/>
    <w:rsid w:val="00B75D42"/>
    <w:rsid w:val="00B80086"/>
    <w:rsid w:val="00B80F49"/>
    <w:rsid w:val="00B828AC"/>
    <w:rsid w:val="00B82B5C"/>
    <w:rsid w:val="00B8336E"/>
    <w:rsid w:val="00B83C7D"/>
    <w:rsid w:val="00B8457B"/>
    <w:rsid w:val="00B849FC"/>
    <w:rsid w:val="00B84DEB"/>
    <w:rsid w:val="00B871A5"/>
    <w:rsid w:val="00B87660"/>
    <w:rsid w:val="00B8799C"/>
    <w:rsid w:val="00B90499"/>
    <w:rsid w:val="00B90A58"/>
    <w:rsid w:val="00B912A9"/>
    <w:rsid w:val="00B912D8"/>
    <w:rsid w:val="00B91674"/>
    <w:rsid w:val="00B93ABD"/>
    <w:rsid w:val="00B941E9"/>
    <w:rsid w:val="00B94710"/>
    <w:rsid w:val="00B9587B"/>
    <w:rsid w:val="00B96065"/>
    <w:rsid w:val="00B96169"/>
    <w:rsid w:val="00B974BA"/>
    <w:rsid w:val="00B97863"/>
    <w:rsid w:val="00B97C9A"/>
    <w:rsid w:val="00BA03FC"/>
    <w:rsid w:val="00BA0A28"/>
    <w:rsid w:val="00BA1B84"/>
    <w:rsid w:val="00BA1C93"/>
    <w:rsid w:val="00BA26C9"/>
    <w:rsid w:val="00BA4779"/>
    <w:rsid w:val="00BA484F"/>
    <w:rsid w:val="00BA6A75"/>
    <w:rsid w:val="00BA6C07"/>
    <w:rsid w:val="00BA7227"/>
    <w:rsid w:val="00BA7957"/>
    <w:rsid w:val="00BA7C86"/>
    <w:rsid w:val="00BB0A5D"/>
    <w:rsid w:val="00BB0B1A"/>
    <w:rsid w:val="00BB299E"/>
    <w:rsid w:val="00BB3F34"/>
    <w:rsid w:val="00BB4036"/>
    <w:rsid w:val="00BB47EF"/>
    <w:rsid w:val="00BB4CCE"/>
    <w:rsid w:val="00BB7C41"/>
    <w:rsid w:val="00BC0580"/>
    <w:rsid w:val="00BC07FE"/>
    <w:rsid w:val="00BC1E2F"/>
    <w:rsid w:val="00BC2304"/>
    <w:rsid w:val="00BC28A8"/>
    <w:rsid w:val="00BC303D"/>
    <w:rsid w:val="00BC3B48"/>
    <w:rsid w:val="00BC4924"/>
    <w:rsid w:val="00BC5F86"/>
    <w:rsid w:val="00BC79A0"/>
    <w:rsid w:val="00BC7A7D"/>
    <w:rsid w:val="00BD01DA"/>
    <w:rsid w:val="00BD0249"/>
    <w:rsid w:val="00BD0281"/>
    <w:rsid w:val="00BD06D7"/>
    <w:rsid w:val="00BD09C3"/>
    <w:rsid w:val="00BD0B1C"/>
    <w:rsid w:val="00BD0BCC"/>
    <w:rsid w:val="00BD10F3"/>
    <w:rsid w:val="00BD1455"/>
    <w:rsid w:val="00BD1709"/>
    <w:rsid w:val="00BD37BF"/>
    <w:rsid w:val="00BD3DAE"/>
    <w:rsid w:val="00BD53AB"/>
    <w:rsid w:val="00BD5923"/>
    <w:rsid w:val="00BD5947"/>
    <w:rsid w:val="00BD5F8A"/>
    <w:rsid w:val="00BD646A"/>
    <w:rsid w:val="00BE0031"/>
    <w:rsid w:val="00BE0FA6"/>
    <w:rsid w:val="00BE1331"/>
    <w:rsid w:val="00BE1CD5"/>
    <w:rsid w:val="00BE23D7"/>
    <w:rsid w:val="00BE3423"/>
    <w:rsid w:val="00BE34DE"/>
    <w:rsid w:val="00BE3564"/>
    <w:rsid w:val="00BE35E8"/>
    <w:rsid w:val="00BE47C9"/>
    <w:rsid w:val="00BE6385"/>
    <w:rsid w:val="00BF1B06"/>
    <w:rsid w:val="00BF1D45"/>
    <w:rsid w:val="00BF2427"/>
    <w:rsid w:val="00BF3F96"/>
    <w:rsid w:val="00BF44EF"/>
    <w:rsid w:val="00BF4850"/>
    <w:rsid w:val="00BF4FDE"/>
    <w:rsid w:val="00BF77DB"/>
    <w:rsid w:val="00BF7B21"/>
    <w:rsid w:val="00C00EE5"/>
    <w:rsid w:val="00C02968"/>
    <w:rsid w:val="00C03EAD"/>
    <w:rsid w:val="00C047D4"/>
    <w:rsid w:val="00C068F7"/>
    <w:rsid w:val="00C06CE6"/>
    <w:rsid w:val="00C06DD3"/>
    <w:rsid w:val="00C07643"/>
    <w:rsid w:val="00C1040C"/>
    <w:rsid w:val="00C10681"/>
    <w:rsid w:val="00C109F4"/>
    <w:rsid w:val="00C10E3F"/>
    <w:rsid w:val="00C12597"/>
    <w:rsid w:val="00C12C09"/>
    <w:rsid w:val="00C1396C"/>
    <w:rsid w:val="00C13A2B"/>
    <w:rsid w:val="00C13C9C"/>
    <w:rsid w:val="00C14482"/>
    <w:rsid w:val="00C16150"/>
    <w:rsid w:val="00C200DC"/>
    <w:rsid w:val="00C20DE4"/>
    <w:rsid w:val="00C20FEF"/>
    <w:rsid w:val="00C2126A"/>
    <w:rsid w:val="00C2245C"/>
    <w:rsid w:val="00C23290"/>
    <w:rsid w:val="00C23296"/>
    <w:rsid w:val="00C23D86"/>
    <w:rsid w:val="00C24925"/>
    <w:rsid w:val="00C257C4"/>
    <w:rsid w:val="00C25DA8"/>
    <w:rsid w:val="00C268B1"/>
    <w:rsid w:val="00C27E42"/>
    <w:rsid w:val="00C3017A"/>
    <w:rsid w:val="00C301C9"/>
    <w:rsid w:val="00C30AA5"/>
    <w:rsid w:val="00C31468"/>
    <w:rsid w:val="00C31E6A"/>
    <w:rsid w:val="00C32348"/>
    <w:rsid w:val="00C32780"/>
    <w:rsid w:val="00C33FE4"/>
    <w:rsid w:val="00C343CB"/>
    <w:rsid w:val="00C34FBB"/>
    <w:rsid w:val="00C361F8"/>
    <w:rsid w:val="00C367F4"/>
    <w:rsid w:val="00C369D2"/>
    <w:rsid w:val="00C37424"/>
    <w:rsid w:val="00C37690"/>
    <w:rsid w:val="00C37D00"/>
    <w:rsid w:val="00C40123"/>
    <w:rsid w:val="00C418D0"/>
    <w:rsid w:val="00C41B59"/>
    <w:rsid w:val="00C422C5"/>
    <w:rsid w:val="00C42E0B"/>
    <w:rsid w:val="00C447A3"/>
    <w:rsid w:val="00C44A81"/>
    <w:rsid w:val="00C45D28"/>
    <w:rsid w:val="00C460E8"/>
    <w:rsid w:val="00C46228"/>
    <w:rsid w:val="00C47897"/>
    <w:rsid w:val="00C478E3"/>
    <w:rsid w:val="00C5003D"/>
    <w:rsid w:val="00C503CF"/>
    <w:rsid w:val="00C51655"/>
    <w:rsid w:val="00C51771"/>
    <w:rsid w:val="00C529B6"/>
    <w:rsid w:val="00C534BA"/>
    <w:rsid w:val="00C53BCF"/>
    <w:rsid w:val="00C53EC0"/>
    <w:rsid w:val="00C53ECD"/>
    <w:rsid w:val="00C55D5E"/>
    <w:rsid w:val="00C5644D"/>
    <w:rsid w:val="00C5691B"/>
    <w:rsid w:val="00C56A0D"/>
    <w:rsid w:val="00C56ACB"/>
    <w:rsid w:val="00C60411"/>
    <w:rsid w:val="00C6087D"/>
    <w:rsid w:val="00C616F0"/>
    <w:rsid w:val="00C61C61"/>
    <w:rsid w:val="00C637BA"/>
    <w:rsid w:val="00C65167"/>
    <w:rsid w:val="00C6629C"/>
    <w:rsid w:val="00C668B2"/>
    <w:rsid w:val="00C671D4"/>
    <w:rsid w:val="00C6759F"/>
    <w:rsid w:val="00C67E13"/>
    <w:rsid w:val="00C67FB1"/>
    <w:rsid w:val="00C70268"/>
    <w:rsid w:val="00C72033"/>
    <w:rsid w:val="00C72656"/>
    <w:rsid w:val="00C7272B"/>
    <w:rsid w:val="00C74781"/>
    <w:rsid w:val="00C750DD"/>
    <w:rsid w:val="00C753EC"/>
    <w:rsid w:val="00C75EB2"/>
    <w:rsid w:val="00C77922"/>
    <w:rsid w:val="00C80276"/>
    <w:rsid w:val="00C80977"/>
    <w:rsid w:val="00C80EB9"/>
    <w:rsid w:val="00C819D1"/>
    <w:rsid w:val="00C823F5"/>
    <w:rsid w:val="00C84638"/>
    <w:rsid w:val="00C850EC"/>
    <w:rsid w:val="00C869CF"/>
    <w:rsid w:val="00C870CE"/>
    <w:rsid w:val="00C9011A"/>
    <w:rsid w:val="00C904D6"/>
    <w:rsid w:val="00C90AC8"/>
    <w:rsid w:val="00C928FF"/>
    <w:rsid w:val="00C92925"/>
    <w:rsid w:val="00C92A81"/>
    <w:rsid w:val="00C946F3"/>
    <w:rsid w:val="00C9570B"/>
    <w:rsid w:val="00C95866"/>
    <w:rsid w:val="00C95903"/>
    <w:rsid w:val="00C96CF1"/>
    <w:rsid w:val="00C97124"/>
    <w:rsid w:val="00CA0E63"/>
    <w:rsid w:val="00CA1607"/>
    <w:rsid w:val="00CA226D"/>
    <w:rsid w:val="00CA27AB"/>
    <w:rsid w:val="00CA3723"/>
    <w:rsid w:val="00CA3ABD"/>
    <w:rsid w:val="00CA3F2F"/>
    <w:rsid w:val="00CA4167"/>
    <w:rsid w:val="00CA433D"/>
    <w:rsid w:val="00CA4565"/>
    <w:rsid w:val="00CA4BA7"/>
    <w:rsid w:val="00CA60E2"/>
    <w:rsid w:val="00CA634E"/>
    <w:rsid w:val="00CA689B"/>
    <w:rsid w:val="00CA6F37"/>
    <w:rsid w:val="00CA739E"/>
    <w:rsid w:val="00CA7936"/>
    <w:rsid w:val="00CB1110"/>
    <w:rsid w:val="00CB1733"/>
    <w:rsid w:val="00CB28E8"/>
    <w:rsid w:val="00CB2CBE"/>
    <w:rsid w:val="00CB486B"/>
    <w:rsid w:val="00CB620A"/>
    <w:rsid w:val="00CB63D8"/>
    <w:rsid w:val="00CB78DB"/>
    <w:rsid w:val="00CB7906"/>
    <w:rsid w:val="00CC079E"/>
    <w:rsid w:val="00CC24D4"/>
    <w:rsid w:val="00CC29D6"/>
    <w:rsid w:val="00CC3BE0"/>
    <w:rsid w:val="00CC5236"/>
    <w:rsid w:val="00CC5E0B"/>
    <w:rsid w:val="00CC5F60"/>
    <w:rsid w:val="00CC704A"/>
    <w:rsid w:val="00CC7FC1"/>
    <w:rsid w:val="00CD02EB"/>
    <w:rsid w:val="00CD0F85"/>
    <w:rsid w:val="00CD1ADE"/>
    <w:rsid w:val="00CD271B"/>
    <w:rsid w:val="00CD2A9C"/>
    <w:rsid w:val="00CD2FE8"/>
    <w:rsid w:val="00CD43D5"/>
    <w:rsid w:val="00CD440E"/>
    <w:rsid w:val="00CD4F73"/>
    <w:rsid w:val="00CD5824"/>
    <w:rsid w:val="00CD5B99"/>
    <w:rsid w:val="00CD652D"/>
    <w:rsid w:val="00CD65B2"/>
    <w:rsid w:val="00CD77CC"/>
    <w:rsid w:val="00CD7D8D"/>
    <w:rsid w:val="00CE0178"/>
    <w:rsid w:val="00CE018C"/>
    <w:rsid w:val="00CE13C8"/>
    <w:rsid w:val="00CE166F"/>
    <w:rsid w:val="00CE19A0"/>
    <w:rsid w:val="00CE20C7"/>
    <w:rsid w:val="00CE2EBB"/>
    <w:rsid w:val="00CE30B1"/>
    <w:rsid w:val="00CE3118"/>
    <w:rsid w:val="00CE337A"/>
    <w:rsid w:val="00CE3490"/>
    <w:rsid w:val="00CE3B5F"/>
    <w:rsid w:val="00CE6BB6"/>
    <w:rsid w:val="00CE74D9"/>
    <w:rsid w:val="00CF03C2"/>
    <w:rsid w:val="00CF06C2"/>
    <w:rsid w:val="00CF1345"/>
    <w:rsid w:val="00CF2148"/>
    <w:rsid w:val="00CF2B1A"/>
    <w:rsid w:val="00CF2BBD"/>
    <w:rsid w:val="00CF37D6"/>
    <w:rsid w:val="00CF3FB6"/>
    <w:rsid w:val="00CF4099"/>
    <w:rsid w:val="00CF427D"/>
    <w:rsid w:val="00CF6930"/>
    <w:rsid w:val="00CF69A5"/>
    <w:rsid w:val="00CF709A"/>
    <w:rsid w:val="00D000E4"/>
    <w:rsid w:val="00D00E71"/>
    <w:rsid w:val="00D02285"/>
    <w:rsid w:val="00D04871"/>
    <w:rsid w:val="00D04ED3"/>
    <w:rsid w:val="00D0527D"/>
    <w:rsid w:val="00D0532D"/>
    <w:rsid w:val="00D058B1"/>
    <w:rsid w:val="00D102A3"/>
    <w:rsid w:val="00D1087C"/>
    <w:rsid w:val="00D118B5"/>
    <w:rsid w:val="00D118D0"/>
    <w:rsid w:val="00D11B6B"/>
    <w:rsid w:val="00D1200E"/>
    <w:rsid w:val="00D13793"/>
    <w:rsid w:val="00D13C1A"/>
    <w:rsid w:val="00D149CB"/>
    <w:rsid w:val="00D14D18"/>
    <w:rsid w:val="00D15726"/>
    <w:rsid w:val="00D16C2B"/>
    <w:rsid w:val="00D171A1"/>
    <w:rsid w:val="00D1762C"/>
    <w:rsid w:val="00D1776D"/>
    <w:rsid w:val="00D178EE"/>
    <w:rsid w:val="00D17BFC"/>
    <w:rsid w:val="00D21305"/>
    <w:rsid w:val="00D2190B"/>
    <w:rsid w:val="00D21CD2"/>
    <w:rsid w:val="00D21EE0"/>
    <w:rsid w:val="00D2304D"/>
    <w:rsid w:val="00D2371F"/>
    <w:rsid w:val="00D237C4"/>
    <w:rsid w:val="00D23D35"/>
    <w:rsid w:val="00D240F8"/>
    <w:rsid w:val="00D260A7"/>
    <w:rsid w:val="00D26FD7"/>
    <w:rsid w:val="00D27B41"/>
    <w:rsid w:val="00D27E25"/>
    <w:rsid w:val="00D303E5"/>
    <w:rsid w:val="00D30D6A"/>
    <w:rsid w:val="00D31756"/>
    <w:rsid w:val="00D31A2D"/>
    <w:rsid w:val="00D3223C"/>
    <w:rsid w:val="00D322C9"/>
    <w:rsid w:val="00D32F83"/>
    <w:rsid w:val="00D35242"/>
    <w:rsid w:val="00D35574"/>
    <w:rsid w:val="00D37637"/>
    <w:rsid w:val="00D40276"/>
    <w:rsid w:val="00D40433"/>
    <w:rsid w:val="00D407DB"/>
    <w:rsid w:val="00D40E26"/>
    <w:rsid w:val="00D427BC"/>
    <w:rsid w:val="00D43983"/>
    <w:rsid w:val="00D441EC"/>
    <w:rsid w:val="00D44346"/>
    <w:rsid w:val="00D4460D"/>
    <w:rsid w:val="00D44D2A"/>
    <w:rsid w:val="00D451B6"/>
    <w:rsid w:val="00D47058"/>
    <w:rsid w:val="00D47626"/>
    <w:rsid w:val="00D47BDE"/>
    <w:rsid w:val="00D47CF9"/>
    <w:rsid w:val="00D50D37"/>
    <w:rsid w:val="00D5154E"/>
    <w:rsid w:val="00D5281C"/>
    <w:rsid w:val="00D52A19"/>
    <w:rsid w:val="00D52E9F"/>
    <w:rsid w:val="00D530B3"/>
    <w:rsid w:val="00D549D3"/>
    <w:rsid w:val="00D54A37"/>
    <w:rsid w:val="00D54ED6"/>
    <w:rsid w:val="00D5570D"/>
    <w:rsid w:val="00D55EDA"/>
    <w:rsid w:val="00D56196"/>
    <w:rsid w:val="00D5622E"/>
    <w:rsid w:val="00D569F9"/>
    <w:rsid w:val="00D56EB2"/>
    <w:rsid w:val="00D57F27"/>
    <w:rsid w:val="00D6077C"/>
    <w:rsid w:val="00D60BA9"/>
    <w:rsid w:val="00D610F7"/>
    <w:rsid w:val="00D614CA"/>
    <w:rsid w:val="00D617E7"/>
    <w:rsid w:val="00D624E4"/>
    <w:rsid w:val="00D6299B"/>
    <w:rsid w:val="00D62F06"/>
    <w:rsid w:val="00D638C3"/>
    <w:rsid w:val="00D63A66"/>
    <w:rsid w:val="00D64629"/>
    <w:rsid w:val="00D64892"/>
    <w:rsid w:val="00D64D49"/>
    <w:rsid w:val="00D64E85"/>
    <w:rsid w:val="00D655BA"/>
    <w:rsid w:val="00D709E6"/>
    <w:rsid w:val="00D715F1"/>
    <w:rsid w:val="00D719A4"/>
    <w:rsid w:val="00D71DE6"/>
    <w:rsid w:val="00D726EE"/>
    <w:rsid w:val="00D7385D"/>
    <w:rsid w:val="00D73C08"/>
    <w:rsid w:val="00D73CE8"/>
    <w:rsid w:val="00D73D34"/>
    <w:rsid w:val="00D74A0B"/>
    <w:rsid w:val="00D74E29"/>
    <w:rsid w:val="00D75229"/>
    <w:rsid w:val="00D75BFA"/>
    <w:rsid w:val="00D76973"/>
    <w:rsid w:val="00D76EB9"/>
    <w:rsid w:val="00D77281"/>
    <w:rsid w:val="00D806CD"/>
    <w:rsid w:val="00D8104A"/>
    <w:rsid w:val="00D81654"/>
    <w:rsid w:val="00D82E06"/>
    <w:rsid w:val="00D83CB8"/>
    <w:rsid w:val="00D83DF0"/>
    <w:rsid w:val="00D83E23"/>
    <w:rsid w:val="00D859B2"/>
    <w:rsid w:val="00D86130"/>
    <w:rsid w:val="00D87746"/>
    <w:rsid w:val="00D87B14"/>
    <w:rsid w:val="00D90661"/>
    <w:rsid w:val="00D90C6E"/>
    <w:rsid w:val="00D9120A"/>
    <w:rsid w:val="00D916FA"/>
    <w:rsid w:val="00D92020"/>
    <w:rsid w:val="00D9224D"/>
    <w:rsid w:val="00D92448"/>
    <w:rsid w:val="00D924D1"/>
    <w:rsid w:val="00D92A52"/>
    <w:rsid w:val="00D94D03"/>
    <w:rsid w:val="00D957BD"/>
    <w:rsid w:val="00D95A45"/>
    <w:rsid w:val="00D971C1"/>
    <w:rsid w:val="00DA013F"/>
    <w:rsid w:val="00DA0EF1"/>
    <w:rsid w:val="00DA1050"/>
    <w:rsid w:val="00DA14DB"/>
    <w:rsid w:val="00DA1AB3"/>
    <w:rsid w:val="00DA2CDE"/>
    <w:rsid w:val="00DA31D4"/>
    <w:rsid w:val="00DA3EAC"/>
    <w:rsid w:val="00DA5117"/>
    <w:rsid w:val="00DA5937"/>
    <w:rsid w:val="00DA641A"/>
    <w:rsid w:val="00DA7129"/>
    <w:rsid w:val="00DA7863"/>
    <w:rsid w:val="00DB0493"/>
    <w:rsid w:val="00DB0AEA"/>
    <w:rsid w:val="00DB10EE"/>
    <w:rsid w:val="00DB1368"/>
    <w:rsid w:val="00DB1607"/>
    <w:rsid w:val="00DB1A4E"/>
    <w:rsid w:val="00DB2A7A"/>
    <w:rsid w:val="00DB323E"/>
    <w:rsid w:val="00DB5603"/>
    <w:rsid w:val="00DB6329"/>
    <w:rsid w:val="00DB67FC"/>
    <w:rsid w:val="00DB6E56"/>
    <w:rsid w:val="00DB6F7B"/>
    <w:rsid w:val="00DB7201"/>
    <w:rsid w:val="00DC0A8F"/>
    <w:rsid w:val="00DC0C7B"/>
    <w:rsid w:val="00DC0E78"/>
    <w:rsid w:val="00DC10D8"/>
    <w:rsid w:val="00DC129D"/>
    <w:rsid w:val="00DC1D42"/>
    <w:rsid w:val="00DC2479"/>
    <w:rsid w:val="00DC25C5"/>
    <w:rsid w:val="00DC28B6"/>
    <w:rsid w:val="00DC30CC"/>
    <w:rsid w:val="00DC3357"/>
    <w:rsid w:val="00DC374A"/>
    <w:rsid w:val="00DC51A4"/>
    <w:rsid w:val="00DC572F"/>
    <w:rsid w:val="00DC5FBD"/>
    <w:rsid w:val="00DC67F2"/>
    <w:rsid w:val="00DC706B"/>
    <w:rsid w:val="00DC7080"/>
    <w:rsid w:val="00DD00C5"/>
    <w:rsid w:val="00DD028A"/>
    <w:rsid w:val="00DD0DB7"/>
    <w:rsid w:val="00DD131C"/>
    <w:rsid w:val="00DD1D79"/>
    <w:rsid w:val="00DD27DF"/>
    <w:rsid w:val="00DD31C0"/>
    <w:rsid w:val="00DD3987"/>
    <w:rsid w:val="00DD3CC7"/>
    <w:rsid w:val="00DD51F8"/>
    <w:rsid w:val="00DD5C21"/>
    <w:rsid w:val="00DE0072"/>
    <w:rsid w:val="00DE26D1"/>
    <w:rsid w:val="00DE2D0C"/>
    <w:rsid w:val="00DE2E60"/>
    <w:rsid w:val="00DE40D7"/>
    <w:rsid w:val="00DE54A2"/>
    <w:rsid w:val="00DE5974"/>
    <w:rsid w:val="00DE6027"/>
    <w:rsid w:val="00DE6120"/>
    <w:rsid w:val="00DE6539"/>
    <w:rsid w:val="00DE65F1"/>
    <w:rsid w:val="00DE6AB6"/>
    <w:rsid w:val="00DF00F6"/>
    <w:rsid w:val="00DF0210"/>
    <w:rsid w:val="00DF0929"/>
    <w:rsid w:val="00DF2B73"/>
    <w:rsid w:val="00DF2BBB"/>
    <w:rsid w:val="00DF3D85"/>
    <w:rsid w:val="00DF43B4"/>
    <w:rsid w:val="00DF48C4"/>
    <w:rsid w:val="00DF74B7"/>
    <w:rsid w:val="00DF7563"/>
    <w:rsid w:val="00DF76B0"/>
    <w:rsid w:val="00DF7927"/>
    <w:rsid w:val="00E0073B"/>
    <w:rsid w:val="00E02176"/>
    <w:rsid w:val="00E02A5D"/>
    <w:rsid w:val="00E02D36"/>
    <w:rsid w:val="00E03BD3"/>
    <w:rsid w:val="00E04288"/>
    <w:rsid w:val="00E047C1"/>
    <w:rsid w:val="00E048A8"/>
    <w:rsid w:val="00E05DB5"/>
    <w:rsid w:val="00E05FA5"/>
    <w:rsid w:val="00E06705"/>
    <w:rsid w:val="00E07407"/>
    <w:rsid w:val="00E0744F"/>
    <w:rsid w:val="00E07D61"/>
    <w:rsid w:val="00E10014"/>
    <w:rsid w:val="00E103F1"/>
    <w:rsid w:val="00E11DFE"/>
    <w:rsid w:val="00E146ED"/>
    <w:rsid w:val="00E1496B"/>
    <w:rsid w:val="00E1675B"/>
    <w:rsid w:val="00E16E15"/>
    <w:rsid w:val="00E17B6E"/>
    <w:rsid w:val="00E17F8D"/>
    <w:rsid w:val="00E211D3"/>
    <w:rsid w:val="00E240DB"/>
    <w:rsid w:val="00E243F3"/>
    <w:rsid w:val="00E247FD"/>
    <w:rsid w:val="00E252E4"/>
    <w:rsid w:val="00E25375"/>
    <w:rsid w:val="00E254BA"/>
    <w:rsid w:val="00E256D5"/>
    <w:rsid w:val="00E25D44"/>
    <w:rsid w:val="00E25F68"/>
    <w:rsid w:val="00E26292"/>
    <w:rsid w:val="00E26852"/>
    <w:rsid w:val="00E2689C"/>
    <w:rsid w:val="00E27B92"/>
    <w:rsid w:val="00E31408"/>
    <w:rsid w:val="00E32658"/>
    <w:rsid w:val="00E345BA"/>
    <w:rsid w:val="00E34F64"/>
    <w:rsid w:val="00E34F65"/>
    <w:rsid w:val="00E35192"/>
    <w:rsid w:val="00E358CE"/>
    <w:rsid w:val="00E36609"/>
    <w:rsid w:val="00E41E10"/>
    <w:rsid w:val="00E41E7B"/>
    <w:rsid w:val="00E42404"/>
    <w:rsid w:val="00E42E86"/>
    <w:rsid w:val="00E4300D"/>
    <w:rsid w:val="00E43E30"/>
    <w:rsid w:val="00E442FF"/>
    <w:rsid w:val="00E446AE"/>
    <w:rsid w:val="00E451C9"/>
    <w:rsid w:val="00E46AEF"/>
    <w:rsid w:val="00E477AB"/>
    <w:rsid w:val="00E500C6"/>
    <w:rsid w:val="00E504C6"/>
    <w:rsid w:val="00E51163"/>
    <w:rsid w:val="00E51CBC"/>
    <w:rsid w:val="00E520C3"/>
    <w:rsid w:val="00E52AEC"/>
    <w:rsid w:val="00E53232"/>
    <w:rsid w:val="00E532FF"/>
    <w:rsid w:val="00E54AFD"/>
    <w:rsid w:val="00E55F2F"/>
    <w:rsid w:val="00E57483"/>
    <w:rsid w:val="00E5758E"/>
    <w:rsid w:val="00E600EA"/>
    <w:rsid w:val="00E61293"/>
    <w:rsid w:val="00E613EB"/>
    <w:rsid w:val="00E620BE"/>
    <w:rsid w:val="00E630C1"/>
    <w:rsid w:val="00E63278"/>
    <w:rsid w:val="00E645D9"/>
    <w:rsid w:val="00E64886"/>
    <w:rsid w:val="00E64B25"/>
    <w:rsid w:val="00E6508A"/>
    <w:rsid w:val="00E6672E"/>
    <w:rsid w:val="00E66C98"/>
    <w:rsid w:val="00E66D79"/>
    <w:rsid w:val="00E6797E"/>
    <w:rsid w:val="00E679E1"/>
    <w:rsid w:val="00E701A8"/>
    <w:rsid w:val="00E7043C"/>
    <w:rsid w:val="00E71059"/>
    <w:rsid w:val="00E72370"/>
    <w:rsid w:val="00E7291B"/>
    <w:rsid w:val="00E72988"/>
    <w:rsid w:val="00E72BDC"/>
    <w:rsid w:val="00E731C9"/>
    <w:rsid w:val="00E755A0"/>
    <w:rsid w:val="00E756C8"/>
    <w:rsid w:val="00E7615E"/>
    <w:rsid w:val="00E767E1"/>
    <w:rsid w:val="00E773F1"/>
    <w:rsid w:val="00E77622"/>
    <w:rsid w:val="00E77A90"/>
    <w:rsid w:val="00E77AF5"/>
    <w:rsid w:val="00E80051"/>
    <w:rsid w:val="00E80342"/>
    <w:rsid w:val="00E8106A"/>
    <w:rsid w:val="00E81265"/>
    <w:rsid w:val="00E81636"/>
    <w:rsid w:val="00E82506"/>
    <w:rsid w:val="00E8306C"/>
    <w:rsid w:val="00E83161"/>
    <w:rsid w:val="00E8386F"/>
    <w:rsid w:val="00E83FF2"/>
    <w:rsid w:val="00E84A66"/>
    <w:rsid w:val="00E85853"/>
    <w:rsid w:val="00E85DD8"/>
    <w:rsid w:val="00E862B9"/>
    <w:rsid w:val="00E86988"/>
    <w:rsid w:val="00E87124"/>
    <w:rsid w:val="00E90206"/>
    <w:rsid w:val="00E90763"/>
    <w:rsid w:val="00E91DD6"/>
    <w:rsid w:val="00E937B5"/>
    <w:rsid w:val="00E93B9F"/>
    <w:rsid w:val="00E94A2D"/>
    <w:rsid w:val="00E94EDE"/>
    <w:rsid w:val="00E96A4B"/>
    <w:rsid w:val="00E974DB"/>
    <w:rsid w:val="00E97D0D"/>
    <w:rsid w:val="00EA009F"/>
    <w:rsid w:val="00EA01F5"/>
    <w:rsid w:val="00EA0D49"/>
    <w:rsid w:val="00EA17A5"/>
    <w:rsid w:val="00EA1A52"/>
    <w:rsid w:val="00EA2A84"/>
    <w:rsid w:val="00EA5145"/>
    <w:rsid w:val="00EA5383"/>
    <w:rsid w:val="00EA5A33"/>
    <w:rsid w:val="00EA5B66"/>
    <w:rsid w:val="00EA6B87"/>
    <w:rsid w:val="00EA7BBC"/>
    <w:rsid w:val="00EB1195"/>
    <w:rsid w:val="00EB1311"/>
    <w:rsid w:val="00EB1AE9"/>
    <w:rsid w:val="00EB2AF1"/>
    <w:rsid w:val="00EB360B"/>
    <w:rsid w:val="00EB4023"/>
    <w:rsid w:val="00EB52EC"/>
    <w:rsid w:val="00EB57B8"/>
    <w:rsid w:val="00EB589B"/>
    <w:rsid w:val="00EB7B8D"/>
    <w:rsid w:val="00EC1499"/>
    <w:rsid w:val="00EC1DE5"/>
    <w:rsid w:val="00EC1E2A"/>
    <w:rsid w:val="00EC2CC5"/>
    <w:rsid w:val="00EC32CE"/>
    <w:rsid w:val="00EC3355"/>
    <w:rsid w:val="00EC414C"/>
    <w:rsid w:val="00EC67AC"/>
    <w:rsid w:val="00EC7289"/>
    <w:rsid w:val="00EC7331"/>
    <w:rsid w:val="00ED01D2"/>
    <w:rsid w:val="00ED092D"/>
    <w:rsid w:val="00ED0B8B"/>
    <w:rsid w:val="00ED248E"/>
    <w:rsid w:val="00ED28B4"/>
    <w:rsid w:val="00ED2F75"/>
    <w:rsid w:val="00ED31E2"/>
    <w:rsid w:val="00ED3CA9"/>
    <w:rsid w:val="00ED4031"/>
    <w:rsid w:val="00ED4366"/>
    <w:rsid w:val="00ED4883"/>
    <w:rsid w:val="00ED4DC8"/>
    <w:rsid w:val="00ED74B9"/>
    <w:rsid w:val="00ED7DF3"/>
    <w:rsid w:val="00EE07BF"/>
    <w:rsid w:val="00EE12A4"/>
    <w:rsid w:val="00EE1372"/>
    <w:rsid w:val="00EE20E8"/>
    <w:rsid w:val="00EE2381"/>
    <w:rsid w:val="00EE300A"/>
    <w:rsid w:val="00EE4E15"/>
    <w:rsid w:val="00EE5B3B"/>
    <w:rsid w:val="00EE68DD"/>
    <w:rsid w:val="00EE7780"/>
    <w:rsid w:val="00EE79BB"/>
    <w:rsid w:val="00EF041C"/>
    <w:rsid w:val="00EF0B08"/>
    <w:rsid w:val="00EF16C7"/>
    <w:rsid w:val="00EF1A3F"/>
    <w:rsid w:val="00EF27FC"/>
    <w:rsid w:val="00EF3043"/>
    <w:rsid w:val="00EF3359"/>
    <w:rsid w:val="00EF3F4D"/>
    <w:rsid w:val="00EF5C6E"/>
    <w:rsid w:val="00EF612D"/>
    <w:rsid w:val="00EF652B"/>
    <w:rsid w:val="00F0082B"/>
    <w:rsid w:val="00F010F7"/>
    <w:rsid w:val="00F011BC"/>
    <w:rsid w:val="00F025D5"/>
    <w:rsid w:val="00F02600"/>
    <w:rsid w:val="00F03B41"/>
    <w:rsid w:val="00F0476D"/>
    <w:rsid w:val="00F05898"/>
    <w:rsid w:val="00F072FE"/>
    <w:rsid w:val="00F07376"/>
    <w:rsid w:val="00F0790D"/>
    <w:rsid w:val="00F07B1D"/>
    <w:rsid w:val="00F10958"/>
    <w:rsid w:val="00F137EF"/>
    <w:rsid w:val="00F1402E"/>
    <w:rsid w:val="00F162CF"/>
    <w:rsid w:val="00F16985"/>
    <w:rsid w:val="00F16EF4"/>
    <w:rsid w:val="00F1763F"/>
    <w:rsid w:val="00F206F2"/>
    <w:rsid w:val="00F214BA"/>
    <w:rsid w:val="00F25171"/>
    <w:rsid w:val="00F2519C"/>
    <w:rsid w:val="00F2533D"/>
    <w:rsid w:val="00F25BAA"/>
    <w:rsid w:val="00F27576"/>
    <w:rsid w:val="00F2761B"/>
    <w:rsid w:val="00F2761D"/>
    <w:rsid w:val="00F30BFD"/>
    <w:rsid w:val="00F32DB8"/>
    <w:rsid w:val="00F336FF"/>
    <w:rsid w:val="00F33FC3"/>
    <w:rsid w:val="00F35269"/>
    <w:rsid w:val="00F365FE"/>
    <w:rsid w:val="00F368F5"/>
    <w:rsid w:val="00F37B85"/>
    <w:rsid w:val="00F407E3"/>
    <w:rsid w:val="00F41098"/>
    <w:rsid w:val="00F41200"/>
    <w:rsid w:val="00F418E7"/>
    <w:rsid w:val="00F41A96"/>
    <w:rsid w:val="00F4201C"/>
    <w:rsid w:val="00F42FFC"/>
    <w:rsid w:val="00F43A7B"/>
    <w:rsid w:val="00F44FAB"/>
    <w:rsid w:val="00F47A7C"/>
    <w:rsid w:val="00F50030"/>
    <w:rsid w:val="00F51584"/>
    <w:rsid w:val="00F52174"/>
    <w:rsid w:val="00F549D5"/>
    <w:rsid w:val="00F55DF9"/>
    <w:rsid w:val="00F60CD1"/>
    <w:rsid w:val="00F61B16"/>
    <w:rsid w:val="00F61F16"/>
    <w:rsid w:val="00F62001"/>
    <w:rsid w:val="00F623B3"/>
    <w:rsid w:val="00F626DF"/>
    <w:rsid w:val="00F62765"/>
    <w:rsid w:val="00F627F7"/>
    <w:rsid w:val="00F63398"/>
    <w:rsid w:val="00F63709"/>
    <w:rsid w:val="00F63EEB"/>
    <w:rsid w:val="00F64BBD"/>
    <w:rsid w:val="00F65064"/>
    <w:rsid w:val="00F650BD"/>
    <w:rsid w:val="00F6592C"/>
    <w:rsid w:val="00F67B3B"/>
    <w:rsid w:val="00F67F42"/>
    <w:rsid w:val="00F71BE7"/>
    <w:rsid w:val="00F72D0D"/>
    <w:rsid w:val="00F7428C"/>
    <w:rsid w:val="00F74B54"/>
    <w:rsid w:val="00F74F3F"/>
    <w:rsid w:val="00F750D3"/>
    <w:rsid w:val="00F75771"/>
    <w:rsid w:val="00F77D72"/>
    <w:rsid w:val="00F80D5E"/>
    <w:rsid w:val="00F813F9"/>
    <w:rsid w:val="00F81A94"/>
    <w:rsid w:val="00F81AFB"/>
    <w:rsid w:val="00F83927"/>
    <w:rsid w:val="00F84B3B"/>
    <w:rsid w:val="00F85768"/>
    <w:rsid w:val="00F85F4A"/>
    <w:rsid w:val="00F8633F"/>
    <w:rsid w:val="00F87D3C"/>
    <w:rsid w:val="00F90468"/>
    <w:rsid w:val="00F919AA"/>
    <w:rsid w:val="00F920F1"/>
    <w:rsid w:val="00F92958"/>
    <w:rsid w:val="00F936BA"/>
    <w:rsid w:val="00F93961"/>
    <w:rsid w:val="00F93E5B"/>
    <w:rsid w:val="00F94C4B"/>
    <w:rsid w:val="00F95009"/>
    <w:rsid w:val="00F95299"/>
    <w:rsid w:val="00F9601D"/>
    <w:rsid w:val="00F96429"/>
    <w:rsid w:val="00F96EA0"/>
    <w:rsid w:val="00F96F1B"/>
    <w:rsid w:val="00F96F82"/>
    <w:rsid w:val="00FA1334"/>
    <w:rsid w:val="00FA1A85"/>
    <w:rsid w:val="00FA1CA1"/>
    <w:rsid w:val="00FA5061"/>
    <w:rsid w:val="00FA5A8F"/>
    <w:rsid w:val="00FA7011"/>
    <w:rsid w:val="00FA7497"/>
    <w:rsid w:val="00FA7C47"/>
    <w:rsid w:val="00FB03D2"/>
    <w:rsid w:val="00FB05EB"/>
    <w:rsid w:val="00FB0EFB"/>
    <w:rsid w:val="00FB1E73"/>
    <w:rsid w:val="00FB21DD"/>
    <w:rsid w:val="00FB2884"/>
    <w:rsid w:val="00FB375B"/>
    <w:rsid w:val="00FB3E9B"/>
    <w:rsid w:val="00FB4C67"/>
    <w:rsid w:val="00FB5AF4"/>
    <w:rsid w:val="00FB64E2"/>
    <w:rsid w:val="00FB6E5F"/>
    <w:rsid w:val="00FB76E0"/>
    <w:rsid w:val="00FB796F"/>
    <w:rsid w:val="00FC068E"/>
    <w:rsid w:val="00FC0730"/>
    <w:rsid w:val="00FC0A67"/>
    <w:rsid w:val="00FC282B"/>
    <w:rsid w:val="00FC29A8"/>
    <w:rsid w:val="00FC2AC6"/>
    <w:rsid w:val="00FC2EBF"/>
    <w:rsid w:val="00FC3514"/>
    <w:rsid w:val="00FC383A"/>
    <w:rsid w:val="00FC3993"/>
    <w:rsid w:val="00FC3D28"/>
    <w:rsid w:val="00FC3D5D"/>
    <w:rsid w:val="00FC3DD4"/>
    <w:rsid w:val="00FC3FBB"/>
    <w:rsid w:val="00FC47B6"/>
    <w:rsid w:val="00FC62EE"/>
    <w:rsid w:val="00FC7119"/>
    <w:rsid w:val="00FD1A87"/>
    <w:rsid w:val="00FD1ABA"/>
    <w:rsid w:val="00FD1B6C"/>
    <w:rsid w:val="00FD1DB8"/>
    <w:rsid w:val="00FD3BAE"/>
    <w:rsid w:val="00FD40AE"/>
    <w:rsid w:val="00FD44E1"/>
    <w:rsid w:val="00FD46B5"/>
    <w:rsid w:val="00FD57DC"/>
    <w:rsid w:val="00FD5A52"/>
    <w:rsid w:val="00FD6047"/>
    <w:rsid w:val="00FD6A96"/>
    <w:rsid w:val="00FE0765"/>
    <w:rsid w:val="00FE0831"/>
    <w:rsid w:val="00FE1AA7"/>
    <w:rsid w:val="00FE2242"/>
    <w:rsid w:val="00FE2C41"/>
    <w:rsid w:val="00FE35A8"/>
    <w:rsid w:val="00FE3A1D"/>
    <w:rsid w:val="00FE3A68"/>
    <w:rsid w:val="00FE411A"/>
    <w:rsid w:val="00FE4D3A"/>
    <w:rsid w:val="00FE4E75"/>
    <w:rsid w:val="00FE520E"/>
    <w:rsid w:val="00FE58F6"/>
    <w:rsid w:val="00FE6574"/>
    <w:rsid w:val="00FE6EF8"/>
    <w:rsid w:val="00FE7738"/>
    <w:rsid w:val="00FF019C"/>
    <w:rsid w:val="00FF146F"/>
    <w:rsid w:val="00FF1816"/>
    <w:rsid w:val="00FF1CB2"/>
    <w:rsid w:val="00FF21F0"/>
    <w:rsid w:val="00FF3851"/>
    <w:rsid w:val="00FF39C9"/>
    <w:rsid w:val="00FF4943"/>
    <w:rsid w:val="00FF613C"/>
    <w:rsid w:val="00FF61BD"/>
    <w:rsid w:val="00FF691E"/>
    <w:rsid w:val="00FF6B84"/>
    <w:rsid w:val="00FF7234"/>
    <w:rsid w:val="00FF7702"/>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B34300"/>
  <w15:docId w15:val="{7CFB0206-7F1B-40E5-8485-BC26B7D8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10C"/>
    <w:pPr>
      <w:keepNext/>
    </w:pPr>
    <w:rPr>
      <w:sz w:val="24"/>
      <w:szCs w:val="24"/>
    </w:rPr>
  </w:style>
  <w:style w:type="paragraph" w:styleId="Heading1">
    <w:name w:val="heading 1"/>
    <w:basedOn w:val="Normal"/>
    <w:next w:val="Normal"/>
    <w:link w:val="Heading1Char"/>
    <w:qFormat/>
    <w:rsid w:val="0018225C"/>
    <w:p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654F62"/>
    <w:pPr>
      <w:outlineLvl w:val="1"/>
    </w:pPr>
    <w:rPr>
      <w:rFonts w:ascii="Rockwell" w:hAnsi="Rockwell"/>
      <w:b/>
      <w:color w:val="FF0000"/>
      <w:sz w:val="20"/>
      <w:szCs w:val="20"/>
    </w:rPr>
  </w:style>
  <w:style w:type="paragraph" w:styleId="Heading3">
    <w:name w:val="heading 3"/>
    <w:basedOn w:val="Normal"/>
    <w:next w:val="Normal"/>
    <w:link w:val="Heading3Char"/>
    <w:unhideWhenUsed/>
    <w:qFormat/>
    <w:rsid w:val="00654F62"/>
    <w:pPr>
      <w:outlineLvl w:val="2"/>
    </w:pPr>
    <w:rPr>
      <w:rFonts w:ascii="Rockwell" w:hAnsi="Rockwell"/>
      <w:b/>
      <w:i/>
      <w:color w:val="FF0000"/>
      <w:sz w:val="20"/>
      <w:szCs w:val="20"/>
    </w:rPr>
  </w:style>
  <w:style w:type="paragraph" w:styleId="Heading4">
    <w:name w:val="heading 4"/>
    <w:basedOn w:val="Normal"/>
    <w:next w:val="Normal"/>
    <w:link w:val="Heading4Char"/>
    <w:unhideWhenUsed/>
    <w:qFormat/>
    <w:rsid w:val="009431C2"/>
    <w:pPr>
      <w:outlineLvl w:val="3"/>
    </w:pPr>
    <w:rPr>
      <w:rFonts w:ascii="Rockwell" w:hAnsi="Rockwell"/>
      <w:i/>
      <w:color w:val="FF0000"/>
      <w:sz w:val="20"/>
      <w:szCs w:val="20"/>
    </w:rPr>
  </w:style>
  <w:style w:type="paragraph" w:styleId="Heading5">
    <w:name w:val="heading 5"/>
    <w:basedOn w:val="Normal"/>
    <w:next w:val="Normal"/>
    <w:link w:val="Heading5Char"/>
    <w:unhideWhenUsed/>
    <w:qFormat/>
    <w:rsid w:val="003D7979"/>
    <w:pPr>
      <w:outlineLvl w:val="4"/>
    </w:pPr>
    <w:rPr>
      <w:rFonts w:ascii="Rockwell" w:hAnsi="Rockwell"/>
      <w:b/>
      <w:i/>
      <w:strike/>
      <w:sz w:val="20"/>
      <w:szCs w:val="20"/>
    </w:rPr>
  </w:style>
  <w:style w:type="paragraph" w:styleId="Heading6">
    <w:name w:val="heading 6"/>
    <w:basedOn w:val="Normal"/>
    <w:next w:val="Normal"/>
    <w:link w:val="Heading6Char"/>
    <w:unhideWhenUsed/>
    <w:qFormat/>
    <w:rsid w:val="002A7CB5"/>
    <w:pPr>
      <w:outlineLvl w:val="5"/>
    </w:pPr>
    <w:rPr>
      <w:rFonts w:ascii="Rockwell" w:hAnsi="Rockwell"/>
      <w:i/>
      <w:color w:val="FF0000"/>
    </w:rPr>
  </w:style>
  <w:style w:type="paragraph" w:styleId="Heading7">
    <w:name w:val="heading 7"/>
    <w:basedOn w:val="Normal"/>
    <w:next w:val="Normal"/>
    <w:link w:val="Heading7Char"/>
    <w:unhideWhenUsed/>
    <w:qFormat/>
    <w:rsid w:val="00905903"/>
    <w:pPr>
      <w:outlineLvl w:val="6"/>
    </w:pPr>
    <w:rPr>
      <w:rFonts w:ascii="Rockwell" w:hAnsi="Rockwell"/>
      <w:b/>
      <w:color w:val="000000"/>
      <w:sz w:val="20"/>
      <w:szCs w:val="20"/>
    </w:rPr>
  </w:style>
  <w:style w:type="paragraph" w:styleId="Heading8">
    <w:name w:val="heading 8"/>
    <w:basedOn w:val="Normal"/>
    <w:next w:val="Normal"/>
    <w:link w:val="Heading8Char"/>
    <w:unhideWhenUsed/>
    <w:qFormat/>
    <w:rsid w:val="00905903"/>
    <w:pPr>
      <w:outlineLvl w:val="7"/>
    </w:pPr>
    <w:rPr>
      <w:rFonts w:ascii="Rockwell" w:hAnsi="Rockwell"/>
      <w:b/>
      <w:i/>
      <w:color w:val="000000"/>
      <w:sz w:val="20"/>
      <w:szCs w:val="20"/>
    </w:rPr>
  </w:style>
  <w:style w:type="paragraph" w:styleId="Heading9">
    <w:name w:val="heading 9"/>
    <w:basedOn w:val="Normal"/>
    <w:next w:val="Normal"/>
    <w:link w:val="Heading9Char"/>
    <w:unhideWhenUsed/>
    <w:qFormat/>
    <w:rsid w:val="00DA1AB3"/>
    <w:pPr>
      <w:outlineLvl w:val="8"/>
    </w:pPr>
    <w:rPr>
      <w:rFonts w:ascii="Rockwell" w:hAnsi="Rockwell"/>
      <w:b/>
      <w:i/>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225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654F62"/>
    <w:rPr>
      <w:rFonts w:ascii="Rockwell" w:hAnsi="Rockwell"/>
      <w:b/>
      <w:color w:val="FF0000"/>
    </w:rPr>
  </w:style>
  <w:style w:type="character" w:customStyle="1" w:styleId="Heading3Char">
    <w:name w:val="Heading 3 Char"/>
    <w:basedOn w:val="DefaultParagraphFont"/>
    <w:link w:val="Heading3"/>
    <w:rsid w:val="00654F62"/>
    <w:rPr>
      <w:rFonts w:ascii="Rockwell" w:hAnsi="Rockwell"/>
      <w:b/>
      <w:i/>
      <w:color w:val="FF0000"/>
    </w:rPr>
  </w:style>
  <w:style w:type="character" w:customStyle="1" w:styleId="Heading4Char">
    <w:name w:val="Heading 4 Char"/>
    <w:basedOn w:val="DefaultParagraphFont"/>
    <w:link w:val="Heading4"/>
    <w:rsid w:val="009431C2"/>
    <w:rPr>
      <w:rFonts w:ascii="Rockwell" w:hAnsi="Rockwell"/>
      <w:i/>
      <w:color w:val="FF0000"/>
    </w:rPr>
  </w:style>
  <w:style w:type="character" w:customStyle="1" w:styleId="Heading5Char">
    <w:name w:val="Heading 5 Char"/>
    <w:basedOn w:val="DefaultParagraphFont"/>
    <w:link w:val="Heading5"/>
    <w:rsid w:val="003D7979"/>
    <w:rPr>
      <w:rFonts w:ascii="Rockwell" w:hAnsi="Rockwell"/>
      <w:b/>
      <w:i/>
      <w:strike/>
    </w:rPr>
  </w:style>
  <w:style w:type="character" w:customStyle="1" w:styleId="Heading6Char">
    <w:name w:val="Heading 6 Char"/>
    <w:basedOn w:val="DefaultParagraphFont"/>
    <w:link w:val="Heading6"/>
    <w:rsid w:val="002A7CB5"/>
    <w:rPr>
      <w:rFonts w:ascii="Rockwell" w:hAnsi="Rockwell"/>
      <w:i/>
      <w:color w:val="FF0000"/>
      <w:sz w:val="24"/>
      <w:szCs w:val="24"/>
    </w:rPr>
  </w:style>
  <w:style w:type="character" w:customStyle="1" w:styleId="Heading7Char">
    <w:name w:val="Heading 7 Char"/>
    <w:basedOn w:val="DefaultParagraphFont"/>
    <w:link w:val="Heading7"/>
    <w:rsid w:val="00905903"/>
    <w:rPr>
      <w:rFonts w:ascii="Rockwell" w:hAnsi="Rockwell"/>
      <w:b/>
      <w:color w:val="000000"/>
    </w:rPr>
  </w:style>
  <w:style w:type="character" w:customStyle="1" w:styleId="Heading8Char">
    <w:name w:val="Heading 8 Char"/>
    <w:basedOn w:val="DefaultParagraphFont"/>
    <w:link w:val="Heading8"/>
    <w:rsid w:val="00905903"/>
    <w:rPr>
      <w:rFonts w:ascii="Rockwell" w:hAnsi="Rockwell"/>
      <w:b/>
      <w:i/>
      <w:color w:val="000000"/>
    </w:rPr>
  </w:style>
  <w:style w:type="character" w:customStyle="1" w:styleId="Heading9Char">
    <w:name w:val="Heading 9 Char"/>
    <w:basedOn w:val="DefaultParagraphFont"/>
    <w:link w:val="Heading9"/>
    <w:rsid w:val="00DA1AB3"/>
    <w:rPr>
      <w:rFonts w:ascii="Rockwell" w:hAnsi="Rockwell"/>
      <w:b/>
      <w:i/>
      <w:color w:val="000000"/>
    </w:rPr>
  </w:style>
  <w:style w:type="table" w:styleId="TableGrid">
    <w:name w:val="Table Grid"/>
    <w:basedOn w:val="TableNormal"/>
    <w:uiPriority w:val="59"/>
    <w:rsid w:val="000E210C"/>
    <w:pPr>
      <w:keepNex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E210C"/>
    <w:pPr>
      <w:tabs>
        <w:tab w:val="center" w:pos="4320"/>
        <w:tab w:val="right" w:pos="8640"/>
      </w:tabs>
    </w:pPr>
  </w:style>
  <w:style w:type="character" w:customStyle="1" w:styleId="HeaderChar">
    <w:name w:val="Header Char"/>
    <w:basedOn w:val="DefaultParagraphFont"/>
    <w:link w:val="Header"/>
    <w:uiPriority w:val="99"/>
    <w:rsid w:val="00D75229"/>
    <w:rPr>
      <w:sz w:val="24"/>
      <w:szCs w:val="24"/>
    </w:rPr>
  </w:style>
  <w:style w:type="paragraph" w:styleId="Footer">
    <w:name w:val="footer"/>
    <w:basedOn w:val="Normal"/>
    <w:link w:val="FooterChar"/>
    <w:uiPriority w:val="99"/>
    <w:rsid w:val="000E210C"/>
    <w:pPr>
      <w:tabs>
        <w:tab w:val="center" w:pos="4320"/>
        <w:tab w:val="right" w:pos="8640"/>
      </w:tabs>
    </w:pPr>
  </w:style>
  <w:style w:type="character" w:customStyle="1" w:styleId="FooterChar">
    <w:name w:val="Footer Char"/>
    <w:basedOn w:val="DefaultParagraphFont"/>
    <w:link w:val="Footer"/>
    <w:uiPriority w:val="99"/>
    <w:locked/>
    <w:rsid w:val="00F010F7"/>
    <w:rPr>
      <w:sz w:val="24"/>
      <w:szCs w:val="24"/>
    </w:rPr>
  </w:style>
  <w:style w:type="character" w:styleId="PageNumber">
    <w:name w:val="page number"/>
    <w:basedOn w:val="DefaultParagraphFont"/>
    <w:rsid w:val="000E210C"/>
  </w:style>
  <w:style w:type="paragraph" w:styleId="BodyText">
    <w:name w:val="Body Text"/>
    <w:basedOn w:val="Normal"/>
    <w:link w:val="BodyTextChar"/>
    <w:rsid w:val="000E210C"/>
    <w:pPr>
      <w:spacing w:after="120"/>
    </w:pPr>
  </w:style>
  <w:style w:type="character" w:customStyle="1" w:styleId="BodyTextChar">
    <w:name w:val="Body Text Char"/>
    <w:basedOn w:val="DefaultParagraphFont"/>
    <w:link w:val="BodyText"/>
    <w:rsid w:val="00622C1C"/>
    <w:rPr>
      <w:sz w:val="24"/>
      <w:szCs w:val="24"/>
    </w:rPr>
  </w:style>
  <w:style w:type="character" w:customStyle="1" w:styleId="char">
    <w:name w:val="char"/>
    <w:rsid w:val="00972FD5"/>
    <w:rPr>
      <w:color w:val="000000"/>
      <w:sz w:val="18"/>
      <w:szCs w:val="18"/>
    </w:rPr>
  </w:style>
  <w:style w:type="character" w:customStyle="1" w:styleId="usernoteI">
    <w:name w:val="usernoteI"/>
    <w:uiPriority w:val="99"/>
    <w:rsid w:val="00972FD5"/>
    <w:rPr>
      <w:rFonts w:cs="Arial"/>
      <w:color w:val="000000"/>
      <w:sz w:val="18"/>
      <w:szCs w:val="18"/>
    </w:rPr>
  </w:style>
  <w:style w:type="paragraph" w:customStyle="1" w:styleId="paraL">
    <w:name w:val="paraL"/>
    <w:rsid w:val="00AB7891"/>
    <w:pPr>
      <w:widowControl w:val="0"/>
      <w:autoSpaceDE w:val="0"/>
      <w:autoSpaceDN w:val="0"/>
      <w:adjustRightInd w:val="0"/>
    </w:pPr>
    <w:rPr>
      <w:rFonts w:ascii="Arial" w:hAnsi="Arial" w:cs="Arial"/>
      <w:color w:val="000000"/>
      <w:sz w:val="18"/>
      <w:szCs w:val="18"/>
    </w:rPr>
  </w:style>
  <w:style w:type="character" w:customStyle="1" w:styleId="tiny">
    <w:name w:val="tiny"/>
    <w:rsid w:val="00AB7891"/>
    <w:rPr>
      <w:rFonts w:ascii="Courier" w:hAnsi="Courier" w:cs="Courier"/>
      <w:color w:val="000000"/>
      <w:sz w:val="8"/>
      <w:szCs w:val="8"/>
    </w:rPr>
  </w:style>
  <w:style w:type="character" w:customStyle="1" w:styleId="large3">
    <w:name w:val="large3"/>
    <w:uiPriority w:val="99"/>
    <w:rsid w:val="004C4216"/>
    <w:rPr>
      <w:color w:val="000000"/>
    </w:rPr>
  </w:style>
  <w:style w:type="paragraph" w:customStyle="1" w:styleId="paraLI">
    <w:name w:val="paraLI"/>
    <w:uiPriority w:val="99"/>
    <w:rsid w:val="004C4216"/>
    <w:pPr>
      <w:widowControl w:val="0"/>
      <w:autoSpaceDE w:val="0"/>
      <w:autoSpaceDN w:val="0"/>
      <w:adjustRightInd w:val="0"/>
    </w:pPr>
    <w:rPr>
      <w:rFonts w:ascii="Arial" w:hAnsi="Arial" w:cs="Arial"/>
      <w:color w:val="000000"/>
      <w:sz w:val="18"/>
      <w:szCs w:val="18"/>
    </w:rPr>
  </w:style>
  <w:style w:type="character" w:customStyle="1" w:styleId="charB">
    <w:name w:val="charB"/>
    <w:rsid w:val="000E31A2"/>
    <w:rPr>
      <w:color w:val="000000"/>
      <w:sz w:val="18"/>
      <w:szCs w:val="18"/>
    </w:rPr>
  </w:style>
  <w:style w:type="character" w:customStyle="1" w:styleId="huge">
    <w:name w:val="huge"/>
    <w:rsid w:val="00CD2FE8"/>
    <w:rPr>
      <w:color w:val="000000"/>
      <w:sz w:val="64"/>
      <w:szCs w:val="64"/>
    </w:rPr>
  </w:style>
  <w:style w:type="paragraph" w:styleId="BalloonText">
    <w:name w:val="Balloon Text"/>
    <w:basedOn w:val="Normal"/>
    <w:link w:val="BalloonTextChar"/>
    <w:semiHidden/>
    <w:rsid w:val="000603E4"/>
    <w:rPr>
      <w:rFonts w:ascii="Tahoma" w:hAnsi="Tahoma" w:cs="Tahoma"/>
      <w:sz w:val="16"/>
      <w:szCs w:val="16"/>
    </w:rPr>
  </w:style>
  <w:style w:type="character" w:customStyle="1" w:styleId="BalloonTextChar">
    <w:name w:val="Balloon Text Char"/>
    <w:basedOn w:val="DefaultParagraphFont"/>
    <w:link w:val="BalloonText"/>
    <w:semiHidden/>
    <w:rsid w:val="00622C1C"/>
    <w:rPr>
      <w:rFonts w:ascii="Tahoma" w:hAnsi="Tahoma" w:cs="Tahoma"/>
      <w:sz w:val="16"/>
      <w:szCs w:val="16"/>
    </w:rPr>
  </w:style>
  <w:style w:type="character" w:styleId="Hyperlink">
    <w:name w:val="Hyperlink"/>
    <w:basedOn w:val="DefaultParagraphFont"/>
    <w:rsid w:val="003F2232"/>
    <w:rPr>
      <w:color w:val="0000FF"/>
      <w:u w:val="single"/>
    </w:rPr>
  </w:style>
  <w:style w:type="paragraph" w:styleId="BodyText2">
    <w:name w:val="Body Text 2"/>
    <w:basedOn w:val="Normal"/>
    <w:link w:val="BodyText2Char"/>
    <w:rsid w:val="00654F62"/>
    <w:rPr>
      <w:rFonts w:ascii="Rockwell" w:hAnsi="Rockwell"/>
      <w:b/>
      <w:i/>
      <w:color w:val="FF0000"/>
      <w:sz w:val="20"/>
      <w:szCs w:val="20"/>
    </w:rPr>
  </w:style>
  <w:style w:type="character" w:customStyle="1" w:styleId="BodyText2Char">
    <w:name w:val="Body Text 2 Char"/>
    <w:basedOn w:val="DefaultParagraphFont"/>
    <w:link w:val="BodyText2"/>
    <w:rsid w:val="00654F62"/>
    <w:rPr>
      <w:rFonts w:ascii="Rockwell" w:hAnsi="Rockwell"/>
      <w:b/>
      <w:i/>
      <w:color w:val="FF0000"/>
    </w:rPr>
  </w:style>
  <w:style w:type="paragraph" w:styleId="BodyText3">
    <w:name w:val="Body Text 3"/>
    <w:basedOn w:val="Normal"/>
    <w:link w:val="BodyText3Char"/>
    <w:rsid w:val="00F2761B"/>
    <w:rPr>
      <w:rFonts w:ascii="Rockwell" w:hAnsi="Rockwell"/>
      <w:color w:val="FF0000"/>
      <w:sz w:val="20"/>
      <w:szCs w:val="20"/>
    </w:rPr>
  </w:style>
  <w:style w:type="character" w:customStyle="1" w:styleId="BodyText3Char">
    <w:name w:val="Body Text 3 Char"/>
    <w:basedOn w:val="DefaultParagraphFont"/>
    <w:link w:val="BodyText3"/>
    <w:rsid w:val="00F2761B"/>
    <w:rPr>
      <w:rFonts w:ascii="Rockwell" w:hAnsi="Rockwell"/>
      <w:color w:val="FF0000"/>
    </w:rPr>
  </w:style>
  <w:style w:type="paragraph" w:styleId="PlainText">
    <w:name w:val="Plain Text"/>
    <w:basedOn w:val="Normal"/>
    <w:link w:val="PlainTextChar"/>
    <w:uiPriority w:val="99"/>
    <w:rsid w:val="005B6A87"/>
    <w:pPr>
      <w:keepNext w:val="0"/>
    </w:pPr>
    <w:rPr>
      <w:rFonts w:ascii="Consolas" w:hAnsi="Consolas"/>
      <w:sz w:val="21"/>
      <w:szCs w:val="21"/>
    </w:rPr>
  </w:style>
  <w:style w:type="character" w:customStyle="1" w:styleId="PlainTextChar">
    <w:name w:val="Plain Text Char"/>
    <w:basedOn w:val="DefaultParagraphFont"/>
    <w:link w:val="PlainText"/>
    <w:uiPriority w:val="99"/>
    <w:rsid w:val="005B6A87"/>
    <w:rPr>
      <w:rFonts w:ascii="Consolas" w:hAnsi="Consolas"/>
      <w:sz w:val="21"/>
      <w:szCs w:val="21"/>
    </w:rPr>
  </w:style>
  <w:style w:type="paragraph" w:styleId="CommentText">
    <w:name w:val="annotation text"/>
    <w:basedOn w:val="Normal"/>
    <w:link w:val="CommentTextChar"/>
    <w:uiPriority w:val="99"/>
    <w:rsid w:val="00616B06"/>
    <w:pPr>
      <w:keepNext w:val="0"/>
    </w:pPr>
    <w:rPr>
      <w:rFonts w:ascii="Comic Sans MS" w:hAnsi="Comic Sans MS"/>
      <w:sz w:val="20"/>
      <w:szCs w:val="20"/>
    </w:rPr>
  </w:style>
  <w:style w:type="character" w:customStyle="1" w:styleId="CommentTextChar">
    <w:name w:val="Comment Text Char"/>
    <w:basedOn w:val="DefaultParagraphFont"/>
    <w:link w:val="CommentText"/>
    <w:uiPriority w:val="99"/>
    <w:rsid w:val="00616B06"/>
    <w:rPr>
      <w:rFonts w:ascii="Comic Sans MS" w:hAnsi="Comic Sans MS"/>
    </w:rPr>
  </w:style>
  <w:style w:type="paragraph" w:styleId="DocumentMap">
    <w:name w:val="Document Map"/>
    <w:basedOn w:val="Normal"/>
    <w:link w:val="DocumentMapChar"/>
    <w:uiPriority w:val="99"/>
    <w:rsid w:val="00A22127"/>
    <w:pPr>
      <w:keepNext w:val="0"/>
      <w:shd w:val="clear" w:color="auto" w:fill="000080"/>
    </w:pPr>
    <w:rPr>
      <w:rFonts w:ascii="Tahoma" w:hAnsi="Tahoma"/>
      <w:szCs w:val="20"/>
    </w:rPr>
  </w:style>
  <w:style w:type="character" w:customStyle="1" w:styleId="DocumentMapChar">
    <w:name w:val="Document Map Char"/>
    <w:basedOn w:val="DefaultParagraphFont"/>
    <w:link w:val="DocumentMap"/>
    <w:uiPriority w:val="99"/>
    <w:rsid w:val="00A22127"/>
    <w:rPr>
      <w:rFonts w:ascii="Tahoma" w:hAnsi="Tahoma"/>
      <w:sz w:val="24"/>
      <w:shd w:val="clear" w:color="auto" w:fill="000080"/>
    </w:rPr>
  </w:style>
  <w:style w:type="character" w:styleId="FootnoteReference">
    <w:name w:val="footnote reference"/>
    <w:basedOn w:val="DefaultParagraphFont"/>
    <w:uiPriority w:val="99"/>
    <w:rsid w:val="00AD27C6"/>
    <w:rPr>
      <w:rFonts w:cs="Times New Roman"/>
      <w:vertAlign w:val="superscript"/>
    </w:rPr>
  </w:style>
  <w:style w:type="character" w:customStyle="1" w:styleId="charBU">
    <w:name w:val="charBU"/>
    <w:uiPriority w:val="99"/>
    <w:rsid w:val="005848CC"/>
    <w:rPr>
      <w:color w:val="000000"/>
      <w:sz w:val="18"/>
    </w:rPr>
  </w:style>
  <w:style w:type="character" w:styleId="CommentReference">
    <w:name w:val="annotation reference"/>
    <w:basedOn w:val="DefaultParagraphFont"/>
    <w:uiPriority w:val="99"/>
    <w:rsid w:val="005848CC"/>
    <w:rPr>
      <w:sz w:val="16"/>
      <w:szCs w:val="16"/>
    </w:rPr>
  </w:style>
  <w:style w:type="paragraph" w:styleId="CommentSubject">
    <w:name w:val="annotation subject"/>
    <w:basedOn w:val="CommentText"/>
    <w:next w:val="CommentText"/>
    <w:link w:val="CommentSubjectChar"/>
    <w:rsid w:val="005848CC"/>
    <w:pPr>
      <w:keepNext/>
    </w:pPr>
    <w:rPr>
      <w:rFonts w:ascii="Times New Roman" w:hAnsi="Times New Roman"/>
      <w:b/>
      <w:bCs/>
    </w:rPr>
  </w:style>
  <w:style w:type="character" w:customStyle="1" w:styleId="CommentSubjectChar">
    <w:name w:val="Comment Subject Char"/>
    <w:basedOn w:val="CommentTextChar"/>
    <w:link w:val="CommentSubject"/>
    <w:rsid w:val="005848CC"/>
    <w:rPr>
      <w:rFonts w:ascii="Comic Sans MS" w:hAnsi="Comic Sans MS"/>
      <w:b/>
      <w:bCs/>
    </w:rPr>
  </w:style>
  <w:style w:type="paragraph" w:styleId="ListParagraph">
    <w:name w:val="List Paragraph"/>
    <w:basedOn w:val="Normal"/>
    <w:uiPriority w:val="34"/>
    <w:qFormat/>
    <w:rsid w:val="00AC29FD"/>
    <w:pPr>
      <w:ind w:left="720"/>
      <w:contextualSpacing/>
    </w:pPr>
  </w:style>
  <w:style w:type="character" w:styleId="Strong">
    <w:name w:val="Strong"/>
    <w:basedOn w:val="DefaultParagraphFont"/>
    <w:uiPriority w:val="22"/>
    <w:qFormat/>
    <w:rsid w:val="00AC29FD"/>
    <w:rPr>
      <w:b/>
      <w:bCs/>
    </w:rPr>
  </w:style>
  <w:style w:type="character" w:styleId="HTMLAcronym">
    <w:name w:val="HTML Acronym"/>
    <w:basedOn w:val="DefaultParagraphFont"/>
    <w:uiPriority w:val="99"/>
    <w:unhideWhenUsed/>
    <w:rsid w:val="00AC2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ssigned xmlns="1019005c-580f-42ae-adec-ba9490377f66"/>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F116ADBD23054CA10BDD9362BC0353" ma:contentTypeVersion="5" ma:contentTypeDescription="Create a new document." ma:contentTypeScope="" ma:versionID="5b8c27d6601e53c5677933245e610181">
  <xsd:schema xmlns:xsd="http://www.w3.org/2001/XMLSchema" xmlns:xs="http://www.w3.org/2001/XMLSchema" xmlns:p="http://schemas.microsoft.com/office/2006/metadata/properties" xmlns:ns1="http://schemas.microsoft.com/sharepoint/v3" xmlns:ns2="http://schemas.microsoft.com/sharepoint/v4" xmlns:ns3="1019005c-580f-42ae-adec-ba9490377f66" targetNamespace="http://schemas.microsoft.com/office/2006/metadata/properties" ma:root="true" ma:fieldsID="208cec31b7161487ccfb462a00cc6065" ns1:_="" ns2:_="" ns3:_="">
    <xsd:import namespace="http://schemas.microsoft.com/sharepoint/v3"/>
    <xsd:import namespace="http://schemas.microsoft.com/sharepoint/v4"/>
    <xsd:import namespace="1019005c-580f-42ae-adec-ba9490377f66"/>
    <xsd:element name="properties">
      <xsd:complexType>
        <xsd:sequence>
          <xsd:element name="documentManagement">
            <xsd:complexType>
              <xsd:all>
                <xsd:element ref="ns1:_vti_ItemHoldRecordStatus" minOccurs="0"/>
                <xsd:element ref="ns2:IconOverlay" minOccurs="0"/>
                <xsd:element ref="ns3:Assign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9005c-580f-42ae-adec-ba9490377f66" elementFormDefault="qualified">
    <xsd:import namespace="http://schemas.microsoft.com/office/2006/documentManagement/types"/>
    <xsd:import namespace="http://schemas.microsoft.com/office/infopath/2007/PartnerControls"/>
    <xsd:element name="Assigned" ma:index="10" nillable="true" ma:displayName="Assigned to" ma:description="Assigned for review" ma:internalName="Assigned">
      <xsd:complexType>
        <xsd:complexContent>
          <xsd:extension base="dms:MultiChoice">
            <xsd:sequence>
              <xsd:element name="Value" maxOccurs="unbounded" minOccurs="0" nillable="true">
                <xsd:simpleType>
                  <xsd:restriction base="dms:Choice">
                    <xsd:enumeration value="Belcher"/>
                    <xsd:enumeration value="Breen"/>
                    <xsd:enumeration value="Daniels"/>
                    <xsd:enumeration value="Daverede"/>
                    <xsd:enumeration value="Davis (DAAS)"/>
                    <xsd:enumeration value="Delaney"/>
                    <xsd:enumeration value="Flanagan"/>
                    <xsd:enumeration value="Gonzalez"/>
                    <xsd:enumeration value="Hammond"/>
                    <xsd:enumeration value="Jensen"/>
                    <xsd:enumeration value="Kohlbacher (DAAS)"/>
                    <xsd:enumeration value="Macias"/>
                    <xsd:enumeration value="Napoli"/>
                    <xsd:enumeration value="Nguyen"/>
                    <xsd:enumeration value="Norman"/>
                    <xsd:enumeration value="Ross"/>
                    <xsd:enumeration value="Tanner"/>
                    <xsd:enumeration value="William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53752-C745-418E-927A-3F17E5EE0598}"/>
</file>

<file path=customXml/itemProps2.xml><?xml version="1.0" encoding="utf-8"?>
<ds:datastoreItem xmlns:ds="http://schemas.openxmlformats.org/officeDocument/2006/customXml" ds:itemID="{4116A2B5-AB26-426C-9E65-1ACCCFCDB6D4}"/>
</file>

<file path=customXml/itemProps3.xml><?xml version="1.0" encoding="utf-8"?>
<ds:datastoreItem xmlns:ds="http://schemas.openxmlformats.org/officeDocument/2006/customXml" ds:itemID="{ECA94868-00B2-42E1-9506-4374CE25F3B5}"/>
</file>

<file path=customXml/itemProps4.xml><?xml version="1.0" encoding="utf-8"?>
<ds:datastoreItem xmlns:ds="http://schemas.openxmlformats.org/officeDocument/2006/customXml" ds:itemID="{87EDCCBD-E945-486B-98A5-BD15AAAC23CB}"/>
</file>

<file path=docProps/app.xml><?xml version="1.0" encoding="utf-8"?>
<Properties xmlns="http://schemas.openxmlformats.org/officeDocument/2006/extended-properties" xmlns:vt="http://schemas.openxmlformats.org/officeDocument/2006/docPropsVTypes">
  <Template>Normal.dotm</Template>
  <TotalTime>68</TotalTime>
  <Pages>16</Pages>
  <Words>5378</Words>
  <Characters>30658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Enhancements Identified in the DLMS Supplement Sequence</vt:lpstr>
    </vt:vector>
  </TitlesOfParts>
  <Company>Defense Logistics Agency</Company>
  <LinksUpToDate>false</LinksUpToDate>
  <CharactersWithSpaces>35965</CharactersWithSpaces>
  <SharedDoc>false</SharedDoc>
  <HLinks>
    <vt:vector size="12" baseType="variant">
      <vt:variant>
        <vt:i4>5111832</vt:i4>
      </vt:variant>
      <vt:variant>
        <vt:i4>3</vt:i4>
      </vt:variant>
      <vt:variant>
        <vt:i4>0</vt:i4>
      </vt:variant>
      <vt:variant>
        <vt:i4>5</vt:i4>
      </vt:variant>
      <vt:variant>
        <vt:lpwstr>http://www.dla.mil/j-6/dlmso/elibrary/changes/processhchanges.asp</vt:lpwstr>
      </vt:variant>
      <vt:variant>
        <vt:lpwstr/>
      </vt:variant>
      <vt:variant>
        <vt:i4>2031697</vt:i4>
      </vt:variant>
      <vt:variant>
        <vt:i4>0</vt:i4>
      </vt:variant>
      <vt:variant>
        <vt:i4>0</vt:i4>
      </vt:variant>
      <vt:variant>
        <vt:i4>5</vt:i4>
      </vt:variant>
      <vt:variant>
        <vt:lpwstr>http://www.dla.mil/j-6/dlmso/elibrary/changes/processchanges.asp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Enhancements Identified in the DLMS Supplement Sequence</dc:title>
  <dc:creator>Leonard Johnson</dc:creator>
  <cp:lastModifiedBy>Young, Mashiya K CTR DLA INFO OPERATIONS (US)</cp:lastModifiedBy>
  <cp:revision>14</cp:revision>
  <cp:lastPrinted>2012-08-14T17:09:00Z</cp:lastPrinted>
  <dcterms:created xsi:type="dcterms:W3CDTF">2013-01-16T14:31:00Z</dcterms:created>
  <dcterms:modified xsi:type="dcterms:W3CDTF">2016-10-04T15:21:00Z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0x010100AFF116ADBD23054CA10BDD9362BC0353</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2385600</vt:r8>
  </property>
</Properties>
</file>