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7D8F" w14:textId="0134E19D" w:rsidR="00B06291" w:rsidRPr="00B06291" w:rsidRDefault="00B06291" w:rsidP="00B06291">
      <w:pPr>
        <w:jc w:val="center"/>
        <w:rPr>
          <w:b/>
          <w:sz w:val="28"/>
          <w:szCs w:val="22"/>
          <w:u w:val="single"/>
        </w:rPr>
      </w:pPr>
      <w:r w:rsidRPr="00B06291">
        <w:rPr>
          <w:b/>
          <w:sz w:val="28"/>
          <w:szCs w:val="22"/>
          <w:u w:val="single"/>
        </w:rPr>
        <w:t xml:space="preserve">HEPP </w:t>
      </w:r>
      <w:r w:rsidR="0051029E">
        <w:rPr>
          <w:b/>
          <w:sz w:val="28"/>
          <w:szCs w:val="22"/>
          <w:u w:val="single"/>
        </w:rPr>
        <w:t>&amp; G-Invoicing</w:t>
      </w:r>
    </w:p>
    <w:p w14:paraId="1E2ED91A" w14:textId="77777777" w:rsidR="00B06291" w:rsidRDefault="00B06291" w:rsidP="00AB3510">
      <w:pPr>
        <w:rPr>
          <w:sz w:val="22"/>
          <w:szCs w:val="22"/>
        </w:rPr>
      </w:pPr>
    </w:p>
    <w:p w14:paraId="5785BAED" w14:textId="77777777" w:rsidR="006B1C75" w:rsidRPr="006B1C75" w:rsidRDefault="006B1C75" w:rsidP="006B1C75">
      <w:pPr>
        <w:rPr>
          <w:sz w:val="22"/>
          <w:szCs w:val="22"/>
        </w:rPr>
      </w:pPr>
      <w:r w:rsidRPr="006B1C75">
        <w:rPr>
          <w:b/>
          <w:bCs/>
          <w:sz w:val="22"/>
          <w:szCs w:val="22"/>
        </w:rPr>
        <w:t>When submitting your G-Invoicing document for HEPP, please include the following:</w:t>
      </w:r>
    </w:p>
    <w:p w14:paraId="4060EF0A" w14:textId="77777777" w:rsidR="006B1C75" w:rsidRPr="006B1C75" w:rsidRDefault="006B1C75" w:rsidP="006B1C75">
      <w:pPr>
        <w:numPr>
          <w:ilvl w:val="0"/>
          <w:numId w:val="2"/>
        </w:numPr>
        <w:rPr>
          <w:sz w:val="22"/>
          <w:szCs w:val="22"/>
        </w:rPr>
      </w:pPr>
      <w:proofErr w:type="spellStart"/>
      <w:r w:rsidRPr="006B1C75">
        <w:rPr>
          <w:sz w:val="22"/>
          <w:szCs w:val="22"/>
        </w:rPr>
        <w:t>DoDAAC</w:t>
      </w:r>
      <w:proofErr w:type="spellEnd"/>
      <w:r w:rsidRPr="006B1C75">
        <w:rPr>
          <w:sz w:val="22"/>
          <w:szCs w:val="22"/>
        </w:rPr>
        <w:t xml:space="preserve"> - although it does not appear as a required field, DLA requires the customer </w:t>
      </w:r>
      <w:proofErr w:type="spellStart"/>
      <w:r w:rsidRPr="006B1C75">
        <w:rPr>
          <w:sz w:val="22"/>
          <w:szCs w:val="22"/>
        </w:rPr>
        <w:t>DoDAAC</w:t>
      </w:r>
      <w:proofErr w:type="spellEnd"/>
      <w:r w:rsidRPr="006B1C75">
        <w:rPr>
          <w:sz w:val="22"/>
          <w:szCs w:val="22"/>
        </w:rPr>
        <w:t xml:space="preserve"> </w:t>
      </w:r>
      <w:proofErr w:type="gramStart"/>
      <w:r w:rsidRPr="006B1C75">
        <w:rPr>
          <w:sz w:val="22"/>
          <w:szCs w:val="22"/>
        </w:rPr>
        <w:t>be</w:t>
      </w:r>
      <w:proofErr w:type="gramEnd"/>
      <w:r w:rsidRPr="006B1C75">
        <w:rPr>
          <w:sz w:val="22"/>
          <w:szCs w:val="22"/>
        </w:rPr>
        <w:t xml:space="preserve"> entered.</w:t>
      </w:r>
    </w:p>
    <w:p w14:paraId="61BF346A" w14:textId="77777777" w:rsidR="006B1C75" w:rsidRPr="006B1C75" w:rsidRDefault="006B1C75" w:rsidP="006B1C75">
      <w:pPr>
        <w:numPr>
          <w:ilvl w:val="0"/>
          <w:numId w:val="2"/>
        </w:numPr>
        <w:rPr>
          <w:sz w:val="22"/>
          <w:szCs w:val="22"/>
        </w:rPr>
      </w:pPr>
      <w:r w:rsidRPr="006B1C75">
        <w:rPr>
          <w:sz w:val="22"/>
          <w:szCs w:val="22"/>
        </w:rPr>
        <w:t>Group Name must be: “DLA Troop Support Construction &amp; Equipment, Heavy Equipment Procurement Program (HEPP)”</w:t>
      </w:r>
    </w:p>
    <w:p w14:paraId="7F4AA1EB" w14:textId="77777777" w:rsidR="006B1C75" w:rsidRPr="006B1C75" w:rsidRDefault="006B1C75" w:rsidP="006B1C75">
      <w:pPr>
        <w:numPr>
          <w:ilvl w:val="0"/>
          <w:numId w:val="2"/>
        </w:numPr>
        <w:rPr>
          <w:sz w:val="22"/>
          <w:szCs w:val="22"/>
        </w:rPr>
      </w:pPr>
      <w:r w:rsidRPr="006B1C75">
        <w:rPr>
          <w:sz w:val="22"/>
          <w:szCs w:val="22"/>
        </w:rPr>
        <w:t>Under Description of Product and Services/Item Description include:</w:t>
      </w:r>
    </w:p>
    <w:p w14:paraId="6D32A549" w14:textId="77777777" w:rsidR="006B1C75" w:rsidRPr="006B1C75" w:rsidRDefault="006B1C75" w:rsidP="006B1C75">
      <w:pPr>
        <w:numPr>
          <w:ilvl w:val="1"/>
          <w:numId w:val="2"/>
        </w:numPr>
        <w:rPr>
          <w:sz w:val="22"/>
          <w:szCs w:val="22"/>
        </w:rPr>
      </w:pPr>
      <w:r w:rsidRPr="006B1C75">
        <w:rPr>
          <w:sz w:val="22"/>
          <w:szCs w:val="22"/>
        </w:rPr>
        <w:t>RFQ/Control Number</w:t>
      </w:r>
    </w:p>
    <w:p w14:paraId="4AFBD788" w14:textId="77777777" w:rsidR="006B1C75" w:rsidRPr="006B1C75" w:rsidRDefault="006B1C75" w:rsidP="006B1C75">
      <w:pPr>
        <w:numPr>
          <w:ilvl w:val="0"/>
          <w:numId w:val="2"/>
        </w:numPr>
        <w:rPr>
          <w:sz w:val="22"/>
          <w:szCs w:val="22"/>
        </w:rPr>
      </w:pPr>
      <w:r w:rsidRPr="006B1C75">
        <w:rPr>
          <w:sz w:val="22"/>
          <w:szCs w:val="22"/>
        </w:rPr>
        <w:t>Attach the email from the buyer that includes the quote from the vendor and the pricing breakdown including the cost recovery rate. At the very least, please include the price breakdown in the Description of Products and Services section (along with the RFQ).</w:t>
      </w:r>
    </w:p>
    <w:p w14:paraId="3A88598B" w14:textId="77777777" w:rsidR="006B1C75" w:rsidRPr="006B1C75" w:rsidRDefault="006B1C75" w:rsidP="006B1C75">
      <w:pPr>
        <w:numPr>
          <w:ilvl w:val="0"/>
          <w:numId w:val="2"/>
        </w:numPr>
        <w:rPr>
          <w:sz w:val="22"/>
          <w:szCs w:val="22"/>
        </w:rPr>
      </w:pPr>
      <w:r w:rsidRPr="006B1C75">
        <w:rPr>
          <w:sz w:val="22"/>
          <w:szCs w:val="22"/>
        </w:rPr>
        <w:t xml:space="preserve">Ensure the “Period of Performance” end date is the day before the end date of the GT&amp;C agreement (7600A) or the HEPP quote lead time plus an additional 90 to 120 days. If you select </w:t>
      </w:r>
      <w:proofErr w:type="gramStart"/>
      <w:r w:rsidRPr="006B1C75">
        <w:rPr>
          <w:sz w:val="22"/>
          <w:szCs w:val="22"/>
        </w:rPr>
        <w:t>Non Several</w:t>
      </w:r>
      <w:proofErr w:type="gramEnd"/>
      <w:r w:rsidRPr="006B1C75">
        <w:rPr>
          <w:sz w:val="22"/>
          <w:szCs w:val="22"/>
        </w:rPr>
        <w:t xml:space="preserve"> for Type of Service Requirements it will allow for the </w:t>
      </w:r>
      <w:proofErr w:type="spellStart"/>
      <w:r w:rsidRPr="006B1C75">
        <w:rPr>
          <w:sz w:val="22"/>
          <w:szCs w:val="22"/>
        </w:rPr>
        <w:t>PoP</w:t>
      </w:r>
      <w:proofErr w:type="spellEnd"/>
      <w:r w:rsidRPr="006B1C75">
        <w:rPr>
          <w:sz w:val="22"/>
          <w:szCs w:val="22"/>
        </w:rPr>
        <w:t xml:space="preserve"> to exceed 12 months.</w:t>
      </w:r>
    </w:p>
    <w:p w14:paraId="1BDFFADF" w14:textId="77777777" w:rsidR="006B1C75" w:rsidRPr="006B1C75" w:rsidRDefault="006B1C75" w:rsidP="006B1C75">
      <w:pPr>
        <w:numPr>
          <w:ilvl w:val="0"/>
          <w:numId w:val="2"/>
        </w:numPr>
        <w:rPr>
          <w:sz w:val="22"/>
          <w:szCs w:val="22"/>
        </w:rPr>
      </w:pPr>
      <w:r w:rsidRPr="006B1C75">
        <w:rPr>
          <w:sz w:val="22"/>
          <w:szCs w:val="22"/>
        </w:rPr>
        <w:t>The Statutory Authority Fund Type Code must be “Working Capital”</w:t>
      </w:r>
    </w:p>
    <w:p w14:paraId="7AA7FA86" w14:textId="77777777" w:rsidR="006B1C75" w:rsidRPr="006B1C75" w:rsidRDefault="006B1C75" w:rsidP="006B1C75">
      <w:pPr>
        <w:numPr>
          <w:ilvl w:val="1"/>
          <w:numId w:val="2"/>
        </w:numPr>
        <w:rPr>
          <w:sz w:val="22"/>
          <w:szCs w:val="22"/>
        </w:rPr>
      </w:pPr>
      <w:r w:rsidRPr="006B1C75">
        <w:rPr>
          <w:sz w:val="22"/>
          <w:szCs w:val="22"/>
        </w:rPr>
        <w:t xml:space="preserve">Orders with Economy </w:t>
      </w:r>
      <w:proofErr w:type="gramStart"/>
      <w:r w:rsidRPr="006B1C75">
        <w:rPr>
          <w:sz w:val="22"/>
          <w:szCs w:val="22"/>
        </w:rPr>
        <w:t>act</w:t>
      </w:r>
      <w:proofErr w:type="gramEnd"/>
      <w:r w:rsidRPr="006B1C75">
        <w:rPr>
          <w:sz w:val="22"/>
          <w:szCs w:val="22"/>
        </w:rPr>
        <w:t xml:space="preserve"> will have to be rejected, as DLA is the servicing agency and is providing supplies and services through our Working Capital Fund, 10 USC 2208 will be the applicable transfer authority.  Working Capital Fund should be chosen from the drop-down menu and if a citation is required, 10 USC 2208 can be cited. </w:t>
      </w:r>
    </w:p>
    <w:p w14:paraId="1942EBC1" w14:textId="77777777" w:rsidR="006B1C75" w:rsidRPr="006B1C75" w:rsidRDefault="006B1C75" w:rsidP="006B1C75">
      <w:pPr>
        <w:numPr>
          <w:ilvl w:val="0"/>
          <w:numId w:val="2"/>
        </w:numPr>
        <w:rPr>
          <w:sz w:val="22"/>
          <w:szCs w:val="22"/>
        </w:rPr>
      </w:pPr>
      <w:r w:rsidRPr="006B1C75">
        <w:rPr>
          <w:sz w:val="22"/>
          <w:szCs w:val="22"/>
        </w:rPr>
        <w:t xml:space="preserve">We will only accept submissions with </w:t>
      </w:r>
      <w:r w:rsidRPr="006B1C75">
        <w:rPr>
          <w:b/>
          <w:bCs/>
          <w:sz w:val="22"/>
          <w:szCs w:val="22"/>
          <w:u w:val="single"/>
        </w:rPr>
        <w:t>one line item</w:t>
      </w:r>
      <w:r w:rsidRPr="006B1C75">
        <w:rPr>
          <w:sz w:val="22"/>
          <w:szCs w:val="22"/>
        </w:rPr>
        <w:t>. Please do not separate out the unit and the cost recovery rate, the total with the cost recovery rate included should be used.</w:t>
      </w:r>
    </w:p>
    <w:p w14:paraId="375B155E" w14:textId="77777777" w:rsidR="006B1C75" w:rsidRPr="006B1C75" w:rsidRDefault="006B1C75" w:rsidP="006B1C75">
      <w:pPr>
        <w:rPr>
          <w:sz w:val="22"/>
          <w:szCs w:val="22"/>
        </w:rPr>
      </w:pPr>
      <w:r w:rsidRPr="006B1C75">
        <w:rPr>
          <w:sz w:val="22"/>
          <w:szCs w:val="22"/>
        </w:rPr>
        <w:t> </w:t>
      </w:r>
    </w:p>
    <w:p w14:paraId="3C4F9136" w14:textId="77777777" w:rsidR="006B1C75" w:rsidRPr="006B1C75" w:rsidRDefault="006B1C75" w:rsidP="006B1C75">
      <w:pPr>
        <w:rPr>
          <w:sz w:val="22"/>
          <w:szCs w:val="22"/>
        </w:rPr>
      </w:pPr>
      <w:r w:rsidRPr="006B1C75">
        <w:rPr>
          <w:b/>
          <w:bCs/>
          <w:sz w:val="22"/>
          <w:szCs w:val="22"/>
        </w:rPr>
        <w:t>After submitting the G-Invoicing, please email </w:t>
      </w:r>
      <w:hyperlink r:id="rId6" w:tgtFrame="_blank" w:tooltip="mailto:hepp@dla.mil" w:history="1">
        <w:r w:rsidRPr="006B1C75">
          <w:rPr>
            <w:rStyle w:val="Hyperlink"/>
            <w:b/>
            <w:bCs/>
            <w:sz w:val="22"/>
            <w:szCs w:val="22"/>
          </w:rPr>
          <w:t>hepp@dla.mil</w:t>
        </w:r>
      </w:hyperlink>
      <w:r w:rsidRPr="006B1C75">
        <w:rPr>
          <w:b/>
          <w:bCs/>
          <w:sz w:val="22"/>
          <w:szCs w:val="22"/>
        </w:rPr>
        <w:t> with the G-Invoicing/Order number. This will prompt us to review and send to finance.</w:t>
      </w:r>
    </w:p>
    <w:p w14:paraId="0E97FB8D" w14:textId="0339B29C" w:rsidR="005B4277" w:rsidRDefault="005B4277" w:rsidP="006B1C75"/>
    <w:sectPr w:rsidR="005B4277" w:rsidSect="00AD27FA">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5136"/>
    <w:multiLevelType w:val="multilevel"/>
    <w:tmpl w:val="8684E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C61CF"/>
    <w:multiLevelType w:val="hybridMultilevel"/>
    <w:tmpl w:val="764A6310"/>
    <w:lvl w:ilvl="0" w:tplc="D074850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1537111">
    <w:abstractNumId w:val="1"/>
  </w:num>
  <w:num w:numId="2" w16cid:durableId="10046695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10"/>
    <w:rsid w:val="000410CC"/>
    <w:rsid w:val="003370CB"/>
    <w:rsid w:val="00351BED"/>
    <w:rsid w:val="0051029E"/>
    <w:rsid w:val="005B4277"/>
    <w:rsid w:val="006A3B96"/>
    <w:rsid w:val="006B1C75"/>
    <w:rsid w:val="006F32E8"/>
    <w:rsid w:val="007833D2"/>
    <w:rsid w:val="007E63C2"/>
    <w:rsid w:val="00801E8E"/>
    <w:rsid w:val="00885F17"/>
    <w:rsid w:val="00AB3510"/>
    <w:rsid w:val="00AD27FA"/>
    <w:rsid w:val="00B06291"/>
    <w:rsid w:val="00C5642C"/>
    <w:rsid w:val="00EE575B"/>
    <w:rsid w:val="00F6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DF5A"/>
  <w15:chartTrackingRefBased/>
  <w15:docId w15:val="{909FEDCF-C689-4B41-AD03-FD98C78E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10"/>
    <w:pPr>
      <w:spacing w:after="0" w:line="240" w:lineRule="auto"/>
    </w:pPr>
    <w:rPr>
      <w:rFonts w:ascii="Calibri" w:hAnsi="Calibri" w:cs="Calibri"/>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291"/>
    <w:pPr>
      <w:ind w:left="720"/>
      <w:contextualSpacing/>
    </w:pPr>
  </w:style>
  <w:style w:type="paragraph" w:styleId="PlainText">
    <w:name w:val="Plain Text"/>
    <w:basedOn w:val="Normal"/>
    <w:link w:val="PlainTextChar"/>
    <w:uiPriority w:val="99"/>
    <w:semiHidden/>
    <w:unhideWhenUsed/>
    <w:rsid w:val="00AD27FA"/>
    <w:rPr>
      <w:rFonts w:cstheme="minorBidi"/>
      <w:sz w:val="22"/>
      <w:szCs w:val="21"/>
    </w:rPr>
  </w:style>
  <w:style w:type="character" w:customStyle="1" w:styleId="PlainTextChar">
    <w:name w:val="Plain Text Char"/>
    <w:basedOn w:val="DefaultParagraphFont"/>
    <w:link w:val="PlainText"/>
    <w:uiPriority w:val="99"/>
    <w:semiHidden/>
    <w:rsid w:val="00AD27FA"/>
    <w:rPr>
      <w:rFonts w:ascii="Calibri" w:hAnsi="Calibri"/>
      <w:szCs w:val="21"/>
    </w:rPr>
  </w:style>
  <w:style w:type="character" w:styleId="Hyperlink">
    <w:name w:val="Hyperlink"/>
    <w:basedOn w:val="DefaultParagraphFont"/>
    <w:uiPriority w:val="99"/>
    <w:unhideWhenUsed/>
    <w:rsid w:val="006B1C75"/>
    <w:rPr>
      <w:color w:val="0563C1" w:themeColor="hyperlink"/>
      <w:u w:val="single"/>
    </w:rPr>
  </w:style>
  <w:style w:type="character" w:styleId="UnresolvedMention">
    <w:name w:val="Unresolved Mention"/>
    <w:basedOn w:val="DefaultParagraphFont"/>
    <w:uiPriority w:val="99"/>
    <w:semiHidden/>
    <w:unhideWhenUsed/>
    <w:rsid w:val="006B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86815">
      <w:bodyDiv w:val="1"/>
      <w:marLeft w:val="0"/>
      <w:marRight w:val="0"/>
      <w:marTop w:val="0"/>
      <w:marBottom w:val="0"/>
      <w:divBdr>
        <w:top w:val="none" w:sz="0" w:space="0" w:color="auto"/>
        <w:left w:val="none" w:sz="0" w:space="0" w:color="auto"/>
        <w:bottom w:val="none" w:sz="0" w:space="0" w:color="auto"/>
        <w:right w:val="none" w:sz="0" w:space="0" w:color="auto"/>
      </w:divBdr>
    </w:div>
    <w:div w:id="13087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pp@dla.m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2971-F0D0-40B3-B3E2-A5D65D5F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Spadaro, Robert F Jr CIV DLA TROOP SUPPORT (US)</dc:creator>
  <cp:keywords/>
  <dc:description/>
  <cp:lastModifiedBy>Spadaro, Robert F Jr CIV DLA TROOP SUPPORT (USA)</cp:lastModifiedBy>
  <cp:revision>3</cp:revision>
  <dcterms:created xsi:type="dcterms:W3CDTF">2025-08-19T17:41:00Z</dcterms:created>
  <dcterms:modified xsi:type="dcterms:W3CDTF">2025-08-19T17:41:00Z</dcterms:modified>
</cp:coreProperties>
</file>