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4B42" w14:textId="74E4DC0E" w:rsidR="00DE66BE" w:rsidRPr="001D12F9" w:rsidRDefault="00C30B6A" w:rsidP="006C044B">
      <w:pPr>
        <w:pStyle w:val="Heading1"/>
      </w:pPr>
      <w:r w:rsidRPr="001D12F9">
        <w:t xml:space="preserve">C2. </w:t>
      </w:r>
      <w:r w:rsidR="001D12F9" w:rsidRPr="001D12F9">
        <w:t xml:space="preserve">Chapter </w:t>
      </w:r>
      <w:r w:rsidRPr="001D12F9">
        <w:t>2</w:t>
      </w:r>
      <w:r w:rsidR="009A55CE" w:rsidRPr="001D12F9">
        <w:t xml:space="preserve"> – </w:t>
      </w:r>
      <w:r w:rsidR="00433649" w:rsidRPr="001D12F9">
        <w:t>D</w:t>
      </w:r>
      <w:r w:rsidR="009A55CE" w:rsidRPr="001D12F9">
        <w:t>o</w:t>
      </w:r>
      <w:r w:rsidRPr="001D12F9">
        <w:t xml:space="preserve">D </w:t>
      </w:r>
      <w:r w:rsidR="006C044B" w:rsidRPr="001D12F9">
        <w:t>Activity</w:t>
      </w:r>
      <w:r w:rsidR="006C044B">
        <w:t xml:space="preserve"> </w:t>
      </w:r>
      <w:r w:rsidR="006C044B" w:rsidRPr="001D12F9">
        <w:t>Address Directory</w:t>
      </w:r>
    </w:p>
    <w:p w14:paraId="0E554B43" w14:textId="6D08B707" w:rsidR="00C30B6A" w:rsidRPr="009A55CE" w:rsidRDefault="00C30B6A" w:rsidP="009A55CE">
      <w:pPr>
        <w:keepLines/>
        <w:numPr>
          <w:ilvl w:val="0"/>
          <w:numId w:val="0"/>
        </w:numPr>
        <w:shd w:val="clear" w:color="auto" w:fill="FFFFFF"/>
        <w:spacing w:after="240" w:line="240" w:lineRule="auto"/>
        <w:outlineLvl w:val="1"/>
        <w:rPr>
          <w:rFonts w:eastAsia="Times New Roman"/>
          <w:szCs w:val="20"/>
        </w:rPr>
      </w:pPr>
      <w:r w:rsidRPr="009A55CE">
        <w:rPr>
          <w:rFonts w:eastAsia="Times New Roman"/>
          <w:szCs w:val="20"/>
        </w:rPr>
        <w:t xml:space="preserve">C2.1.  </w:t>
      </w:r>
      <w:r w:rsidRPr="009A55CE">
        <w:rPr>
          <w:rFonts w:eastAsia="Times New Roman"/>
          <w:szCs w:val="20"/>
          <w:u w:val="single"/>
        </w:rPr>
        <w:t>GENERAL</w:t>
      </w:r>
      <w:r w:rsidR="006C044B">
        <w:rPr>
          <w:rFonts w:eastAsia="Times New Roman"/>
          <w:szCs w:val="20"/>
          <w:u w:val="single"/>
        </w:rPr>
        <w:t>.</w:t>
      </w:r>
    </w:p>
    <w:p w14:paraId="0E554B44" w14:textId="5805F08D"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szCs w:val="20"/>
        </w:rPr>
        <w:tab/>
      </w:r>
      <w:r w:rsidRPr="009A55CE">
        <w:rPr>
          <w:rFonts w:eastAsia="Times New Roman"/>
          <w:szCs w:val="20"/>
        </w:rPr>
        <w:tab/>
      </w:r>
      <w:r w:rsidRPr="009A55CE">
        <w:rPr>
          <w:rFonts w:eastAsia="Times New Roman"/>
        </w:rPr>
        <w:t xml:space="preserve">C2.1.1.  </w:t>
      </w:r>
      <w:r w:rsidRPr="009A55CE">
        <w:rPr>
          <w:rFonts w:eastAsia="Times New Roman"/>
          <w:u w:val="single"/>
        </w:rPr>
        <w:t>Purpose</w:t>
      </w:r>
      <w:r w:rsidRPr="009A55CE">
        <w:rPr>
          <w:rFonts w:eastAsia="Times New Roman"/>
        </w:rPr>
        <w:t xml:space="preserve">.  </w:t>
      </w:r>
      <w:r w:rsidR="00500375" w:rsidRPr="009A55CE">
        <w:rPr>
          <w:rFonts w:eastAsia="Times New Roman"/>
        </w:rPr>
        <w:t xml:space="preserve">This chapter implements DoD policy by establishing procedures for the roles, authorities, business rules, governance, and management process of the DoD Activity Address Directory (DoDAAD).  The DoDAAD is an interactive, relational database serving as a single authoritative source of identification, routing, and address information for authorized users, including Military Components and Agencies, participating Federal Agencies, authorized contractors, and authorized special program activities such as state and local governments.  DoDAAD supports business application systems data and interoperability requirements, including (but not limited to) supply chain, materiel management, distribution, transportation, maintenance, finance, contracting, procurement, and acquisition systems.  DoDAAD information is used throughout the federal supply system for identification, requisitioning, shipping, billing, and other uses.  </w:t>
      </w:r>
    </w:p>
    <w:p w14:paraId="0E554B45"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C2.1.2.  </w:t>
      </w:r>
      <w:r w:rsidRPr="009A55CE">
        <w:rPr>
          <w:rFonts w:eastAsia="Times New Roman"/>
          <w:u w:val="single"/>
        </w:rPr>
        <w:t>DoDAAD Composition</w:t>
      </w:r>
      <w:r w:rsidRPr="009A55CE">
        <w:rPr>
          <w:rFonts w:eastAsia="Times New Roman"/>
        </w:rPr>
        <w:t xml:space="preserve">.  The DoDAAD is comprised of both Department of Defense Activity Address Code (DoDAAC) and Routing Identifier Code (RIC) identifiers. </w:t>
      </w:r>
    </w:p>
    <w:p w14:paraId="0E554B46"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C2.1.2.1.  </w:t>
      </w:r>
      <w:r w:rsidRPr="009A55CE">
        <w:rPr>
          <w:rFonts w:eastAsia="Times New Roman"/>
          <w:u w:val="single"/>
        </w:rPr>
        <w:t>DoDAAC</w:t>
      </w:r>
      <w:r w:rsidRPr="009A55CE">
        <w:rPr>
          <w:rFonts w:eastAsia="Times New Roman"/>
        </w:rPr>
        <w:t xml:space="preserve">.  The DoDAAC is a six-character, alpha-numeric code that uniquely identifies a unit, activity, or organization within the DoDAAD.  A unit, activity, or organization may have more than one DoDAAC for different authority codes or purposes.  Each activity that requisitions, contracts for, </w:t>
      </w:r>
      <w:proofErr w:type="gramStart"/>
      <w:r w:rsidRPr="009A55CE">
        <w:rPr>
          <w:rFonts w:eastAsia="Times New Roman"/>
        </w:rPr>
        <w:t>receives,</w:t>
      </w:r>
      <w:proofErr w:type="gramEnd"/>
      <w:r w:rsidRPr="009A55CE">
        <w:rPr>
          <w:rFonts w:eastAsia="Times New Roman"/>
        </w:rPr>
        <w:t xml:space="preserve"> has custody of, issues, or ships DoD assets, or funds/</w:t>
      </w:r>
      <w:proofErr w:type="gramStart"/>
      <w:r w:rsidRPr="009A55CE">
        <w:rPr>
          <w:rFonts w:eastAsia="Times New Roman"/>
        </w:rPr>
        <w:t>pays</w:t>
      </w:r>
      <w:proofErr w:type="gramEnd"/>
      <w:r w:rsidRPr="009A55CE">
        <w:rPr>
          <w:rFonts w:eastAsia="Times New Roman"/>
        </w:rPr>
        <w:t xml:space="preserve"> bills for materials and/or services is identified by a six-position alphanumeric DoDAAC.  </w:t>
      </w:r>
    </w:p>
    <w:p w14:paraId="0E554B47" w14:textId="3C0A824D"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C2.1.2.2.  </w:t>
      </w:r>
      <w:r w:rsidRPr="009A55CE">
        <w:rPr>
          <w:rFonts w:eastAsia="Times New Roman"/>
          <w:u w:val="single"/>
        </w:rPr>
        <w:t>RIC</w:t>
      </w:r>
      <w:r w:rsidRPr="009A55CE">
        <w:rPr>
          <w:rFonts w:eastAsia="Times New Roman"/>
        </w:rPr>
        <w:t xml:space="preserve">.  </w:t>
      </w:r>
      <w:r w:rsidR="00BE775F" w:rsidRPr="009A55CE">
        <w:rPr>
          <w:rFonts w:eastAsia="Times New Roman"/>
        </w:rPr>
        <w:t>The RIC is a 3-character, alpha-numeric code that uniquely identifies a unit, activity, or organization that requires system ability to route transactions or receive transactions routed to it (e.g., source of supply) within logistics and financial business systems</w:t>
      </w:r>
      <w:r w:rsidR="00E06928" w:rsidRPr="009A55CE">
        <w:rPr>
          <w:rFonts w:eastAsia="Times New Roman"/>
        </w:rPr>
        <w:t xml:space="preserve"> that use</w:t>
      </w:r>
      <w:r w:rsidR="00BE775F" w:rsidRPr="009A55CE">
        <w:rPr>
          <w:rFonts w:eastAsia="Times New Roman"/>
        </w:rPr>
        <w:t xml:space="preserve"> legacy 80 record position format transactions.  T</w:t>
      </w:r>
      <w:r w:rsidR="00E06928" w:rsidRPr="009A55CE">
        <w:rPr>
          <w:rFonts w:eastAsia="Times New Roman"/>
        </w:rPr>
        <w:t xml:space="preserve">he RIC was originally conceived </w:t>
      </w:r>
      <w:r w:rsidR="00BF042C" w:rsidRPr="009A55CE">
        <w:rPr>
          <w:rFonts w:eastAsia="Times New Roman"/>
        </w:rPr>
        <w:t>to</w:t>
      </w:r>
      <w:r w:rsidR="00E06928" w:rsidRPr="009A55CE">
        <w:rPr>
          <w:rFonts w:eastAsia="Times New Roman"/>
        </w:rPr>
        <w:t xml:space="preserve"> identify an activity in an abbreviated form in the limited MILS data environment, so as not to require the use of the longer six-character activity identifier of a DoDAAC,</w:t>
      </w:r>
      <w:r w:rsidR="00BE775F" w:rsidRPr="009A55CE">
        <w:rPr>
          <w:rFonts w:eastAsia="Times New Roman"/>
        </w:rPr>
        <w:t xml:space="preserve"> but its use has since expanded.  The first position designates the </w:t>
      </w:r>
      <w:proofErr w:type="gramStart"/>
      <w:r w:rsidR="00BE775F" w:rsidRPr="009A55CE">
        <w:rPr>
          <w:rFonts w:eastAsia="Times New Roman"/>
        </w:rPr>
        <w:t>particular service/agency</w:t>
      </w:r>
      <w:proofErr w:type="gramEnd"/>
      <w:r w:rsidR="00BE775F" w:rsidRPr="009A55CE">
        <w:rPr>
          <w:rFonts w:eastAsia="Times New Roman"/>
        </w:rPr>
        <w:t xml:space="preserve"> ownership, the second and third characters are determined by the Central Service Point (CSP).  See also paragraph C2.5 of this Chapter.</w:t>
      </w:r>
    </w:p>
    <w:p w14:paraId="0E554B48"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0"/>
        <w:rPr>
          <w:rFonts w:eastAsia="Times New Roman"/>
        </w:rPr>
      </w:pPr>
      <w:r w:rsidRPr="009A55CE">
        <w:rPr>
          <w:rFonts w:eastAsia="Times New Roman"/>
        </w:rPr>
        <w:t xml:space="preserve">C2.2.  </w:t>
      </w:r>
      <w:r w:rsidRPr="009A55CE">
        <w:rPr>
          <w:rFonts w:eastAsia="Times New Roman"/>
          <w:u w:val="single"/>
        </w:rPr>
        <w:t>POLICY</w:t>
      </w:r>
      <w:r w:rsidRPr="009A55CE">
        <w:rPr>
          <w:rFonts w:eastAsia="Times New Roman"/>
        </w:rPr>
        <w:t>.  The procedures contained in this manual are issued in accordance with the following policy:</w:t>
      </w:r>
    </w:p>
    <w:p w14:paraId="0E554B49"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C2.2.1.  </w:t>
      </w:r>
      <w:r w:rsidRPr="009A55CE">
        <w:rPr>
          <w:rFonts w:eastAsia="Times New Roman"/>
          <w:u w:val="single"/>
        </w:rPr>
        <w:t>DoDI 4140.01</w:t>
      </w:r>
      <w:r w:rsidRPr="009A55CE">
        <w:rPr>
          <w:rFonts w:eastAsia="Times New Roman"/>
        </w:rPr>
        <w:t xml:space="preserve">.  The “DoD Supply Chain Materiel Management Policy,” December 14, 2011, establishes policy and assigns responsibilities for management of materiel across the DoD supply chain and authorizes the publication of DLM issuances required for the execution of this instruction.   </w:t>
      </w:r>
    </w:p>
    <w:p w14:paraId="0E554B4A" w14:textId="116FAFE2"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t xml:space="preserve">C2.2.2.  </w:t>
      </w:r>
      <w:r w:rsidRPr="009A55CE">
        <w:rPr>
          <w:rFonts w:eastAsia="Times New Roman"/>
        </w:rPr>
        <w:tab/>
      </w:r>
      <w:r w:rsidRPr="009A55CE">
        <w:rPr>
          <w:rFonts w:eastAsia="Times New Roman"/>
          <w:u w:val="single"/>
        </w:rPr>
        <w:t>DoD</w:t>
      </w:r>
      <w:r w:rsidR="00A9060B" w:rsidRPr="009A55CE">
        <w:rPr>
          <w:rFonts w:eastAsia="Times New Roman"/>
          <w:u w:val="single"/>
        </w:rPr>
        <w:t>M</w:t>
      </w:r>
      <w:r w:rsidRPr="009A55CE">
        <w:rPr>
          <w:rFonts w:eastAsia="Times New Roman"/>
          <w:u w:val="single"/>
        </w:rPr>
        <w:t xml:space="preserve"> 4140.</w:t>
      </w:r>
      <w:r w:rsidR="00A9060B" w:rsidRPr="009A55CE">
        <w:rPr>
          <w:rFonts w:eastAsia="Times New Roman"/>
          <w:u w:val="single"/>
        </w:rPr>
        <w:t>0</w:t>
      </w:r>
      <w:r w:rsidRPr="009A55CE">
        <w:rPr>
          <w:rFonts w:eastAsia="Times New Roman"/>
          <w:u w:val="single"/>
        </w:rPr>
        <w:t>1</w:t>
      </w:r>
      <w:r w:rsidRPr="009A55CE">
        <w:rPr>
          <w:rFonts w:eastAsia="Times New Roman"/>
        </w:rPr>
        <w:t xml:space="preserve">.  The “DoD Supply Chain Materiel Management </w:t>
      </w:r>
      <w:r w:rsidR="00A9060B" w:rsidRPr="009A55CE">
        <w:rPr>
          <w:rFonts w:eastAsia="Times New Roman"/>
        </w:rPr>
        <w:t>Procedures,</w:t>
      </w:r>
      <w:r w:rsidRPr="009A55CE">
        <w:rPr>
          <w:rFonts w:eastAsia="Times New Roman"/>
        </w:rPr>
        <w:t>”</w:t>
      </w:r>
      <w:r w:rsidR="00A9060B" w:rsidRPr="009A55CE">
        <w:rPr>
          <w:rFonts w:eastAsia="Times New Roman"/>
        </w:rPr>
        <w:t xml:space="preserve"> February 10, 2014</w:t>
      </w:r>
      <w:r w:rsidRPr="009A55CE">
        <w:rPr>
          <w:rFonts w:eastAsia="Times New Roman"/>
        </w:rPr>
        <w:t xml:space="preserve">, provides policy to establish the DoDAAD Process Review Committee (PRC), which provides the framework for DoDAAC/RIC management and assignment. </w:t>
      </w:r>
    </w:p>
    <w:p w14:paraId="0E554B4B" w14:textId="02626EA6"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0"/>
        <w:rPr>
          <w:rFonts w:eastAsia="Times New Roman"/>
        </w:rPr>
      </w:pPr>
      <w:r w:rsidRPr="009A55CE">
        <w:rPr>
          <w:rFonts w:eastAsia="Times New Roman"/>
        </w:rPr>
        <w:t xml:space="preserve">C2.3.  </w:t>
      </w:r>
      <w:r w:rsidRPr="009A55CE">
        <w:rPr>
          <w:rFonts w:eastAsia="Times New Roman"/>
          <w:u w:val="single"/>
        </w:rPr>
        <w:t>ROLES AND AUTHORITIES</w:t>
      </w:r>
      <w:r w:rsidR="006C044B">
        <w:rPr>
          <w:rFonts w:eastAsia="Times New Roman"/>
          <w:u w:val="single"/>
        </w:rPr>
        <w:t>.</w:t>
      </w:r>
      <w:r w:rsidRPr="009A55CE">
        <w:rPr>
          <w:rFonts w:eastAsia="Times New Roman"/>
        </w:rPr>
        <w:t xml:space="preserve"> </w:t>
      </w:r>
    </w:p>
    <w:p w14:paraId="0E554B4C"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C2.3.1.  </w:t>
      </w:r>
      <w:r w:rsidRPr="009A55CE">
        <w:rPr>
          <w:rFonts w:eastAsia="Times New Roman"/>
          <w:u w:val="single"/>
        </w:rPr>
        <w:t>Office of the Deputy Assistant Secretary of Defense Supply Chain Integration (ODASD/SCI)</w:t>
      </w:r>
      <w:r w:rsidRPr="009A55CE">
        <w:rPr>
          <w:rFonts w:eastAsia="Times New Roman"/>
        </w:rPr>
        <w:t>.  The ODASD/SCI will:</w:t>
      </w:r>
    </w:p>
    <w:p w14:paraId="0E554B4D"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C2.3.1.1.  Serve as the Office of the Secretary of Defense (OSD) sponsor of the DoDAAD program, issuing policy guidance and instructions for development, expansion, improvement, and maintenance of DoDAAD.</w:t>
      </w:r>
    </w:p>
    <w:p w14:paraId="0E554B4E"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C2.3.1.2.  </w:t>
      </w:r>
      <w:proofErr w:type="gramStart"/>
      <w:r w:rsidRPr="009A55CE">
        <w:rPr>
          <w:rFonts w:eastAsia="Times New Roman"/>
        </w:rPr>
        <w:t>Champion</w:t>
      </w:r>
      <w:proofErr w:type="gramEnd"/>
      <w:r w:rsidRPr="009A55CE">
        <w:rPr>
          <w:rFonts w:eastAsia="Times New Roman"/>
        </w:rPr>
        <w:t xml:space="preserve"> efforts to identify funding sources to support and further the DoDAAD program objectives.</w:t>
      </w:r>
    </w:p>
    <w:p w14:paraId="0E554B4F"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C2.3.1.3.  Resolve policy and procedural issues where agreement cannot be achieved within the DoDAAD PRC.</w:t>
      </w:r>
    </w:p>
    <w:p w14:paraId="0E554B50"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C2.3.1.4.  Ensure applicable coordination within OSD staff elements regarding DoDAAD policy guidance or one-time instructional memoranda affecting functions assigned to the DoDAAD PRC.</w:t>
      </w:r>
    </w:p>
    <w:p w14:paraId="0E554B51"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C2.3.1.5.  Support the implementation and use of standard data elements in accordance with policy guidance.</w:t>
      </w:r>
    </w:p>
    <w:p w14:paraId="0E554B52"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00433649" w:rsidRPr="009A55CE">
        <w:rPr>
          <w:rFonts w:eastAsia="Times New Roman"/>
        </w:rPr>
        <w:tab/>
      </w:r>
      <w:r w:rsidRPr="009A55CE">
        <w:rPr>
          <w:rFonts w:eastAsia="Times New Roman"/>
        </w:rPr>
        <w:t>C2.3.1.6.  Maintain contact with the PRC through the OSD Principal Staff Assistant (PSA) and the ODASD/SCI PRC member.</w:t>
      </w:r>
    </w:p>
    <w:p w14:paraId="0E554B53"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00433649" w:rsidRPr="009A55CE">
        <w:rPr>
          <w:rFonts w:eastAsia="Times New Roman"/>
        </w:rPr>
        <w:tab/>
      </w:r>
      <w:r w:rsidRPr="009A55CE">
        <w:rPr>
          <w:rFonts w:eastAsia="Times New Roman"/>
        </w:rPr>
        <w:t>C2.3.1.7.  Ensure that DoD senior leaders are advised of initiatives and plans as they are developed with respect to DoDAAD.</w:t>
      </w:r>
    </w:p>
    <w:p w14:paraId="0E554B54"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C2.3.1.8.  Monitor PRC activity to ensure compliance with policy, instructions, and standards.</w:t>
      </w:r>
    </w:p>
    <w:p w14:paraId="0E554B55"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C2.3.1.9.  Direct Approved Defense Logistics Management Standards (DLMS) Change implementation dates as needed.</w:t>
      </w:r>
    </w:p>
    <w:p w14:paraId="0E554B56" w14:textId="096F07A0"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 xml:space="preserve">C2.3.2.  </w:t>
      </w:r>
      <w:r w:rsidR="003857E6" w:rsidRPr="009A55CE">
        <w:rPr>
          <w:rFonts w:eastAsia="Times New Roman"/>
          <w:u w:val="single"/>
        </w:rPr>
        <w:t>Defense E</w:t>
      </w:r>
      <w:r w:rsidR="00896312" w:rsidRPr="009A55CE">
        <w:rPr>
          <w:rFonts w:eastAsia="Times New Roman"/>
          <w:u w:val="single"/>
        </w:rPr>
        <w:t xml:space="preserve">nterprise </w:t>
      </w:r>
      <w:r w:rsidR="003857E6" w:rsidRPr="009A55CE">
        <w:rPr>
          <w:rFonts w:eastAsia="Times New Roman"/>
          <w:u w:val="single"/>
        </w:rPr>
        <w:t>Data</w:t>
      </w:r>
      <w:r w:rsidR="00896312" w:rsidRPr="009A55CE">
        <w:rPr>
          <w:rFonts w:eastAsia="Times New Roman"/>
          <w:u w:val="single"/>
        </w:rPr>
        <w:t xml:space="preserve"> Standards Office (</w:t>
      </w:r>
      <w:r w:rsidR="003857E6" w:rsidRPr="009A55CE">
        <w:rPr>
          <w:rFonts w:eastAsia="Times New Roman"/>
          <w:u w:val="single"/>
        </w:rPr>
        <w:t>D</w:t>
      </w:r>
      <w:r w:rsidR="00896312" w:rsidRPr="009A55CE">
        <w:rPr>
          <w:rFonts w:eastAsia="Times New Roman"/>
          <w:u w:val="single"/>
        </w:rPr>
        <w:t>E</w:t>
      </w:r>
      <w:r w:rsidR="003857E6" w:rsidRPr="009A55CE">
        <w:rPr>
          <w:rFonts w:eastAsia="Times New Roman"/>
          <w:u w:val="single"/>
        </w:rPr>
        <w:t>D</w:t>
      </w:r>
      <w:r w:rsidR="00896312" w:rsidRPr="009A55CE">
        <w:rPr>
          <w:rFonts w:eastAsia="Times New Roman"/>
          <w:u w:val="single"/>
        </w:rPr>
        <w:t>SO)</w:t>
      </w:r>
      <w:r w:rsidRPr="009A55CE">
        <w:rPr>
          <w:rFonts w:eastAsia="Times New Roman"/>
          <w:u w:val="single"/>
        </w:rPr>
        <w:t xml:space="preserve"> DoDAAD System Administrator</w:t>
      </w:r>
      <w:r w:rsidRPr="009A55CE">
        <w:rPr>
          <w:rFonts w:eastAsia="Times New Roman"/>
        </w:rPr>
        <w:t xml:space="preserve">.  As Chair of the DoD DoDAAD Process Review Committee, the DoDAAD Systems Administrator will:  </w:t>
      </w:r>
    </w:p>
    <w:p w14:paraId="0E554B57" w14:textId="77777777" w:rsidR="00172F0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 xml:space="preserve">C2.3.2.1.  Develop DoDAAD PRC meeting agendas, convene meetings as required, and publish final meeting minutes.  </w:t>
      </w:r>
    </w:p>
    <w:p w14:paraId="0E554B58"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00433649" w:rsidRPr="009A55CE">
        <w:rPr>
          <w:rFonts w:eastAsia="Times New Roman"/>
        </w:rPr>
        <w:tab/>
      </w:r>
      <w:r w:rsidRPr="009A55CE">
        <w:rPr>
          <w:rFonts w:eastAsia="Times New Roman"/>
        </w:rPr>
        <w:tab/>
        <w:t>C2.3.2.2.  Submit proposed recommendations for DoDAAD improvement to the committee members and the OSD PSA.  Present issues to the DoDAAD PRC for review and resolution.  Where PRC consensus cannot be achieved, document and present the issues to the OSD PSA for resolution.</w:t>
      </w:r>
    </w:p>
    <w:p w14:paraId="0E554B59"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 xml:space="preserve">C2.3.2.3.  Report findings and recommendations of evaluations and reviews, with comments from the DoD Components and participating external organizations, to the OSD PSA </w:t>
      </w:r>
      <w:proofErr w:type="gramStart"/>
      <w:r w:rsidRPr="009A55CE">
        <w:rPr>
          <w:rFonts w:eastAsia="Times New Roman"/>
        </w:rPr>
        <w:t>through the use of</w:t>
      </w:r>
      <w:proofErr w:type="gramEnd"/>
      <w:r w:rsidRPr="009A55CE">
        <w:rPr>
          <w:rFonts w:eastAsia="Times New Roman"/>
        </w:rPr>
        <w:t xml:space="preserve"> standard DLMS configuration management procedures (e.g., proposed and approved DLMS changes).</w:t>
      </w:r>
    </w:p>
    <w:p w14:paraId="0E554B5A"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 xml:space="preserve">C2.3.2.4.  Develop business rules and procedure documentation, including business rules for DoDAAD Central Service Point (CSP) and DoDAAD monitor assignment.  </w:t>
      </w:r>
    </w:p>
    <w:p w14:paraId="0E554B5B"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00433649" w:rsidRPr="009A55CE">
        <w:rPr>
          <w:rFonts w:eastAsia="Times New Roman"/>
        </w:rPr>
        <w:tab/>
      </w:r>
      <w:r w:rsidRPr="009A55CE">
        <w:rPr>
          <w:rFonts w:eastAsia="Times New Roman"/>
        </w:rPr>
        <w:t xml:space="preserve">C2.3.2.5.  Approve and forward CSP and Monitor appointments to the Central Control Point (CCP).  </w:t>
      </w:r>
    </w:p>
    <w:p w14:paraId="0E554B5C"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C2.3.2.6.  Develop and provide DoDAAD training.</w:t>
      </w:r>
    </w:p>
    <w:p w14:paraId="0E554B5D"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 xml:space="preserve">C2.3.2.7.  Develop and document DoDAAD functional requirements and specifications. </w:t>
      </w:r>
    </w:p>
    <w:p w14:paraId="0E554B5E"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00433649" w:rsidRPr="009A55CE">
        <w:rPr>
          <w:rFonts w:eastAsia="Times New Roman"/>
        </w:rPr>
        <w:tab/>
      </w:r>
      <w:r w:rsidRPr="009A55CE">
        <w:rPr>
          <w:rFonts w:eastAsia="Times New Roman"/>
        </w:rPr>
        <w:t>C2.3.2.8.  Ensure testing and validation of approved DoDAAD changes.</w:t>
      </w:r>
    </w:p>
    <w:p w14:paraId="0E554B5F"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C2.3.2.9.  Publish the following DoDAAD PRC information:</w:t>
      </w:r>
    </w:p>
    <w:p w14:paraId="0E554B60" w14:textId="77777777" w:rsidR="00C30B6A" w:rsidRPr="009A55CE" w:rsidRDefault="00C30B6A" w:rsidP="00A74870">
      <w:pPr>
        <w:pStyle w:val="ListParagraph"/>
        <w:keepLines/>
        <w:numPr>
          <w:ilvl w:val="0"/>
          <w:numId w:val="29"/>
        </w:numPr>
        <w:tabs>
          <w:tab w:val="right" w:pos="540"/>
          <w:tab w:val="right" w:pos="1620"/>
          <w:tab w:val="right" w:pos="2160"/>
          <w:tab w:val="right" w:pos="2700"/>
          <w:tab w:val="right" w:pos="3240"/>
        </w:tabs>
        <w:spacing w:before="120" w:after="120" w:line="240" w:lineRule="auto"/>
        <w:ind w:left="1584" w:hanging="234"/>
        <w:rPr>
          <w:rFonts w:eastAsia="Times New Roman"/>
        </w:rPr>
      </w:pPr>
      <w:r w:rsidRPr="009A55CE">
        <w:rPr>
          <w:rFonts w:eastAsia="Times New Roman"/>
        </w:rPr>
        <w:t xml:space="preserve">current list of DoDAAD PRC members, </w:t>
      </w:r>
    </w:p>
    <w:p w14:paraId="0E554B61" w14:textId="77777777" w:rsidR="00C30B6A" w:rsidRPr="009A55CE" w:rsidRDefault="00C30B6A" w:rsidP="00A74870">
      <w:pPr>
        <w:pStyle w:val="ListParagraph"/>
        <w:keepLines/>
        <w:numPr>
          <w:ilvl w:val="0"/>
          <w:numId w:val="29"/>
        </w:numPr>
        <w:tabs>
          <w:tab w:val="right" w:pos="540"/>
          <w:tab w:val="right" w:pos="1620"/>
          <w:tab w:val="right" w:pos="2160"/>
          <w:tab w:val="right" w:pos="2700"/>
          <w:tab w:val="right" w:pos="3240"/>
        </w:tabs>
        <w:spacing w:before="120" w:after="120" w:line="240" w:lineRule="auto"/>
        <w:ind w:left="1584" w:hanging="234"/>
        <w:rPr>
          <w:rFonts w:eastAsia="Times New Roman"/>
        </w:rPr>
      </w:pPr>
      <w:r w:rsidRPr="009A55CE">
        <w:rPr>
          <w:rFonts w:eastAsia="Times New Roman"/>
        </w:rPr>
        <w:t xml:space="preserve">meeting minutes, </w:t>
      </w:r>
    </w:p>
    <w:p w14:paraId="0E554B62" w14:textId="77777777" w:rsidR="00C30B6A" w:rsidRPr="009A55CE" w:rsidRDefault="00C30B6A" w:rsidP="00A74870">
      <w:pPr>
        <w:pStyle w:val="ListParagraph"/>
        <w:keepLines/>
        <w:numPr>
          <w:ilvl w:val="0"/>
          <w:numId w:val="29"/>
        </w:numPr>
        <w:tabs>
          <w:tab w:val="right" w:pos="540"/>
          <w:tab w:val="right" w:pos="1620"/>
          <w:tab w:val="right" w:pos="2160"/>
          <w:tab w:val="right" w:pos="2700"/>
          <w:tab w:val="right" w:pos="3240"/>
        </w:tabs>
        <w:spacing w:before="120" w:after="120" w:line="240" w:lineRule="auto"/>
        <w:ind w:left="1584" w:hanging="234"/>
        <w:rPr>
          <w:rFonts w:eastAsia="Times New Roman"/>
        </w:rPr>
      </w:pPr>
      <w:r w:rsidRPr="009A55CE">
        <w:rPr>
          <w:rFonts w:eastAsia="Times New Roman"/>
        </w:rPr>
        <w:t xml:space="preserve">current list of DoDAAD Central Service Points and Monitors, </w:t>
      </w:r>
    </w:p>
    <w:p w14:paraId="0E554B63" w14:textId="77777777" w:rsidR="00C30B6A" w:rsidRPr="009A55CE" w:rsidRDefault="00C30B6A" w:rsidP="00A74870">
      <w:pPr>
        <w:pStyle w:val="ListParagraph"/>
        <w:keepLines/>
        <w:numPr>
          <w:ilvl w:val="0"/>
          <w:numId w:val="29"/>
        </w:numPr>
        <w:tabs>
          <w:tab w:val="right" w:pos="540"/>
          <w:tab w:val="right" w:pos="1620"/>
          <w:tab w:val="right" w:pos="2160"/>
          <w:tab w:val="right" w:pos="2700"/>
          <w:tab w:val="right" w:pos="3240"/>
        </w:tabs>
        <w:spacing w:before="120" w:after="120" w:line="240" w:lineRule="auto"/>
        <w:ind w:left="1584" w:hanging="234"/>
        <w:rPr>
          <w:rFonts w:eastAsia="Times New Roman"/>
        </w:rPr>
      </w:pPr>
      <w:r w:rsidRPr="009A55CE">
        <w:rPr>
          <w:rFonts w:eastAsia="Times New Roman"/>
        </w:rPr>
        <w:t xml:space="preserve">DoDAAD System Standard Operating Procedures, </w:t>
      </w:r>
    </w:p>
    <w:p w14:paraId="0E554B64" w14:textId="77777777" w:rsidR="00C30B6A" w:rsidRPr="009A55CE" w:rsidRDefault="00C30B6A" w:rsidP="00A74870">
      <w:pPr>
        <w:pStyle w:val="ListParagraph"/>
        <w:keepLines/>
        <w:numPr>
          <w:ilvl w:val="0"/>
          <w:numId w:val="29"/>
        </w:numPr>
        <w:tabs>
          <w:tab w:val="right" w:pos="540"/>
          <w:tab w:val="right" w:pos="1620"/>
          <w:tab w:val="right" w:pos="2160"/>
          <w:tab w:val="right" w:pos="2700"/>
          <w:tab w:val="right" w:pos="3240"/>
        </w:tabs>
        <w:spacing w:before="120" w:after="120" w:line="240" w:lineRule="auto"/>
        <w:ind w:left="1584" w:hanging="234"/>
        <w:rPr>
          <w:rFonts w:eastAsia="Times New Roman"/>
        </w:rPr>
      </w:pPr>
      <w:r w:rsidRPr="009A55CE">
        <w:rPr>
          <w:rFonts w:eastAsia="Times New Roman"/>
        </w:rPr>
        <w:t xml:space="preserve">DoDAAD Master File Layout, </w:t>
      </w:r>
    </w:p>
    <w:p w14:paraId="0E554B65" w14:textId="77777777" w:rsidR="00C30B6A" w:rsidRPr="009A55CE" w:rsidRDefault="00C30B6A" w:rsidP="00A74870">
      <w:pPr>
        <w:pStyle w:val="ListParagraph"/>
        <w:keepLines/>
        <w:numPr>
          <w:ilvl w:val="0"/>
          <w:numId w:val="29"/>
        </w:numPr>
        <w:tabs>
          <w:tab w:val="right" w:pos="540"/>
          <w:tab w:val="right" w:pos="1620"/>
          <w:tab w:val="right" w:pos="2160"/>
          <w:tab w:val="right" w:pos="2700"/>
          <w:tab w:val="right" w:pos="3240"/>
        </w:tabs>
        <w:spacing w:before="120" w:after="120" w:line="240" w:lineRule="auto"/>
        <w:ind w:left="1584" w:hanging="234"/>
        <w:rPr>
          <w:rFonts w:eastAsia="Times New Roman"/>
        </w:rPr>
      </w:pPr>
      <w:r w:rsidRPr="009A55CE">
        <w:rPr>
          <w:rFonts w:eastAsia="Times New Roman"/>
        </w:rPr>
        <w:t xml:space="preserve">DoDAAD Assignment Logic information, </w:t>
      </w:r>
    </w:p>
    <w:p w14:paraId="0E554B66" w14:textId="77777777" w:rsidR="00C30B6A" w:rsidRPr="009A55CE" w:rsidRDefault="00C30B6A" w:rsidP="00A74870">
      <w:pPr>
        <w:pStyle w:val="ListParagraph"/>
        <w:keepLines/>
        <w:numPr>
          <w:ilvl w:val="0"/>
          <w:numId w:val="29"/>
        </w:numPr>
        <w:tabs>
          <w:tab w:val="right" w:pos="540"/>
          <w:tab w:val="right" w:pos="1620"/>
          <w:tab w:val="right" w:pos="2160"/>
          <w:tab w:val="right" w:pos="2700"/>
          <w:tab w:val="right" w:pos="3240"/>
        </w:tabs>
        <w:spacing w:before="120" w:after="120" w:line="240" w:lineRule="auto"/>
        <w:ind w:left="1584" w:hanging="234"/>
        <w:rPr>
          <w:rFonts w:eastAsia="Times New Roman"/>
        </w:rPr>
      </w:pPr>
      <w:r w:rsidRPr="009A55CE">
        <w:rPr>
          <w:rFonts w:eastAsia="Times New Roman"/>
        </w:rPr>
        <w:t xml:space="preserve">CSP and Monitor appointment memorandum templates, and </w:t>
      </w:r>
    </w:p>
    <w:p w14:paraId="0E554B67" w14:textId="76AEFF45" w:rsidR="00433649" w:rsidRPr="009A55CE" w:rsidRDefault="00C30B6A" w:rsidP="00A74870">
      <w:pPr>
        <w:pStyle w:val="ListParagraph"/>
        <w:keepLines/>
        <w:numPr>
          <w:ilvl w:val="0"/>
          <w:numId w:val="29"/>
        </w:numPr>
        <w:tabs>
          <w:tab w:val="right" w:pos="540"/>
          <w:tab w:val="right" w:pos="1620"/>
          <w:tab w:val="right" w:pos="2160"/>
          <w:tab w:val="right" w:pos="2700"/>
          <w:tab w:val="right" w:pos="3240"/>
        </w:tabs>
        <w:spacing w:before="120" w:after="120" w:line="240" w:lineRule="auto"/>
        <w:ind w:left="1584" w:hanging="234"/>
        <w:rPr>
          <w:rFonts w:eastAsia="Times New Roman"/>
        </w:rPr>
      </w:pPr>
      <w:r w:rsidRPr="009A55CE">
        <w:rPr>
          <w:rFonts w:eastAsia="Times New Roman"/>
        </w:rPr>
        <w:t>additional DoDAAD resources on the DoDAAD PRC webpage</w:t>
      </w:r>
      <w:r w:rsidR="00994BA9" w:rsidRPr="009A55CE">
        <w:rPr>
          <w:rFonts w:eastAsia="Times New Roman"/>
        </w:rPr>
        <w:t xml:space="preserve"> of the DLMS Website</w:t>
      </w:r>
      <w:r w:rsidR="00AD610A" w:rsidRPr="009A55CE">
        <w:rPr>
          <w:rFonts w:eastAsia="Times New Roman"/>
        </w:rPr>
        <w:t>.</w:t>
      </w:r>
      <w:r w:rsidR="00433649" w:rsidRPr="009A55CE">
        <w:rPr>
          <w:rFonts w:eastAsia="Times New Roman"/>
        </w:rPr>
        <w:t xml:space="preserve"> </w:t>
      </w:r>
    </w:p>
    <w:p w14:paraId="0E554B6A" w14:textId="2D406B1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before="240" w:after="240" w:line="240" w:lineRule="auto"/>
        <w:rPr>
          <w:rFonts w:eastAsia="Times New Roman"/>
        </w:rPr>
      </w:pPr>
      <w:r w:rsidRPr="009A55CE">
        <w:rPr>
          <w:rFonts w:eastAsia="Times New Roman"/>
        </w:rPr>
        <w:lastRenderedPageBreak/>
        <w:tab/>
      </w:r>
      <w:r w:rsidRPr="009A55CE">
        <w:rPr>
          <w:rFonts w:eastAsia="Times New Roman"/>
        </w:rPr>
        <w:tab/>
        <w:t xml:space="preserve">C2.3.3.  </w:t>
      </w:r>
      <w:r w:rsidRPr="009A55CE">
        <w:rPr>
          <w:rFonts w:eastAsia="Times New Roman"/>
          <w:u w:val="single"/>
        </w:rPr>
        <w:t>DoDAAD PRC</w:t>
      </w:r>
      <w:r w:rsidRPr="009A55CE">
        <w:rPr>
          <w:rFonts w:eastAsia="Times New Roman"/>
        </w:rPr>
        <w:t xml:space="preserve">.  The DoDAAD PRC is a committee responsible for development, maintenance, and change management of the DoDAAD.  The committee is chaired by the DoDAAD System Administrator with representation from each of the Services and Agencies who comprise the member subscribers of the DoDAAD.  Change management is accomplished through the Proposed DLMS Change (PDC)/Approved DLMS Change (ADC) process.  The DLMS change management requirements and </w:t>
      </w:r>
      <w:r w:rsidR="00EA5434" w:rsidRPr="009A55CE">
        <w:rPr>
          <w:rFonts w:eastAsia="Times New Roman"/>
        </w:rPr>
        <w:t>guidelines are</w:t>
      </w:r>
      <w:r w:rsidRPr="009A55CE">
        <w:rPr>
          <w:rFonts w:eastAsia="Times New Roman"/>
        </w:rPr>
        <w:t xml:space="preserve"> documented in DLM 4000.25, Volume 1, Chapter 3 (Change</w:t>
      </w:r>
      <w:r w:rsidR="00AD610A" w:rsidRPr="009A55CE">
        <w:rPr>
          <w:rFonts w:eastAsia="Times New Roman"/>
        </w:rPr>
        <w:t xml:space="preserve"> Management) and are available on the DLMS Publications page.</w:t>
      </w:r>
      <w:r w:rsidRPr="009A55CE">
        <w:rPr>
          <w:rFonts w:eastAsia="Times New Roman"/>
        </w:rPr>
        <w:t xml:space="preserve">  The DLMS change management process ensures proper documentation of all proposed or approved changes and provides an audit trail for tracking and reporting of these changes to the functional baseline.  The DoDAAD PRC operates under the authority and within the framework documented in this chapter.  Current PRC members are identified on the DoDAAD PRC webpage.  </w:t>
      </w:r>
    </w:p>
    <w:p w14:paraId="0E554B6C" w14:textId="29984F2C"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1"/>
        <w:rPr>
          <w:rFonts w:eastAsia="Times New Roman"/>
        </w:rPr>
      </w:pPr>
      <w:r w:rsidRPr="009A55CE">
        <w:rPr>
          <w:rFonts w:eastAsia="Times New Roman"/>
        </w:rPr>
        <w:tab/>
      </w:r>
      <w:r w:rsidR="00433649" w:rsidRPr="009A55CE">
        <w:rPr>
          <w:rFonts w:eastAsia="Times New Roman"/>
        </w:rPr>
        <w:tab/>
      </w:r>
      <w:r w:rsidRPr="009A55CE">
        <w:rPr>
          <w:rFonts w:eastAsia="Times New Roman"/>
        </w:rPr>
        <w:t xml:space="preserve">C2.3.4.  </w:t>
      </w:r>
      <w:r w:rsidR="00DF7781" w:rsidRPr="009A55CE">
        <w:rPr>
          <w:rFonts w:eastAsia="Times New Roman"/>
          <w:u w:val="single"/>
        </w:rPr>
        <w:t>DAAS</w:t>
      </w:r>
      <w:r w:rsidRPr="009A55CE">
        <w:rPr>
          <w:rFonts w:eastAsia="Times New Roman"/>
        </w:rPr>
        <w:t>.  In addition to being the technical manager of, and organization responsible for the Defense Automat</w:t>
      </w:r>
      <w:r w:rsidR="005635A4" w:rsidRPr="009A55CE">
        <w:rPr>
          <w:rFonts w:eastAsia="Times New Roman"/>
        </w:rPr>
        <w:t>ic</w:t>
      </w:r>
      <w:r w:rsidRPr="009A55CE">
        <w:rPr>
          <w:rFonts w:eastAsia="Times New Roman"/>
        </w:rPr>
        <w:t xml:space="preserve"> Addressing System (DAAS), </w:t>
      </w:r>
      <w:r w:rsidR="00DF7781" w:rsidRPr="009A55CE">
        <w:rPr>
          <w:rFonts w:eastAsia="Times New Roman"/>
        </w:rPr>
        <w:t>DAAS</w:t>
      </w:r>
      <w:r w:rsidRPr="009A55CE">
        <w:rPr>
          <w:rFonts w:eastAsia="Times New Roman"/>
        </w:rPr>
        <w:t xml:space="preserve"> serves as the CCP for the DoDAAD.  In this capacity, </w:t>
      </w:r>
      <w:r w:rsidR="00DF7781" w:rsidRPr="009A55CE">
        <w:rPr>
          <w:rFonts w:eastAsia="Times New Roman"/>
        </w:rPr>
        <w:t>DAAS</w:t>
      </w:r>
      <w:r w:rsidRPr="009A55CE">
        <w:rPr>
          <w:rFonts w:eastAsia="Times New Roman"/>
        </w:rPr>
        <w:t xml:space="preserve"> is responsible for the following:  </w:t>
      </w:r>
    </w:p>
    <w:p w14:paraId="0E554B6D"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C2.3.4.1.  Designate a DoDAAD CCP in writing to the DoDAAD System Administrator.</w:t>
      </w:r>
    </w:p>
    <w:p w14:paraId="0E554B6E"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C2.3.4.2.  Maintain the DoDAAD as the authoritative data source for DoDAACs and RICs, and the associated data elements.</w:t>
      </w:r>
    </w:p>
    <w:p w14:paraId="0E554B6F" w14:textId="15B72569"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 xml:space="preserve">C2.3.4.3.  Maintain a hardware, software, and customer assistance support helpdesk.  If users have DoDAAD software related problems, they can call the </w:t>
      </w:r>
      <w:r w:rsidR="00DF7781" w:rsidRPr="009A55CE">
        <w:rPr>
          <w:rFonts w:eastAsia="Times New Roman"/>
        </w:rPr>
        <w:t>DAAS</w:t>
      </w:r>
      <w:r w:rsidRPr="009A55CE">
        <w:rPr>
          <w:rFonts w:eastAsia="Times New Roman"/>
        </w:rPr>
        <w:t xml:space="preserve"> customer assistance support helpdesk at 937-656-3247.</w:t>
      </w:r>
    </w:p>
    <w:p w14:paraId="0E554B70" w14:textId="09F0925F"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 xml:space="preserve">C2.3.4.4.  Maintain proper system access controls.  Access for CSPs and Monitors must be based on both </w:t>
      </w:r>
      <w:r w:rsidR="00DF7781" w:rsidRPr="009A55CE">
        <w:rPr>
          <w:rFonts w:eastAsia="Times New Roman"/>
        </w:rPr>
        <w:t>DAAS</w:t>
      </w:r>
      <w:r w:rsidRPr="009A55CE">
        <w:rPr>
          <w:rFonts w:eastAsia="Times New Roman"/>
        </w:rPr>
        <w:t xml:space="preserve"> approved system access requests (SAR), and CSP assignments and Monitor delegations received from the DoDAAD System Administrator.</w:t>
      </w:r>
      <w:r w:rsidRPr="009A55CE">
        <w:rPr>
          <w:rFonts w:eastAsia="Times New Roman"/>
        </w:rPr>
        <w:tab/>
      </w:r>
    </w:p>
    <w:p w14:paraId="0E554B71"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C2.3.4.5.  Maintain system documentation, data validation edits, and security for the DoDAAD.</w:t>
      </w:r>
      <w:r w:rsidR="00F5434A" w:rsidRPr="009A55CE">
        <w:rPr>
          <w:rFonts w:eastAsia="Times New Roman"/>
        </w:rPr>
        <w:t xml:space="preserve">  </w:t>
      </w:r>
    </w:p>
    <w:p w14:paraId="0E554B72"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C2.3.4.6.  Maintain a profile of authorized DoDAAD users by access level.</w:t>
      </w:r>
      <w:r w:rsidR="00F5434A" w:rsidRPr="009A55CE">
        <w:rPr>
          <w:rFonts w:eastAsia="Times New Roman"/>
        </w:rPr>
        <w:t xml:space="preserve">  </w:t>
      </w:r>
    </w:p>
    <w:p w14:paraId="0E554B73"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 xml:space="preserve">C2.3.4.7.  Maintain statistics on the number of accesses and types of access (update, query, download) by user. </w:t>
      </w:r>
      <w:r w:rsidR="00F5434A" w:rsidRPr="009A55CE">
        <w:rPr>
          <w:rFonts w:eastAsia="Times New Roman"/>
        </w:rPr>
        <w:t xml:space="preserve"> </w:t>
      </w:r>
    </w:p>
    <w:p w14:paraId="0E554B74" w14:textId="1C00E1B9"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ab/>
        <w:t xml:space="preserve">C2.3.4.8.  Associate DoDAACs and RICs </w:t>
      </w:r>
      <w:proofErr w:type="gramStart"/>
      <w:r w:rsidRPr="009A55CE">
        <w:rPr>
          <w:rFonts w:eastAsia="Times New Roman"/>
        </w:rPr>
        <w:t>to</w:t>
      </w:r>
      <w:proofErr w:type="gramEnd"/>
      <w:r w:rsidRPr="009A55CE">
        <w:rPr>
          <w:rFonts w:eastAsia="Times New Roman"/>
        </w:rPr>
        <w:t xml:space="preserve"> a unique seven</w:t>
      </w:r>
      <w:r w:rsidR="003F4674" w:rsidRPr="009A55CE">
        <w:rPr>
          <w:rFonts w:eastAsia="Times New Roman"/>
        </w:rPr>
        <w:t>-</w:t>
      </w:r>
      <w:r w:rsidRPr="009A55CE">
        <w:rPr>
          <w:rFonts w:eastAsia="Times New Roman"/>
        </w:rPr>
        <w:t xml:space="preserve">character </w:t>
      </w:r>
      <w:proofErr w:type="spellStart"/>
      <w:r w:rsidRPr="009A55CE">
        <w:rPr>
          <w:rFonts w:eastAsia="Times New Roman"/>
        </w:rPr>
        <w:t>CommRI</w:t>
      </w:r>
      <w:proofErr w:type="spellEnd"/>
      <w:r w:rsidRPr="009A55CE">
        <w:rPr>
          <w:rFonts w:eastAsia="Times New Roman"/>
        </w:rPr>
        <w:t xml:space="preserve"> for routing logistics transactions.</w:t>
      </w:r>
    </w:p>
    <w:p w14:paraId="0E554B75"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 xml:space="preserve"> </w:t>
      </w:r>
      <w:r w:rsidRPr="009A55CE">
        <w:rPr>
          <w:rFonts w:eastAsia="Times New Roman"/>
        </w:rPr>
        <w:tab/>
      </w:r>
      <w:r w:rsidR="00433649" w:rsidRPr="009A55CE">
        <w:rPr>
          <w:rFonts w:eastAsia="Times New Roman"/>
        </w:rPr>
        <w:tab/>
      </w:r>
      <w:r w:rsidRPr="009A55CE">
        <w:rPr>
          <w:rFonts w:eastAsia="Times New Roman"/>
        </w:rPr>
        <w:tab/>
        <w:t>C2.3.4.9.  Maintain Web query applications.</w:t>
      </w:r>
    </w:p>
    <w:p w14:paraId="0E554B76"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dstrike/>
          <w:color w:val="000000" w:themeColor="text1"/>
        </w:rPr>
      </w:pPr>
      <w:r w:rsidRPr="009A55CE">
        <w:rPr>
          <w:rFonts w:eastAsia="Times New Roman"/>
        </w:rPr>
        <w:tab/>
      </w:r>
      <w:r w:rsidR="00433649" w:rsidRPr="009A55CE">
        <w:rPr>
          <w:rFonts w:eastAsia="Times New Roman"/>
        </w:rPr>
        <w:tab/>
      </w:r>
      <w:r w:rsidRPr="009A55CE">
        <w:rPr>
          <w:rFonts w:eastAsia="Times New Roman"/>
        </w:rPr>
        <w:tab/>
        <w:t xml:space="preserve">C2.3.4.10.  Maintain the </w:t>
      </w:r>
      <w:r w:rsidR="00172F0A" w:rsidRPr="009A55CE">
        <w:rPr>
          <w:rFonts w:eastAsia="Times New Roman"/>
        </w:rPr>
        <w:t xml:space="preserve">DoDAAD Update Application.  </w:t>
      </w:r>
    </w:p>
    <w:p w14:paraId="0E554B77"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00433649" w:rsidRPr="009A55CE">
        <w:rPr>
          <w:rFonts w:eastAsia="Times New Roman"/>
        </w:rPr>
        <w:tab/>
      </w:r>
      <w:r w:rsidRPr="009A55CE">
        <w:rPr>
          <w:rFonts w:eastAsia="Times New Roman"/>
        </w:rPr>
        <w:t xml:space="preserve">C2.3.4.11.  Provide DoDAAD data output to external applications and customers.  </w:t>
      </w:r>
    </w:p>
    <w:p w14:paraId="0E554B78"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00433649" w:rsidRPr="009A55CE">
        <w:rPr>
          <w:rFonts w:eastAsia="Times New Roman"/>
        </w:rPr>
        <w:tab/>
      </w:r>
      <w:r w:rsidRPr="009A55CE">
        <w:rPr>
          <w:rFonts w:eastAsia="Times New Roman"/>
        </w:rPr>
        <w:tab/>
        <w:t>C2.3.4.12.  Design and maintain the DoDAAD database to implement functional requirements.</w:t>
      </w:r>
    </w:p>
    <w:p w14:paraId="0E554B79"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00433649" w:rsidRPr="009A55CE">
        <w:rPr>
          <w:rFonts w:eastAsia="Times New Roman"/>
        </w:rPr>
        <w:tab/>
      </w:r>
      <w:r w:rsidRPr="009A55CE">
        <w:rPr>
          <w:rFonts w:eastAsia="Times New Roman"/>
        </w:rPr>
        <w:t>C2.3.4.13.  Test program functionality and system interface connectivity.</w:t>
      </w:r>
    </w:p>
    <w:p w14:paraId="737EC014" w14:textId="77777777" w:rsidR="00BE775F" w:rsidRPr="009A55CE" w:rsidRDefault="00BE775F"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C2.3.4.14.  </w:t>
      </w:r>
      <w:proofErr w:type="gramStart"/>
      <w:r w:rsidRPr="009A55CE">
        <w:rPr>
          <w:rFonts w:eastAsia="Times New Roman"/>
        </w:rPr>
        <w:t>Participate</w:t>
      </w:r>
      <w:proofErr w:type="gramEnd"/>
      <w:r w:rsidRPr="009A55CE">
        <w:rPr>
          <w:rFonts w:eastAsia="Times New Roman"/>
        </w:rPr>
        <w:t xml:space="preserve"> in the DoDAAD PRC.  </w:t>
      </w:r>
    </w:p>
    <w:p w14:paraId="609BA1CC" w14:textId="250CF844" w:rsidR="00BE775F" w:rsidRPr="009A55CE" w:rsidRDefault="00BE775F"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C2.3.4.15.  Review and provide technical input to </w:t>
      </w:r>
      <w:r w:rsidR="003857E6" w:rsidRPr="009A55CE">
        <w:rPr>
          <w:rFonts w:eastAsia="Times New Roman"/>
        </w:rPr>
        <w:t xml:space="preserve">Defense </w:t>
      </w:r>
      <w:r w:rsidR="00896312" w:rsidRPr="009A55CE">
        <w:rPr>
          <w:rFonts w:eastAsia="Times New Roman"/>
        </w:rPr>
        <w:t xml:space="preserve">Enterprise </w:t>
      </w:r>
      <w:r w:rsidR="003857E6" w:rsidRPr="009A55CE">
        <w:rPr>
          <w:rFonts w:eastAsia="Times New Roman"/>
        </w:rPr>
        <w:t>Data</w:t>
      </w:r>
      <w:r w:rsidR="00896312" w:rsidRPr="009A55CE">
        <w:rPr>
          <w:rFonts w:eastAsia="Times New Roman"/>
        </w:rPr>
        <w:t xml:space="preserve"> Standards Office</w:t>
      </w:r>
      <w:r w:rsidRPr="009A55CE">
        <w:rPr>
          <w:rFonts w:eastAsia="Times New Roman"/>
        </w:rPr>
        <w:t xml:space="preserve"> on DoDAAD PDCs and ADCs.  </w:t>
      </w:r>
    </w:p>
    <w:p w14:paraId="4D9AFA7B" w14:textId="77777777" w:rsidR="00BE775F" w:rsidRPr="009A55CE" w:rsidRDefault="00BE775F"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C2.3.4.16.  Implement DoDAAD changes directed in ADCs.  </w:t>
      </w:r>
    </w:p>
    <w:p w14:paraId="0E554B7A" w14:textId="77777777" w:rsidR="00C30B6A" w:rsidRPr="009A55CE" w:rsidRDefault="00C30B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00433649" w:rsidRPr="009A55CE">
        <w:rPr>
          <w:rFonts w:eastAsia="Times New Roman"/>
        </w:rPr>
        <w:tab/>
      </w:r>
      <w:r w:rsidRPr="009A55CE">
        <w:rPr>
          <w:rFonts w:eastAsia="Times New Roman"/>
        </w:rPr>
        <w:t xml:space="preserve">C2.3.5.  </w:t>
      </w:r>
      <w:r w:rsidRPr="009A55CE">
        <w:rPr>
          <w:rFonts w:eastAsia="Times New Roman"/>
          <w:u w:val="single"/>
        </w:rPr>
        <w:t>DoD Components and Federal Agencies</w:t>
      </w:r>
      <w:r w:rsidRPr="009A55CE">
        <w:rPr>
          <w:rFonts w:eastAsia="Times New Roman"/>
        </w:rPr>
        <w:t xml:space="preserve">.  DoD Components and Federal Agencies will:  </w:t>
      </w:r>
    </w:p>
    <w:p w14:paraId="339F2479" w14:textId="18DB5397" w:rsidR="003B3E6A" w:rsidRPr="009A55CE" w:rsidRDefault="003B3E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C2.3.5.1.  Appoint a representative, in writing, to the DoDAAD PRC.  This representative may be the CSP.  A sample appointment letter can be fou</w:t>
      </w:r>
      <w:r w:rsidR="00AD610A" w:rsidRPr="009A55CE">
        <w:rPr>
          <w:rFonts w:eastAsia="Times New Roman"/>
        </w:rPr>
        <w:t>nd on the DoDAAD PRC webpage.</w:t>
      </w:r>
    </w:p>
    <w:p w14:paraId="7B470CA5" w14:textId="6157BFB9" w:rsidR="003B3E6A" w:rsidRPr="009A55CE" w:rsidRDefault="003B3E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C2.3.5.2.  Designate, in writing, a primary DoDAAD CSP and an alternate CSP (along with optional DoDAAC monitors) to the DoDAAD System Administrator.  A sample letter for these appointments can be foun</w:t>
      </w:r>
      <w:r w:rsidR="00AD610A" w:rsidRPr="009A55CE">
        <w:rPr>
          <w:rFonts w:eastAsia="Times New Roman"/>
        </w:rPr>
        <w:t>d on the DoDAAD PRC webpage.</w:t>
      </w:r>
    </w:p>
    <w:p w14:paraId="6FBD1C36" w14:textId="73BA898F" w:rsidR="003B3E6A" w:rsidRPr="009A55CE" w:rsidRDefault="003B3E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C2.3.5.3.  Submit DoDAAD CSP and Monitor appointment changes to the DoDAAD System Administrator in a timely manner to allow </w:t>
      </w:r>
      <w:r w:rsidR="00DF7781" w:rsidRPr="009A55CE">
        <w:rPr>
          <w:rFonts w:eastAsia="Times New Roman"/>
        </w:rPr>
        <w:t>DAAS</w:t>
      </w:r>
      <w:r w:rsidRPr="009A55CE">
        <w:rPr>
          <w:rFonts w:eastAsia="Times New Roman"/>
        </w:rPr>
        <w:t xml:space="preserve"> to promptly add or remove account access to DoDAAD Update Application.  Appointments will include all individuals who require access (to include existing appointments) as well as individuals who will be revoked.  This will ensure that the latest appointment includes all currently authorized personnel for the Service/Agency.  These appointments do not grant access; they authorize access.  </w:t>
      </w:r>
      <w:r w:rsidR="00DF7781" w:rsidRPr="009A55CE">
        <w:rPr>
          <w:rFonts w:eastAsia="Times New Roman"/>
        </w:rPr>
        <w:t>DAAS</w:t>
      </w:r>
      <w:r w:rsidRPr="009A55CE">
        <w:rPr>
          <w:rFonts w:eastAsia="Times New Roman"/>
        </w:rPr>
        <w:t xml:space="preserve"> grants access based on matching the completed SAR with appointment authorizations.</w:t>
      </w:r>
    </w:p>
    <w:p w14:paraId="44F030A3" w14:textId="7B608802" w:rsidR="003B3E6A" w:rsidRPr="009A55CE" w:rsidRDefault="003B3E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C2.3.5.4.  Develop and publish supplemental procedures for internal use as needed, </w:t>
      </w:r>
      <w:proofErr w:type="gramStart"/>
      <w:r w:rsidRPr="009A55CE">
        <w:rPr>
          <w:rFonts w:eastAsia="Times New Roman"/>
        </w:rPr>
        <w:t>as long as</w:t>
      </w:r>
      <w:proofErr w:type="gramEnd"/>
      <w:r w:rsidRPr="009A55CE">
        <w:rPr>
          <w:rFonts w:eastAsia="Times New Roman"/>
        </w:rPr>
        <w:t xml:space="preserve"> they do not conflict with the procedures contained herein. Component unique processing information is included in the DoDAAD and is published on the DoDAAD PRC webpage; however, this information remains the Component’s responsibility.</w:t>
      </w:r>
    </w:p>
    <w:p w14:paraId="45D2D29E" w14:textId="77777777" w:rsidR="003B3E6A" w:rsidRPr="009A55CE" w:rsidRDefault="003B3E6A"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C2.3.5.5.  Implement approved DLMS changes.</w:t>
      </w:r>
    </w:p>
    <w:p w14:paraId="22B1A042"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C2.3.6.  </w:t>
      </w:r>
      <w:r w:rsidRPr="009A55CE">
        <w:rPr>
          <w:rFonts w:eastAsia="Times New Roman"/>
          <w:u w:val="single"/>
        </w:rPr>
        <w:t>DoDAAD Central Service Points</w:t>
      </w:r>
      <w:r w:rsidRPr="009A55CE">
        <w:rPr>
          <w:rFonts w:eastAsia="Times New Roman"/>
        </w:rPr>
        <w:t>.  DoDAAD CSPs, designated in writing by their respective Component or Agency, are responsible for the following:</w:t>
      </w:r>
    </w:p>
    <w:p w14:paraId="135DD979"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C2.3.6.1.  Serve as DoDAAD PRC members or interested parties for their respective Component or Agency.</w:t>
      </w:r>
    </w:p>
    <w:p w14:paraId="126CB41A"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 xml:space="preserve"> </w:t>
      </w:r>
      <w:r w:rsidRPr="009A55CE">
        <w:rPr>
          <w:rFonts w:eastAsia="Times New Roman"/>
        </w:rPr>
        <w:tab/>
      </w:r>
      <w:r w:rsidRPr="009A55CE">
        <w:rPr>
          <w:rFonts w:eastAsia="Times New Roman"/>
        </w:rPr>
        <w:tab/>
      </w:r>
      <w:r w:rsidRPr="009A55CE">
        <w:rPr>
          <w:rFonts w:eastAsia="Times New Roman"/>
        </w:rPr>
        <w:tab/>
        <w:t xml:space="preserve">C2.3.6.2.  Assign and maintain DoDAACs and RICs that are authorized in their appointment memoranda for activities of their Service/Agency only. </w:t>
      </w:r>
    </w:p>
    <w:p w14:paraId="6F46054F" w14:textId="5A7E1F36"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C2.3.6.3.  Advise </w:t>
      </w:r>
      <w:r w:rsidR="00DF7781" w:rsidRPr="009A55CE">
        <w:rPr>
          <w:rFonts w:eastAsia="Times New Roman"/>
        </w:rPr>
        <w:t>DAAS</w:t>
      </w:r>
      <w:r w:rsidRPr="009A55CE">
        <w:rPr>
          <w:rFonts w:eastAsia="Times New Roman"/>
        </w:rPr>
        <w:t xml:space="preserve"> of any new COMMRI requirements for DoDAACs or RICs.</w:t>
      </w:r>
    </w:p>
    <w:p w14:paraId="6C46ACEB"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r>
      <w:r w:rsidRPr="009A55CE">
        <w:rPr>
          <w:rFonts w:eastAsia="Times New Roman"/>
        </w:rPr>
        <w:tab/>
        <w:t>C2.3.6.4.  Ensure the timeliness, accuracy, and authority for use (authority code) of DoDAAC and RIC information.</w:t>
      </w:r>
    </w:p>
    <w:p w14:paraId="6E64B213"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C2.3.6.5.  Give priority to deploying and redeploying units to ensure that they have current DoDAAC/RIC information prior to their deployment or redeployment.</w:t>
      </w:r>
    </w:p>
    <w:p w14:paraId="281062BD"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C2.3.6.6.  Monitor and delete contractor DoDAACs upon expiration of the applicable contract. </w:t>
      </w:r>
    </w:p>
    <w:p w14:paraId="17A8AC6D"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C2.3.6.7.  Promote and support DoDAAD within the respective Component/Agency and serve as the Component’s DoDAAD subject matter expert.</w:t>
      </w:r>
    </w:p>
    <w:p w14:paraId="3CEB9B2E"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C2.3.6.8.  At their discretion, delegate/sub-divide their responsibility for file maintenance of the DoDAACs and RICs for which they are responsible to DoDAAD Monitors, as necessary.  Such delegation will be in writing to the DoDAAD System Administrator (see C2.3.5.1. and C2.3.7).</w:t>
      </w:r>
    </w:p>
    <w:p w14:paraId="35ACF56D" w14:textId="7484DC6F"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C2.3.7.  </w:t>
      </w:r>
      <w:r w:rsidRPr="009A55CE">
        <w:rPr>
          <w:rFonts w:eastAsia="Times New Roman"/>
          <w:u w:val="single"/>
        </w:rPr>
        <w:t>DoDAAD Monitors</w:t>
      </w:r>
      <w:r w:rsidRPr="009A55CE">
        <w:rPr>
          <w:rFonts w:eastAsia="Times New Roman"/>
        </w:rPr>
        <w:t xml:space="preserve">.  When situations arise whereby services/agencies desire that DoDAAD management be delegated below the CSP level, DoDAAD Monitors can be delegated by the CSP to allow for lower-level management within the service/agency.  DoDAAD Monitors are responsible for maintaining DoDAACs/RICs delegated to them by their CSP.  DoDAAD Monitors </w:t>
      </w:r>
      <w:r w:rsidR="00E21D34" w:rsidRPr="009A55CE">
        <w:rPr>
          <w:rFonts w:eastAsia="Times New Roman"/>
        </w:rPr>
        <w:t>will</w:t>
      </w:r>
      <w:r w:rsidRPr="009A55CE">
        <w:rPr>
          <w:rFonts w:eastAsia="Times New Roman"/>
        </w:rPr>
        <w:t xml:space="preserve"> be appointed in writing by the CSP to the DoDAAD System Administrator and </w:t>
      </w:r>
      <w:r w:rsidR="00DF7781" w:rsidRPr="009A55CE">
        <w:rPr>
          <w:rFonts w:eastAsia="Times New Roman"/>
        </w:rPr>
        <w:t>DAAS</w:t>
      </w:r>
      <w:r w:rsidRPr="009A55CE">
        <w:rPr>
          <w:rFonts w:eastAsia="Times New Roman"/>
        </w:rPr>
        <w:t xml:space="preserve">, identifying the individuals to whom sub-delegations are being made and the DoDAACs/RICs that each is responsible for to allow </w:t>
      </w:r>
      <w:r w:rsidR="00DF7781" w:rsidRPr="009A55CE">
        <w:rPr>
          <w:rFonts w:eastAsia="Times New Roman"/>
        </w:rPr>
        <w:t>DAAS</w:t>
      </w:r>
      <w:r w:rsidRPr="009A55CE">
        <w:rPr>
          <w:rFonts w:eastAsia="Times New Roman"/>
        </w:rPr>
        <w:t xml:space="preserve"> to update/remove access to the DoDAAD Update Application as appropriate.  See also Special Program DoDAACs below.  Monitor appointments </w:t>
      </w:r>
      <w:r w:rsidR="00E21D34" w:rsidRPr="009A55CE">
        <w:rPr>
          <w:rFonts w:eastAsia="Times New Roman"/>
        </w:rPr>
        <w:t>will</w:t>
      </w:r>
      <w:r w:rsidRPr="009A55CE">
        <w:rPr>
          <w:rFonts w:eastAsia="Times New Roman"/>
        </w:rPr>
        <w:t xml:space="preserve"> be included in the CSP appointment letter.  The CSP and Monitor appointment template can be found at the DoDAAD PRC webpage</w:t>
      </w:r>
      <w:r w:rsidR="00AD610A" w:rsidRPr="009A55CE">
        <w:rPr>
          <w:rFonts w:eastAsia="Times New Roman"/>
        </w:rPr>
        <w:t>.</w:t>
      </w:r>
    </w:p>
    <w:p w14:paraId="665718C9" w14:textId="36C34310"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0"/>
        <w:rPr>
          <w:rFonts w:eastAsia="Times New Roman"/>
        </w:rPr>
      </w:pPr>
      <w:r w:rsidRPr="009A55CE">
        <w:rPr>
          <w:rFonts w:eastAsia="Times New Roman"/>
        </w:rPr>
        <w:t xml:space="preserve">C2.4.  </w:t>
      </w:r>
      <w:r w:rsidRPr="009A55CE">
        <w:rPr>
          <w:rFonts w:eastAsia="Times New Roman"/>
          <w:u w:val="single"/>
        </w:rPr>
        <w:t>DoDAAC AND RIC STRUCTURE</w:t>
      </w:r>
      <w:r w:rsidRPr="009A55CE">
        <w:rPr>
          <w:rFonts w:eastAsia="Times New Roman"/>
        </w:rPr>
        <w:t xml:space="preserve">.  The current </w:t>
      </w:r>
      <w:r w:rsidR="00DD18D3" w:rsidRPr="009A55CE">
        <w:rPr>
          <w:rFonts w:eastAsia="Times New Roman"/>
        </w:rPr>
        <w:t xml:space="preserve">list of data elements, descriptions, and business rules that comprise the </w:t>
      </w:r>
      <w:r w:rsidRPr="009A55CE">
        <w:rPr>
          <w:rFonts w:eastAsia="Times New Roman"/>
        </w:rPr>
        <w:t>DoDAAD</w:t>
      </w:r>
      <w:r w:rsidR="004C043C" w:rsidRPr="009A55CE">
        <w:rPr>
          <w:rFonts w:eastAsia="Times New Roman"/>
        </w:rPr>
        <w:t xml:space="preserve"> </w:t>
      </w:r>
      <w:r w:rsidRPr="009A55CE">
        <w:rPr>
          <w:rFonts w:eastAsia="Times New Roman"/>
        </w:rPr>
        <w:t>is found on the DoDAAD PRC webpage</w:t>
      </w:r>
      <w:r w:rsidR="00AD610A" w:rsidRPr="009A55CE">
        <w:rPr>
          <w:rFonts w:eastAsia="Times New Roman"/>
        </w:rPr>
        <w:t>.</w:t>
      </w:r>
      <w:r w:rsidRPr="009A55CE">
        <w:rPr>
          <w:rFonts w:eastAsia="Times New Roman"/>
        </w:rPr>
        <w:t xml:space="preserve">  Some of the more common elements of DoDAAC structure are provided below.  </w:t>
      </w:r>
    </w:p>
    <w:p w14:paraId="365EC610" w14:textId="68E03418"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C2.4.1.  </w:t>
      </w:r>
      <w:r w:rsidRPr="009A55CE">
        <w:rPr>
          <w:rFonts w:eastAsia="Times New Roman"/>
          <w:u w:val="single"/>
        </w:rPr>
        <w:t>Service and Agency Codes</w:t>
      </w:r>
      <w:r w:rsidRPr="009A55CE">
        <w:rPr>
          <w:rFonts w:eastAsia="Times New Roman"/>
        </w:rPr>
        <w:t>.  DoDAACs and RICs are assigned to activities beyond DoD.  DoDAAC and RIC assignment is based on MILSTRIP Service and Agency codes identified in DLM 4000.25</w:t>
      </w:r>
      <w:r w:rsidR="00DD21B7" w:rsidRPr="009A55CE">
        <w:rPr>
          <w:rFonts w:eastAsia="Times New Roman"/>
        </w:rPr>
        <w:t>, Volume 2, A</w:t>
      </w:r>
      <w:r w:rsidRPr="009A55CE">
        <w:rPr>
          <w:rFonts w:eastAsia="Times New Roman"/>
        </w:rPr>
        <w:t xml:space="preserve">ppendix </w:t>
      </w:r>
      <w:r w:rsidR="00DD21B7" w:rsidRPr="009A55CE">
        <w:rPr>
          <w:rFonts w:eastAsia="Times New Roman"/>
        </w:rPr>
        <w:t>7</w:t>
      </w:r>
      <w:r w:rsidRPr="009A55CE">
        <w:rPr>
          <w:rFonts w:eastAsia="Times New Roman"/>
        </w:rPr>
        <w:t>.2</w:t>
      </w:r>
      <w:r w:rsidR="00DD21B7" w:rsidRPr="009A55CE">
        <w:rPr>
          <w:rFonts w:eastAsia="Times New Roman"/>
        </w:rPr>
        <w:t xml:space="preserve">, </w:t>
      </w:r>
      <w:r w:rsidRPr="009A55CE">
        <w:rPr>
          <w:rFonts w:eastAsia="Times New Roman"/>
        </w:rPr>
        <w:t>Service and Agency Codes.  Further stratification of Service and Agency codes for use in creating DoDAACs and RICs are found in the DoDAAD Series Table published on the DoDAAD PRC webpage</w:t>
      </w:r>
      <w:r w:rsidR="00AD610A" w:rsidRPr="009A55CE">
        <w:rPr>
          <w:rFonts w:eastAsia="Times New Roman"/>
        </w:rPr>
        <w:t>.</w:t>
      </w:r>
    </w:p>
    <w:p w14:paraId="6CE134FE"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The following are the differing types of DoDAACs that exist:</w:t>
      </w:r>
    </w:p>
    <w:p w14:paraId="16BAE4AB" w14:textId="13EF8023"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C2.4.1.1.  </w:t>
      </w:r>
      <w:r w:rsidRPr="009A55CE">
        <w:rPr>
          <w:rFonts w:eastAsia="Times New Roman"/>
          <w:u w:val="single"/>
        </w:rPr>
        <w:t>Department of Defense DoDAACs</w:t>
      </w:r>
      <w:r w:rsidRPr="009A55CE">
        <w:rPr>
          <w:rFonts w:eastAsia="Times New Roman"/>
        </w:rPr>
        <w:t>.  DoD Activities are designated by an alpha character in the first position, excluding B, D, G, I, K, O, P, T, X, and Y.</w:t>
      </w:r>
    </w:p>
    <w:p w14:paraId="00C5A726" w14:textId="0DB6449D" w:rsidR="005D3344" w:rsidRPr="009A55CE" w:rsidRDefault="005D334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r>
      <w:r w:rsidRPr="009A55CE">
        <w:rPr>
          <w:rFonts w:eastAsia="Times New Roman"/>
        </w:rPr>
        <w:tab/>
        <w:t xml:space="preserve">C2.4.1.2.  </w:t>
      </w:r>
      <w:r w:rsidRPr="009A55CE">
        <w:rPr>
          <w:rFonts w:eastAsia="Times New Roman"/>
          <w:u w:val="single"/>
        </w:rPr>
        <w:t>DoD Contractor DoDAACs</w:t>
      </w:r>
      <w:r w:rsidRPr="009A55CE">
        <w:rPr>
          <w:rFonts w:eastAsia="Times New Roman"/>
        </w:rPr>
        <w:t>.  DoD contractors</w:t>
      </w:r>
      <w:r w:rsidR="00A326ED" w:rsidRPr="009A55CE">
        <w:rPr>
          <w:rFonts w:eastAsia="Times New Roman"/>
        </w:rPr>
        <w:t xml:space="preserve"> (CTR)</w:t>
      </w:r>
      <w:r w:rsidRPr="009A55CE">
        <w:rPr>
          <w:rFonts w:eastAsia="Times New Roman"/>
        </w:rPr>
        <w:t xml:space="preserve"> will only be assigned DoDAACs if they have a contract with DoD that authorizes access to DoD supply system materiel or to provide services such as maintenance/repair that require a shipping address.  Contractor DoDAACs </w:t>
      </w:r>
      <w:r w:rsidR="0076206C" w:rsidRPr="009A55CE">
        <w:rPr>
          <w:rFonts w:eastAsia="Times New Roman"/>
        </w:rPr>
        <w:t>may be requested by anyone related to the contract/program through the Contractor DoDAAC request module in the Procurement Integrated Enterprise Environment (PIEE).  The requestor will indicate whether the DoDAAC should have requisitioning authority or just be a shipping location.  Requisitioning DoDAAC requests will be validated against the contract to confirm the contract allows such authority.  In addition to appropriate address information, requestors will ensure the following contract information data elements are entered for every contractor DoDAAC.  All are mandatory fields except for Order Number and Contract Period of Performance End date, which are situationally dependent</w:t>
      </w:r>
      <w:r w:rsidRPr="009A55CE">
        <w:rPr>
          <w:rFonts w:eastAsia="Times New Roman"/>
        </w:rPr>
        <w:t xml:space="preserve"> (for all non-contractor DoDAACs, these fields are disabled):  </w:t>
      </w:r>
    </w:p>
    <w:p w14:paraId="39A9FCBA" w14:textId="1167F915" w:rsidR="005D3344" w:rsidRPr="009A55CE" w:rsidRDefault="005D334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Pr="009A55CE">
        <w:rPr>
          <w:rFonts w:eastAsia="Times New Roman"/>
        </w:rPr>
        <w:tab/>
        <w:t xml:space="preserve">C2.4.1.2.1.  </w:t>
      </w:r>
      <w:r w:rsidRPr="009A55CE">
        <w:rPr>
          <w:rFonts w:eastAsia="Times New Roman"/>
          <w:u w:val="single"/>
        </w:rPr>
        <w:t>Contract Number</w:t>
      </w:r>
      <w:r w:rsidRPr="009A55CE">
        <w:rPr>
          <w:rFonts w:eastAsia="Times New Roman"/>
        </w:rPr>
        <w:t xml:space="preserve">.  </w:t>
      </w:r>
      <w:r w:rsidR="0076206C" w:rsidRPr="009A55CE">
        <w:rPr>
          <w:rFonts w:eastAsia="Times New Roman"/>
        </w:rPr>
        <w:t>The Contract Number is the Procurement Instrument Identifier (PIID) that uniquely represents a contract action or order and its related procurement instrument.  It is a 13</w:t>
      </w:r>
      <w:r w:rsidR="003F4674" w:rsidRPr="009A55CE">
        <w:rPr>
          <w:rFonts w:eastAsia="Times New Roman"/>
        </w:rPr>
        <w:t>-</w:t>
      </w:r>
      <w:r w:rsidR="0076206C" w:rsidRPr="009A55CE">
        <w:rPr>
          <w:rFonts w:eastAsia="Times New Roman"/>
        </w:rPr>
        <w:t xml:space="preserve">character number for DoD contracts, and a 17 character number for Federal Civilian Agency contracts.  A contract is a mutually binding legal relationship obligating the seller to furnish the supplies or services (including construction) and the buyer to pay for them.  It includes all types of commitments that obligate the Government to an expenditure </w:t>
      </w:r>
      <w:proofErr w:type="gramStart"/>
      <w:r w:rsidR="0076206C" w:rsidRPr="009A55CE">
        <w:rPr>
          <w:rFonts w:eastAsia="Times New Roman"/>
        </w:rPr>
        <w:t>of</w:t>
      </w:r>
      <w:proofErr w:type="gramEnd"/>
      <w:r w:rsidR="0076206C" w:rsidRPr="009A55CE">
        <w:rPr>
          <w:rFonts w:eastAsia="Times New Roman"/>
        </w:rPr>
        <w:t xml:space="preserve"> </w:t>
      </w:r>
      <w:proofErr w:type="gramStart"/>
      <w:r w:rsidR="0076206C" w:rsidRPr="009A55CE">
        <w:rPr>
          <w:rFonts w:eastAsia="Times New Roman"/>
        </w:rPr>
        <w:t>appropriated</w:t>
      </w:r>
      <w:proofErr w:type="gramEnd"/>
      <w:r w:rsidR="0076206C" w:rsidRPr="009A55CE">
        <w:rPr>
          <w:rFonts w:eastAsia="Times New Roman"/>
        </w:rPr>
        <w:t xml:space="preserve"> funds and that, except as otherwise authorized, are in writing (see FAR Part 2 and Part 4.16).  This field is validated against Electronic Document Application (EDA) as a legitimate contract number in PIEE prior to sending to DoDAAD.  Like all Contract Information fields, it is not validated in DoDAAD.  The DoDAAC of the PIID should cross reference to a DoDAAC that has procurement authority (i.e., the Procurement Authority indicator is checked “Yes” in the DoDAAD)</w:t>
      </w:r>
      <w:r w:rsidR="00AC403A" w:rsidRPr="009A55CE">
        <w:rPr>
          <w:rFonts w:eastAsia="Times New Roman"/>
        </w:rPr>
        <w:t xml:space="preserve">.  </w:t>
      </w:r>
      <w:r w:rsidRPr="009A55CE">
        <w:rPr>
          <w:rFonts w:eastAsia="Times New Roman"/>
        </w:rPr>
        <w:t xml:space="preserve">Enter the procurement instrument identifier (PIID).  The DoDAAC of the PIID should cross reference to a DoDAAC that has procurement authority (i.e., the </w:t>
      </w:r>
      <w:r w:rsidR="004A299E" w:rsidRPr="009A55CE">
        <w:rPr>
          <w:rFonts w:eastAsia="Times New Roman"/>
        </w:rPr>
        <w:t>P</w:t>
      </w:r>
      <w:r w:rsidRPr="009A55CE">
        <w:rPr>
          <w:rFonts w:eastAsia="Times New Roman"/>
        </w:rPr>
        <w:t>rocurement</w:t>
      </w:r>
      <w:r w:rsidR="004A299E" w:rsidRPr="009A55CE">
        <w:rPr>
          <w:rFonts w:eastAsia="Times New Roman"/>
        </w:rPr>
        <w:t xml:space="preserve"> Authority</w:t>
      </w:r>
      <w:r w:rsidRPr="009A55CE">
        <w:rPr>
          <w:rFonts w:eastAsia="Times New Roman"/>
        </w:rPr>
        <w:t xml:space="preserve"> indicator is </w:t>
      </w:r>
      <w:r w:rsidR="004A299E" w:rsidRPr="009A55CE">
        <w:rPr>
          <w:rFonts w:eastAsia="Times New Roman"/>
        </w:rPr>
        <w:t>“Yes”</w:t>
      </w:r>
      <w:r w:rsidRPr="009A55CE">
        <w:rPr>
          <w:rFonts w:eastAsia="Times New Roman"/>
        </w:rPr>
        <w:t xml:space="preserve"> in the DoDAAD).    </w:t>
      </w:r>
    </w:p>
    <w:p w14:paraId="49512D95" w14:textId="3E5DDAE7" w:rsidR="005D3344" w:rsidRPr="009A55CE" w:rsidRDefault="005D334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Pr="009A55CE">
        <w:rPr>
          <w:rFonts w:eastAsia="Times New Roman"/>
        </w:rPr>
        <w:tab/>
        <w:t xml:space="preserve">C2.4.1.2.2.  </w:t>
      </w:r>
      <w:r w:rsidR="00445550" w:rsidRPr="009A55CE">
        <w:rPr>
          <w:rFonts w:eastAsia="Times New Roman"/>
          <w:u w:val="single"/>
        </w:rPr>
        <w:t>Commercial and Governmen</w:t>
      </w:r>
      <w:r w:rsidR="00190029" w:rsidRPr="009A55CE">
        <w:rPr>
          <w:rFonts w:eastAsia="Times New Roman"/>
          <w:u w:val="single"/>
        </w:rPr>
        <w:t>t Entity (CAGE) Code</w:t>
      </w:r>
      <w:r w:rsidR="00445550" w:rsidRPr="009A55CE">
        <w:rPr>
          <w:rFonts w:eastAsia="Times New Roman"/>
        </w:rPr>
        <w:t xml:space="preserve">.  The CAGE Code </w:t>
      </w:r>
      <w:r w:rsidR="00344FA2" w:rsidRPr="009A55CE">
        <w:rPr>
          <w:rFonts w:eastAsia="Times New Roman"/>
        </w:rPr>
        <w:t>must</w:t>
      </w:r>
      <w:r w:rsidR="00445550" w:rsidRPr="009A55CE">
        <w:rPr>
          <w:rFonts w:eastAsia="Times New Roman"/>
        </w:rPr>
        <w:t xml:space="preserve"> be that of the </w:t>
      </w:r>
      <w:r w:rsidR="00344FA2" w:rsidRPr="009A55CE">
        <w:rPr>
          <w:rFonts w:eastAsia="Times New Roman"/>
          <w:bCs/>
          <w:iCs/>
        </w:rPr>
        <w:t xml:space="preserve">prime contractor for whom the DoDAAC is being created. </w:t>
      </w:r>
      <w:r w:rsidR="00AC403A" w:rsidRPr="009A55CE">
        <w:rPr>
          <w:rFonts w:eastAsia="Times New Roman"/>
          <w:bCs/>
          <w:iCs/>
        </w:rPr>
        <w:t xml:space="preserve"> </w:t>
      </w:r>
      <w:r w:rsidR="00344FA2" w:rsidRPr="009A55CE">
        <w:rPr>
          <w:rFonts w:eastAsia="Times New Roman"/>
          <w:bCs/>
          <w:iCs/>
        </w:rPr>
        <w:t>Subcontractor CAGEs must never be used</w:t>
      </w:r>
      <w:r w:rsidRPr="009A55CE">
        <w:rPr>
          <w:rFonts w:eastAsia="Times New Roman"/>
        </w:rPr>
        <w:t xml:space="preserve">.  </w:t>
      </w:r>
    </w:p>
    <w:p w14:paraId="4A4E9368" w14:textId="41A22F35" w:rsidR="005D3344" w:rsidRPr="009A55CE" w:rsidRDefault="005D334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Pr="009A55CE">
        <w:rPr>
          <w:rFonts w:eastAsia="Times New Roman"/>
        </w:rPr>
        <w:tab/>
        <w:t xml:space="preserve">C2.4.1.2.3.  </w:t>
      </w:r>
      <w:r w:rsidR="00445550" w:rsidRPr="009A55CE">
        <w:rPr>
          <w:rFonts w:eastAsia="Times New Roman"/>
          <w:u w:val="single"/>
        </w:rPr>
        <w:t>Commercial and Government Entity (CAGE) Name</w:t>
      </w:r>
      <w:r w:rsidR="00445550" w:rsidRPr="009A55CE">
        <w:rPr>
          <w:rFonts w:eastAsia="Times New Roman"/>
        </w:rPr>
        <w:t>.  The name of the owner of the CAGE Code cited shall also be displayed as a contract information data element</w:t>
      </w:r>
      <w:r w:rsidRPr="009A55CE">
        <w:rPr>
          <w:rFonts w:eastAsia="Times New Roman"/>
        </w:rPr>
        <w:t xml:space="preserve">.  </w:t>
      </w:r>
    </w:p>
    <w:p w14:paraId="33D24772" w14:textId="03F5B7AC" w:rsidR="005D3344" w:rsidRPr="009A55CE" w:rsidRDefault="005D334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Pr="009A55CE">
        <w:rPr>
          <w:rFonts w:eastAsia="Times New Roman"/>
        </w:rPr>
        <w:tab/>
        <w:t xml:space="preserve">C2.4.1.2.4.  </w:t>
      </w:r>
      <w:r w:rsidR="00190029" w:rsidRPr="009A55CE">
        <w:rPr>
          <w:rFonts w:eastAsia="Times New Roman"/>
          <w:u w:val="single"/>
        </w:rPr>
        <w:t>Order Number</w:t>
      </w:r>
      <w:r w:rsidR="00190029" w:rsidRPr="009A55CE">
        <w:rPr>
          <w:rFonts w:eastAsia="Times New Roman"/>
        </w:rPr>
        <w:t>.  An Order is a contracting action that is a request for goods or services against an established contract that allows multiple orders, such as an Indefinite Delivery/Indefinite Quantity contract. The order number uniquely identifies the order and its related document. Current policy requires the order number to match the Procurement Instrument Identifier (PIID) format established in FAR 4.16.; however, legacy order numbers may be in varying formats. It is an optional field with a maximum field length of 50 characters</w:t>
      </w:r>
      <w:r w:rsidRPr="009A55CE">
        <w:rPr>
          <w:rFonts w:eastAsia="Times New Roman"/>
        </w:rPr>
        <w:t>.</w:t>
      </w:r>
    </w:p>
    <w:p w14:paraId="1AD970EC" w14:textId="1746F0D9" w:rsidR="00190029" w:rsidRPr="009A55CE" w:rsidRDefault="00190029"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r>
      <w:r w:rsidRPr="009A55CE">
        <w:rPr>
          <w:rFonts w:eastAsia="Times New Roman"/>
        </w:rPr>
        <w:tab/>
      </w:r>
      <w:r w:rsidRPr="009A55CE">
        <w:rPr>
          <w:rFonts w:eastAsia="Times New Roman"/>
        </w:rPr>
        <w:tab/>
        <w:t>C2.4.1.2.</w:t>
      </w:r>
      <w:r w:rsidR="00690E94" w:rsidRPr="009A55CE">
        <w:rPr>
          <w:rFonts w:eastAsia="Times New Roman"/>
        </w:rPr>
        <w:t>5</w:t>
      </w:r>
      <w:r w:rsidRPr="009A55CE">
        <w:rPr>
          <w:rFonts w:eastAsia="Times New Roman"/>
        </w:rPr>
        <w:t xml:space="preserve">.  </w:t>
      </w:r>
      <w:r w:rsidRPr="009A55CE">
        <w:rPr>
          <w:rFonts w:eastAsia="Times New Roman"/>
          <w:u w:val="single"/>
        </w:rPr>
        <w:t>Issuing Office DoDAAC</w:t>
      </w:r>
      <w:r w:rsidRPr="009A55CE">
        <w:rPr>
          <w:rFonts w:eastAsia="Times New Roman"/>
        </w:rPr>
        <w:t xml:space="preserve">.  The Issuing Office DoDAAC is the contracting office that issued the contract under which this contractor DoDAAC is being assigned (see FAR Part 2 for the definition of contracting office).  It will be represented by a DoDAAC, which will typically be the same as the first 6 characters of the contract number represented in the Contract Number field (per FAR 4.1603).  An Issuing Office DoDAAC must have the Procurement Authority Flag set to “Yes.”  </w:t>
      </w:r>
    </w:p>
    <w:p w14:paraId="22CDBE37" w14:textId="499A9581" w:rsidR="00190029" w:rsidRPr="009A55CE" w:rsidRDefault="00690E9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Pr="009A55CE">
        <w:rPr>
          <w:rFonts w:eastAsia="Times New Roman"/>
        </w:rPr>
        <w:tab/>
        <w:t>C2.4.1.2.6</w:t>
      </w:r>
      <w:r w:rsidR="00190029" w:rsidRPr="009A55CE">
        <w:rPr>
          <w:rFonts w:eastAsia="Times New Roman"/>
        </w:rPr>
        <w:t xml:space="preserve">.  </w:t>
      </w:r>
      <w:r w:rsidR="00190029" w:rsidRPr="009A55CE">
        <w:rPr>
          <w:rFonts w:eastAsia="Times New Roman"/>
          <w:u w:val="single"/>
        </w:rPr>
        <w:t>Contract Period of Performance End Date</w:t>
      </w:r>
      <w:r w:rsidR="00190029" w:rsidRPr="009A55CE">
        <w:rPr>
          <w:rFonts w:eastAsia="Times New Roman"/>
        </w:rPr>
        <w:t xml:space="preserve">.  FAR Part 11.4 establishes the requirement to provide a schedule for the delivery or performance of a contract.  This field captures the calendar date upon which the delivery or performance period ends in the contract under which this contractor DoDAAC is being assigned.  Upon this date, the Authority Code of the CTR DoDAAC is automatically changed to Authority Code 05. </w:t>
      </w:r>
      <w:r w:rsidR="00190029" w:rsidRPr="009A55CE">
        <w:rPr>
          <w:rFonts w:eastAsia="Times New Roman"/>
        </w:rPr>
        <w:tab/>
      </w:r>
    </w:p>
    <w:p w14:paraId="6D13EC65" w14:textId="521713E7" w:rsidR="00190029" w:rsidRPr="009A55CE" w:rsidRDefault="00690E9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Pr="009A55CE">
        <w:rPr>
          <w:rFonts w:eastAsia="Times New Roman"/>
        </w:rPr>
        <w:tab/>
        <w:t>C2.4.1.2.7</w:t>
      </w:r>
      <w:r w:rsidR="00190029" w:rsidRPr="009A55CE">
        <w:rPr>
          <w:rFonts w:eastAsia="Times New Roman"/>
        </w:rPr>
        <w:t xml:space="preserve">.  </w:t>
      </w:r>
      <w:r w:rsidR="00190029" w:rsidRPr="009A55CE">
        <w:rPr>
          <w:rFonts w:eastAsia="Times New Roman"/>
          <w:u w:val="single"/>
        </w:rPr>
        <w:t>Contract Closeout Date</w:t>
      </w:r>
      <w:r w:rsidR="00190029" w:rsidRPr="009A55CE">
        <w:rPr>
          <w:rFonts w:eastAsia="Times New Roman"/>
        </w:rPr>
        <w:t>.  FAR 4.804 establishes the requirement to close out a contract file upon completion of all contract activity.  Contracting officers are responsible for closing out related DoDAACs when the contract is closed out (see FAR 51.102).  Therefore, when the contract under which this contractor DoDAAC is being assigned has been closed, this DoDAAC will also be closed.  If this is a requisitioning DoDAAC, enter the contract closeout date of the contract under which the contractor is performing requisitioning, or if this is a Ship-To DoDAAC, enter the LAST contract closeout date of any contract under which this contractor is performing with this DoDAAC.  If closeout date is not known, leave blank.  This date sets the Delete Date for the CTR DoDAAC.</w:t>
      </w:r>
    </w:p>
    <w:p w14:paraId="1A194BBC" w14:textId="34A3DE6F"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C2.4.1.3.  </w:t>
      </w:r>
      <w:r w:rsidRPr="009A55CE">
        <w:rPr>
          <w:rFonts w:eastAsia="Times New Roman"/>
          <w:u w:val="single"/>
        </w:rPr>
        <w:t>Federal Agency DoDAACs</w:t>
      </w:r>
      <w:r w:rsidRPr="009A55CE">
        <w:rPr>
          <w:rFonts w:eastAsia="Times New Roman"/>
        </w:rPr>
        <w:t xml:space="preserve">.  Federal Agency DoDAACs are identified by a G in the first position or </w:t>
      </w:r>
      <w:r w:rsidR="00E243A1" w:rsidRPr="009A55CE">
        <w:rPr>
          <w:rFonts w:eastAsia="Times New Roman"/>
        </w:rPr>
        <w:t xml:space="preserve">by </w:t>
      </w:r>
      <w:r w:rsidRPr="009A55CE">
        <w:rPr>
          <w:rFonts w:eastAsia="Times New Roman"/>
        </w:rPr>
        <w:t>numeric character</w:t>
      </w:r>
      <w:r w:rsidR="00E243A1" w:rsidRPr="009A55CE">
        <w:rPr>
          <w:rFonts w:eastAsia="Times New Roman"/>
        </w:rPr>
        <w:t>s</w:t>
      </w:r>
      <w:r w:rsidRPr="009A55CE">
        <w:rPr>
          <w:rFonts w:eastAsia="Times New Roman"/>
        </w:rPr>
        <w:t xml:space="preserve"> in the first </w:t>
      </w:r>
      <w:r w:rsidR="00E243A1" w:rsidRPr="009A55CE">
        <w:rPr>
          <w:rFonts w:eastAsia="Times New Roman"/>
        </w:rPr>
        <w:t>and</w:t>
      </w:r>
      <w:r w:rsidRPr="009A55CE">
        <w:rPr>
          <w:rFonts w:eastAsia="Times New Roman"/>
        </w:rPr>
        <w:t xml:space="preserve"> second position</w:t>
      </w:r>
      <w:r w:rsidR="00E243A1" w:rsidRPr="009A55CE">
        <w:rPr>
          <w:rFonts w:eastAsia="Times New Roman"/>
        </w:rPr>
        <w:t>s</w:t>
      </w:r>
      <w:r w:rsidRPr="009A55CE">
        <w:rPr>
          <w:rFonts w:eastAsia="Times New Roman"/>
        </w:rPr>
        <w:t xml:space="preserve">. These may be referred to as Civil Agency </w:t>
      </w:r>
      <w:r w:rsidR="00E243A1" w:rsidRPr="009A55CE">
        <w:rPr>
          <w:rFonts w:eastAsia="Times New Roman"/>
        </w:rPr>
        <w:t>Activity Address Codes (AAC). Federal Agency CTR AACs are subject to different rules than those above for DoD CTR DoDAACs</w:t>
      </w:r>
      <w:r w:rsidRPr="009A55CE">
        <w:rPr>
          <w:rFonts w:eastAsia="Times New Roman"/>
        </w:rPr>
        <w:t>.</w:t>
      </w:r>
    </w:p>
    <w:p w14:paraId="577B3733" w14:textId="64C154A3"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C2.4.1.4.  </w:t>
      </w:r>
      <w:r w:rsidRPr="009A55CE">
        <w:rPr>
          <w:rFonts w:eastAsia="Times New Roman"/>
          <w:u w:val="single"/>
        </w:rPr>
        <w:t>Special Program DoDAACs</w:t>
      </w:r>
      <w:r w:rsidRPr="009A55CE">
        <w:rPr>
          <w:rFonts w:eastAsia="Times New Roman"/>
        </w:rPr>
        <w:t>.  Special Program DoDAACs are identified by a numeric character in the first position followed by an alpha character in the second position.  These identify entities that are</w:t>
      </w:r>
      <w:r w:rsidR="007816B1" w:rsidRPr="009A55CE">
        <w:rPr>
          <w:rFonts w:eastAsia="Times New Roman"/>
        </w:rPr>
        <w:t xml:space="preserve"> </w:t>
      </w:r>
      <w:r w:rsidR="007816B1" w:rsidRPr="009A55CE">
        <w:rPr>
          <w:rFonts w:eastAsia="Times New Roman"/>
          <w:bCs/>
          <w:iCs/>
        </w:rPr>
        <w:t>not limited to a single organizational type</w:t>
      </w:r>
      <w:r w:rsidRPr="009A55CE">
        <w:rPr>
          <w:rFonts w:eastAsia="Times New Roman"/>
        </w:rPr>
        <w:t xml:space="preserve"> and are associated with a special program.  Among other purposes, special programs include programs authorized by Congress for state and local entities to purchase materiel from Federal sources.  DoD and Federal Agency sponsors of these programs are designated as DoDAAC monitors.  Contact the DoDAAD System Administrator for guidance on establishing a DoDAAC series for a special program.</w:t>
      </w:r>
    </w:p>
    <w:p w14:paraId="2C9CBCB1"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C2.4.2.  </w:t>
      </w:r>
      <w:r w:rsidRPr="009A55CE">
        <w:rPr>
          <w:rFonts w:eastAsia="Times New Roman"/>
          <w:u w:val="single"/>
        </w:rPr>
        <w:t>Addresses</w:t>
      </w:r>
      <w:r w:rsidRPr="009A55CE">
        <w:rPr>
          <w:rFonts w:eastAsia="Times New Roman"/>
        </w:rPr>
        <w:t>.  There may be up to four distinct “Type of Address Code” (TAC) addresses for each DoDAAC.  CSPs/Monitors will enter the proper address based on the applicable TAC on a letter, label, or box marking in accordance with the applicable mode of transportation.  Ensure that only one type of address is used for each of the four address types.  Combining part of an Air/Army Post Office (APO) address with a commercial postal standard will create an invalid address.  TAC definitions are:</w:t>
      </w:r>
    </w:p>
    <w:p w14:paraId="13FFA792"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C2.4.2.1.  </w:t>
      </w:r>
      <w:r w:rsidRPr="009A55CE">
        <w:rPr>
          <w:rFonts w:eastAsia="Times New Roman"/>
          <w:u w:val="single"/>
        </w:rPr>
        <w:t>TAC 1 - Owner</w:t>
      </w:r>
      <w:r w:rsidRPr="009A55CE">
        <w:rPr>
          <w:rFonts w:eastAsia="Times New Roman"/>
        </w:rPr>
        <w:t>.  TAC 1 identifies the mailing address and other information of the owner and is mandatory.</w:t>
      </w:r>
    </w:p>
    <w:p w14:paraId="51CC5AA3" w14:textId="6DC641EF"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r>
      <w:r w:rsidRPr="009A55CE">
        <w:rPr>
          <w:rFonts w:eastAsia="Times New Roman"/>
        </w:rPr>
        <w:tab/>
        <w:t xml:space="preserve">C2.4.2.2.  </w:t>
      </w:r>
      <w:r w:rsidRPr="009A55CE">
        <w:rPr>
          <w:rFonts w:eastAsia="Times New Roman"/>
          <w:u w:val="single"/>
        </w:rPr>
        <w:t>TAC 2 - Ship-To or Freight</w:t>
      </w:r>
      <w:r w:rsidRPr="009A55CE">
        <w:rPr>
          <w:rFonts w:eastAsia="Times New Roman"/>
        </w:rPr>
        <w:t xml:space="preserve">.  TAC 2 identifies the ship-to or freight address and other information for the activity.  </w:t>
      </w:r>
      <w:r w:rsidR="001C0C74" w:rsidRPr="009A55CE">
        <w:rPr>
          <w:rFonts w:eastAsia="Times New Roman"/>
        </w:rPr>
        <w:t>If a ship-to address is required (Authority Codes 00, 01, 04, 05 or 06), the TAC 2 must be provided.</w:t>
      </w:r>
      <w:r w:rsidR="001C0C74" w:rsidRPr="009A55CE">
        <w:rPr>
          <w:rStyle w:val="FootnoteReference"/>
          <w:rFonts w:eastAsia="Times New Roman"/>
        </w:rPr>
        <w:footnoteReference w:id="2"/>
      </w:r>
      <w:r w:rsidRPr="009A55CE">
        <w:rPr>
          <w:rFonts w:eastAsia="Times New Roman"/>
        </w:rPr>
        <w:t xml:space="preserve">  Addresses listed for freight purposes must contain sufficient information to use the in-the-clear portion of package markings and to insert addresses in the consignee block of transportation documents.  The geographic location in the destination block of transportation documents may vary depending upon the mode of transportation.  There are two geographic location indicators in addition to the address:  Aerial Port of Debarkation (APOD); and Water Port of Debarkation (WPOD).  The APOD and WPOD are adjuncts to the address information, and a variance in the address may be required depending on the values in these fields.  Supplemental information concerning railheads, airports, etc., serving a given installation in the Continental United States (CONUS) is contained in the Defense Transportation Regulation (DTR).</w:t>
      </w:r>
      <w:r w:rsidR="00662FBD" w:rsidRPr="009A55CE">
        <w:rPr>
          <w:rFonts w:eastAsia="Times New Roman"/>
        </w:rPr>
        <w:t xml:space="preserve">  See Table C2.T1.</w:t>
      </w:r>
    </w:p>
    <w:p w14:paraId="27BE0DD0" w14:textId="7A0B88CC"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12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C2.4.2.3.  </w:t>
      </w:r>
      <w:r w:rsidRPr="009A55CE">
        <w:rPr>
          <w:rFonts w:eastAsia="Times New Roman"/>
          <w:u w:val="single"/>
        </w:rPr>
        <w:t>TAC 3 - Bill-To</w:t>
      </w:r>
      <w:r w:rsidRPr="009A55CE">
        <w:rPr>
          <w:rFonts w:eastAsia="Times New Roman"/>
        </w:rPr>
        <w:t xml:space="preserve">.  TAC 3 identifies the billing address of the activity responsible for bill payments and other information for the activity.  </w:t>
      </w:r>
      <w:r w:rsidR="00662FBD" w:rsidRPr="009A55CE">
        <w:rPr>
          <w:rFonts w:eastAsia="Times New Roman"/>
        </w:rPr>
        <w:t>If a bill-to address is required (Authority Codes 00, 02, 03, and 04), the TAC 3 must be provided.</w:t>
      </w:r>
      <w:r w:rsidR="00662FBD" w:rsidRPr="009A55CE">
        <w:rPr>
          <w:rStyle w:val="FootnoteReference"/>
          <w:rFonts w:eastAsia="Times New Roman"/>
        </w:rPr>
        <w:footnoteReference w:id="3"/>
      </w:r>
      <w:r w:rsidR="00662FBD" w:rsidRPr="009A55CE">
        <w:rPr>
          <w:rFonts w:eastAsia="Times New Roman"/>
        </w:rPr>
        <w:t xml:space="preserve">  See Table C2.T1.  </w:t>
      </w:r>
    </w:p>
    <w:tbl>
      <w:tblPr>
        <w:tblStyle w:val="TableGrid1"/>
        <w:tblW w:w="0" w:type="auto"/>
        <w:jc w:val="center"/>
        <w:tblLayout w:type="fixed"/>
        <w:tblLook w:val="04A0" w:firstRow="1" w:lastRow="0" w:firstColumn="1" w:lastColumn="0" w:noHBand="0" w:noVBand="1"/>
        <w:tblCaption w:val="Table C2.T1.  "/>
        <w:tblDescription w:val="Authority Code and TAC Rules"/>
      </w:tblPr>
      <w:tblGrid>
        <w:gridCol w:w="2927"/>
        <w:gridCol w:w="900"/>
        <w:gridCol w:w="933"/>
        <w:gridCol w:w="957"/>
      </w:tblGrid>
      <w:tr w:rsidR="00122F0C" w:rsidRPr="009A55CE" w14:paraId="1FBCFD7C" w14:textId="77777777" w:rsidTr="00122F0C">
        <w:trPr>
          <w:tblHeader/>
          <w:jc w:val="center"/>
        </w:trPr>
        <w:tc>
          <w:tcPr>
            <w:tcW w:w="5717" w:type="dxa"/>
            <w:gridSpan w:val="4"/>
            <w:tcBorders>
              <w:top w:val="nil"/>
              <w:left w:val="nil"/>
              <w:right w:val="nil"/>
            </w:tcBorders>
          </w:tcPr>
          <w:p w14:paraId="74F61628" w14:textId="467B4638" w:rsidR="00122F0C" w:rsidRPr="006C044B" w:rsidRDefault="00122F0C" w:rsidP="009A55CE">
            <w:pPr>
              <w:keepLines/>
              <w:numPr>
                <w:ilvl w:val="0"/>
                <w:numId w:val="0"/>
              </w:numPr>
              <w:tabs>
                <w:tab w:val="left" w:pos="450"/>
                <w:tab w:val="left" w:pos="900"/>
                <w:tab w:val="left" w:pos="1350"/>
                <w:tab w:val="left" w:pos="1800"/>
                <w:tab w:val="left" w:pos="2250"/>
              </w:tabs>
              <w:spacing w:before="120" w:after="120" w:line="240" w:lineRule="auto"/>
              <w:jc w:val="center"/>
              <w:rPr>
                <w:b/>
                <w:bCs/>
                <w:color w:val="365F91" w:themeColor="accent1" w:themeShade="BF"/>
                <w:sz w:val="22"/>
                <w:szCs w:val="22"/>
              </w:rPr>
            </w:pPr>
            <w:r w:rsidRPr="006C044B">
              <w:rPr>
                <w:b/>
                <w:bCs/>
                <w:color w:val="365F91" w:themeColor="accent1" w:themeShade="BF"/>
              </w:rPr>
              <w:t>Table C2.T1.  Authority Code and TAC Rules</w:t>
            </w:r>
          </w:p>
        </w:tc>
      </w:tr>
      <w:tr w:rsidR="00662FBD" w:rsidRPr="009A55CE" w14:paraId="580D549B" w14:textId="77777777" w:rsidTr="00122F0C">
        <w:trPr>
          <w:tblHeader/>
          <w:jc w:val="center"/>
        </w:trPr>
        <w:tc>
          <w:tcPr>
            <w:tcW w:w="2927" w:type="dxa"/>
          </w:tcPr>
          <w:p w14:paraId="242D5E58" w14:textId="6D46AC23" w:rsidR="00662FBD" w:rsidRPr="009A55CE" w:rsidRDefault="00662FBD" w:rsidP="009A55CE">
            <w:pPr>
              <w:keepLines/>
              <w:numPr>
                <w:ilvl w:val="0"/>
                <w:numId w:val="0"/>
              </w:numPr>
              <w:tabs>
                <w:tab w:val="left" w:pos="450"/>
                <w:tab w:val="left" w:pos="900"/>
                <w:tab w:val="center" w:pos="1355"/>
                <w:tab w:val="left" w:pos="1800"/>
                <w:tab w:val="left" w:pos="1995"/>
                <w:tab w:val="left" w:pos="2250"/>
              </w:tabs>
              <w:spacing w:before="40" w:after="40" w:line="240" w:lineRule="auto"/>
              <w:rPr>
                <w:sz w:val="22"/>
                <w:szCs w:val="22"/>
              </w:rPr>
            </w:pPr>
            <w:r w:rsidRPr="009A55CE">
              <w:rPr>
                <w:sz w:val="22"/>
                <w:szCs w:val="22"/>
              </w:rPr>
              <w:tab/>
            </w:r>
            <w:r w:rsidRPr="009A55CE">
              <w:rPr>
                <w:sz w:val="22"/>
                <w:szCs w:val="22"/>
              </w:rPr>
              <w:tab/>
            </w:r>
            <w:r w:rsidRPr="009A55CE">
              <w:rPr>
                <w:sz w:val="22"/>
                <w:szCs w:val="22"/>
              </w:rPr>
              <w:tab/>
              <w:t>IF</w:t>
            </w:r>
            <w:r w:rsidRPr="009A55CE">
              <w:rPr>
                <w:sz w:val="22"/>
                <w:szCs w:val="22"/>
              </w:rPr>
              <w:tab/>
            </w:r>
            <w:r w:rsidRPr="009A55CE">
              <w:rPr>
                <w:sz w:val="22"/>
                <w:szCs w:val="22"/>
              </w:rPr>
              <w:tab/>
            </w:r>
          </w:p>
        </w:tc>
        <w:tc>
          <w:tcPr>
            <w:tcW w:w="2790" w:type="dxa"/>
            <w:gridSpan w:val="3"/>
          </w:tcPr>
          <w:p w14:paraId="7B892996" w14:textId="2FA8C41E"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THEN Enter</w:t>
            </w:r>
            <w:r w:rsidR="00866E53" w:rsidRPr="009A55CE">
              <w:rPr>
                <w:rStyle w:val="FootnoteReference"/>
                <w:sz w:val="22"/>
                <w:szCs w:val="22"/>
              </w:rPr>
              <w:footnoteReference w:id="4"/>
            </w:r>
          </w:p>
        </w:tc>
      </w:tr>
      <w:tr w:rsidR="00662FBD" w:rsidRPr="009A55CE" w14:paraId="1C854DE2" w14:textId="77777777" w:rsidTr="00122F0C">
        <w:trPr>
          <w:tblHeader/>
          <w:jc w:val="center"/>
        </w:trPr>
        <w:tc>
          <w:tcPr>
            <w:tcW w:w="2927" w:type="dxa"/>
          </w:tcPr>
          <w:p w14:paraId="1273948E"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Authority Code is</w:t>
            </w:r>
          </w:p>
        </w:tc>
        <w:tc>
          <w:tcPr>
            <w:tcW w:w="900" w:type="dxa"/>
          </w:tcPr>
          <w:p w14:paraId="7716C1AE"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TAC 1</w:t>
            </w:r>
          </w:p>
        </w:tc>
        <w:tc>
          <w:tcPr>
            <w:tcW w:w="933" w:type="dxa"/>
          </w:tcPr>
          <w:p w14:paraId="3F1135F5"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TAC 2</w:t>
            </w:r>
          </w:p>
        </w:tc>
        <w:tc>
          <w:tcPr>
            <w:tcW w:w="957" w:type="dxa"/>
          </w:tcPr>
          <w:p w14:paraId="124FDAB0"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TAC 3</w:t>
            </w:r>
          </w:p>
        </w:tc>
      </w:tr>
      <w:tr w:rsidR="00662FBD" w:rsidRPr="009A55CE" w14:paraId="1977C10E" w14:textId="77777777" w:rsidTr="00147BE9">
        <w:trPr>
          <w:jc w:val="center"/>
        </w:trPr>
        <w:tc>
          <w:tcPr>
            <w:tcW w:w="2927" w:type="dxa"/>
            <w:vAlign w:val="center"/>
          </w:tcPr>
          <w:p w14:paraId="41099691"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00</w:t>
            </w:r>
          </w:p>
          <w:p w14:paraId="27E20CBF"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(Requisition)</w:t>
            </w:r>
          </w:p>
        </w:tc>
        <w:tc>
          <w:tcPr>
            <w:tcW w:w="900" w:type="dxa"/>
            <w:vAlign w:val="center"/>
          </w:tcPr>
          <w:p w14:paraId="260FCD96"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33" w:type="dxa"/>
            <w:vAlign w:val="center"/>
          </w:tcPr>
          <w:p w14:paraId="474EB0EF"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57" w:type="dxa"/>
            <w:vAlign w:val="center"/>
          </w:tcPr>
          <w:p w14:paraId="30E69891"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r>
      <w:tr w:rsidR="00662FBD" w:rsidRPr="009A55CE" w14:paraId="5FDE6981" w14:textId="77777777" w:rsidTr="00147BE9">
        <w:trPr>
          <w:jc w:val="center"/>
        </w:trPr>
        <w:tc>
          <w:tcPr>
            <w:tcW w:w="2927" w:type="dxa"/>
            <w:vAlign w:val="center"/>
          </w:tcPr>
          <w:p w14:paraId="2235E96A"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01</w:t>
            </w:r>
          </w:p>
          <w:p w14:paraId="09484B3F"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(Ship-to)</w:t>
            </w:r>
          </w:p>
        </w:tc>
        <w:tc>
          <w:tcPr>
            <w:tcW w:w="900" w:type="dxa"/>
            <w:vAlign w:val="center"/>
          </w:tcPr>
          <w:p w14:paraId="357B6B28"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33" w:type="dxa"/>
            <w:vAlign w:val="center"/>
          </w:tcPr>
          <w:p w14:paraId="5ACAAB01"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57" w:type="dxa"/>
            <w:vAlign w:val="center"/>
          </w:tcPr>
          <w:p w14:paraId="2C0F3E86"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NO</w:t>
            </w:r>
          </w:p>
        </w:tc>
      </w:tr>
      <w:tr w:rsidR="00662FBD" w:rsidRPr="009A55CE" w14:paraId="1F672288" w14:textId="77777777" w:rsidTr="00147BE9">
        <w:trPr>
          <w:jc w:val="center"/>
        </w:trPr>
        <w:tc>
          <w:tcPr>
            <w:tcW w:w="2927" w:type="dxa"/>
            <w:vAlign w:val="center"/>
          </w:tcPr>
          <w:p w14:paraId="728256FF"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02</w:t>
            </w:r>
          </w:p>
          <w:p w14:paraId="0D506C60"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(Bill-to)</w:t>
            </w:r>
          </w:p>
        </w:tc>
        <w:tc>
          <w:tcPr>
            <w:tcW w:w="900" w:type="dxa"/>
            <w:vAlign w:val="center"/>
          </w:tcPr>
          <w:p w14:paraId="615A5C64"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33" w:type="dxa"/>
            <w:vAlign w:val="center"/>
          </w:tcPr>
          <w:p w14:paraId="62974709"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NO</w:t>
            </w:r>
          </w:p>
        </w:tc>
        <w:tc>
          <w:tcPr>
            <w:tcW w:w="957" w:type="dxa"/>
            <w:vAlign w:val="center"/>
          </w:tcPr>
          <w:p w14:paraId="608D14E3"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r>
      <w:tr w:rsidR="00662FBD" w:rsidRPr="009A55CE" w14:paraId="74890253" w14:textId="77777777" w:rsidTr="00147BE9">
        <w:trPr>
          <w:jc w:val="center"/>
        </w:trPr>
        <w:tc>
          <w:tcPr>
            <w:tcW w:w="2927" w:type="dxa"/>
            <w:vAlign w:val="center"/>
          </w:tcPr>
          <w:p w14:paraId="52A47B9E"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03</w:t>
            </w:r>
          </w:p>
          <w:p w14:paraId="0B274FCB"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(Do Not Ship-to)</w:t>
            </w:r>
          </w:p>
        </w:tc>
        <w:tc>
          <w:tcPr>
            <w:tcW w:w="900" w:type="dxa"/>
            <w:vAlign w:val="center"/>
          </w:tcPr>
          <w:p w14:paraId="7E2CC7BA"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33" w:type="dxa"/>
            <w:vAlign w:val="center"/>
          </w:tcPr>
          <w:p w14:paraId="16F7387D"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NO</w:t>
            </w:r>
          </w:p>
        </w:tc>
        <w:tc>
          <w:tcPr>
            <w:tcW w:w="957" w:type="dxa"/>
            <w:vAlign w:val="center"/>
          </w:tcPr>
          <w:p w14:paraId="253EC7F0"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r>
      <w:tr w:rsidR="00662FBD" w:rsidRPr="009A55CE" w14:paraId="3572D752" w14:textId="77777777" w:rsidTr="00147BE9">
        <w:trPr>
          <w:jc w:val="center"/>
        </w:trPr>
        <w:tc>
          <w:tcPr>
            <w:tcW w:w="2927" w:type="dxa"/>
            <w:vAlign w:val="center"/>
          </w:tcPr>
          <w:p w14:paraId="472B1693"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04</w:t>
            </w:r>
          </w:p>
          <w:p w14:paraId="5B0DD8F2"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(Disposition Services)</w:t>
            </w:r>
          </w:p>
        </w:tc>
        <w:tc>
          <w:tcPr>
            <w:tcW w:w="900" w:type="dxa"/>
            <w:vAlign w:val="center"/>
          </w:tcPr>
          <w:p w14:paraId="3D48AA0F"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33" w:type="dxa"/>
            <w:vAlign w:val="center"/>
          </w:tcPr>
          <w:p w14:paraId="27B0DBBD"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57" w:type="dxa"/>
            <w:vAlign w:val="center"/>
          </w:tcPr>
          <w:p w14:paraId="46EAB6C7"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r>
      <w:tr w:rsidR="00662FBD" w:rsidRPr="009A55CE" w14:paraId="623280C0" w14:textId="77777777" w:rsidTr="00147BE9">
        <w:trPr>
          <w:jc w:val="center"/>
        </w:trPr>
        <w:tc>
          <w:tcPr>
            <w:tcW w:w="2927" w:type="dxa"/>
            <w:vAlign w:val="center"/>
          </w:tcPr>
          <w:p w14:paraId="11BB3544"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05</w:t>
            </w:r>
          </w:p>
          <w:p w14:paraId="55F72853"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(Non-Requisition)</w:t>
            </w:r>
          </w:p>
        </w:tc>
        <w:tc>
          <w:tcPr>
            <w:tcW w:w="900" w:type="dxa"/>
            <w:vAlign w:val="center"/>
          </w:tcPr>
          <w:p w14:paraId="05D2E1F4"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33" w:type="dxa"/>
            <w:vAlign w:val="center"/>
          </w:tcPr>
          <w:p w14:paraId="06331367"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57" w:type="dxa"/>
            <w:vAlign w:val="center"/>
          </w:tcPr>
          <w:p w14:paraId="707C0E03"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NO</w:t>
            </w:r>
          </w:p>
        </w:tc>
      </w:tr>
      <w:tr w:rsidR="00662FBD" w:rsidRPr="009A55CE" w14:paraId="636F11DE" w14:textId="77777777" w:rsidTr="00147BE9">
        <w:trPr>
          <w:jc w:val="center"/>
        </w:trPr>
        <w:tc>
          <w:tcPr>
            <w:tcW w:w="2927" w:type="dxa"/>
            <w:vAlign w:val="center"/>
          </w:tcPr>
          <w:p w14:paraId="468222BC"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06</w:t>
            </w:r>
          </w:p>
          <w:p w14:paraId="097B7019"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(Free Issue)</w:t>
            </w:r>
          </w:p>
        </w:tc>
        <w:tc>
          <w:tcPr>
            <w:tcW w:w="900" w:type="dxa"/>
            <w:vAlign w:val="center"/>
          </w:tcPr>
          <w:p w14:paraId="5F8834D7"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33" w:type="dxa"/>
            <w:vAlign w:val="center"/>
          </w:tcPr>
          <w:p w14:paraId="075FFA12"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57" w:type="dxa"/>
            <w:vAlign w:val="center"/>
          </w:tcPr>
          <w:p w14:paraId="08092F7A"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NO</w:t>
            </w:r>
          </w:p>
        </w:tc>
      </w:tr>
      <w:tr w:rsidR="00662FBD" w:rsidRPr="009A55CE" w14:paraId="14000094" w14:textId="77777777" w:rsidTr="00147BE9">
        <w:trPr>
          <w:jc w:val="center"/>
        </w:trPr>
        <w:tc>
          <w:tcPr>
            <w:tcW w:w="2927" w:type="dxa"/>
            <w:vAlign w:val="center"/>
          </w:tcPr>
          <w:p w14:paraId="370D547B"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07</w:t>
            </w:r>
          </w:p>
          <w:p w14:paraId="156EBC91" w14:textId="77777777" w:rsidR="00662FBD" w:rsidRPr="009A55CE" w:rsidRDefault="00662FBD" w:rsidP="009A55CE">
            <w:pPr>
              <w:keepLines/>
              <w:numPr>
                <w:ilvl w:val="0"/>
                <w:numId w:val="0"/>
              </w:numPr>
              <w:spacing w:before="40" w:after="40" w:line="240" w:lineRule="auto"/>
              <w:jc w:val="center"/>
              <w:rPr>
                <w:sz w:val="22"/>
                <w:szCs w:val="22"/>
              </w:rPr>
            </w:pPr>
            <w:r w:rsidRPr="009A55CE">
              <w:rPr>
                <w:sz w:val="22"/>
                <w:szCs w:val="22"/>
              </w:rPr>
              <w:t>(Administrative)</w:t>
            </w:r>
          </w:p>
        </w:tc>
        <w:tc>
          <w:tcPr>
            <w:tcW w:w="900" w:type="dxa"/>
            <w:vAlign w:val="center"/>
          </w:tcPr>
          <w:p w14:paraId="5444BDE6"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YES</w:t>
            </w:r>
          </w:p>
        </w:tc>
        <w:tc>
          <w:tcPr>
            <w:tcW w:w="933" w:type="dxa"/>
            <w:vAlign w:val="center"/>
          </w:tcPr>
          <w:p w14:paraId="6C35F55F"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NO</w:t>
            </w:r>
          </w:p>
        </w:tc>
        <w:tc>
          <w:tcPr>
            <w:tcW w:w="957" w:type="dxa"/>
            <w:vAlign w:val="center"/>
          </w:tcPr>
          <w:p w14:paraId="6D132F07" w14:textId="77777777" w:rsidR="00662FBD" w:rsidRPr="009A55CE" w:rsidRDefault="00662FBD" w:rsidP="009A55CE">
            <w:pPr>
              <w:keepLines/>
              <w:numPr>
                <w:ilvl w:val="0"/>
                <w:numId w:val="0"/>
              </w:numPr>
              <w:tabs>
                <w:tab w:val="left" w:pos="450"/>
                <w:tab w:val="left" w:pos="900"/>
                <w:tab w:val="left" w:pos="1350"/>
                <w:tab w:val="left" w:pos="1800"/>
                <w:tab w:val="left" w:pos="2250"/>
              </w:tabs>
              <w:spacing w:before="40" w:after="40" w:line="240" w:lineRule="auto"/>
              <w:jc w:val="center"/>
              <w:rPr>
                <w:sz w:val="22"/>
                <w:szCs w:val="22"/>
              </w:rPr>
            </w:pPr>
            <w:r w:rsidRPr="009A55CE">
              <w:rPr>
                <w:sz w:val="22"/>
                <w:szCs w:val="22"/>
              </w:rPr>
              <w:t>NO</w:t>
            </w:r>
          </w:p>
        </w:tc>
      </w:tr>
    </w:tbl>
    <w:p w14:paraId="347F0295" w14:textId="6B59AE8F" w:rsidR="0052677B" w:rsidRPr="009A55CE" w:rsidRDefault="0052677B" w:rsidP="006C044B">
      <w:pPr>
        <w:keepNext/>
        <w:keepLines/>
        <w:numPr>
          <w:ilvl w:val="0"/>
          <w:numId w:val="0"/>
        </w:numPr>
        <w:tabs>
          <w:tab w:val="right" w:pos="540"/>
          <w:tab w:val="right" w:pos="1080"/>
          <w:tab w:val="right" w:pos="1620"/>
          <w:tab w:val="right" w:pos="2160"/>
          <w:tab w:val="right" w:pos="2700"/>
          <w:tab w:val="right" w:pos="3240"/>
        </w:tabs>
        <w:spacing w:before="240" w:after="240" w:line="240" w:lineRule="auto"/>
        <w:outlineLvl w:val="1"/>
        <w:rPr>
          <w:rFonts w:eastAsia="Times New Roman"/>
        </w:rPr>
      </w:pPr>
      <w:r w:rsidRPr="009A55CE">
        <w:rPr>
          <w:rFonts w:eastAsia="Times New Roman"/>
        </w:rPr>
        <w:lastRenderedPageBreak/>
        <w:tab/>
      </w:r>
      <w:r w:rsidRPr="009A55CE">
        <w:rPr>
          <w:rFonts w:eastAsia="Times New Roman"/>
        </w:rPr>
        <w:tab/>
      </w:r>
      <w:r w:rsidRPr="009A55CE">
        <w:rPr>
          <w:rFonts w:eastAsia="Times New Roman"/>
        </w:rPr>
        <w:tab/>
        <w:t xml:space="preserve">C2.4.3.  </w:t>
      </w:r>
      <w:r w:rsidRPr="009A55CE">
        <w:rPr>
          <w:rFonts w:eastAsia="Times New Roman"/>
          <w:u w:val="single"/>
        </w:rPr>
        <w:t>Effective and Delete Dates</w:t>
      </w:r>
      <w:r w:rsidR="006C044B">
        <w:rPr>
          <w:rFonts w:eastAsia="Times New Roman"/>
          <w:u w:val="single"/>
        </w:rPr>
        <w:t>.</w:t>
      </w:r>
      <w:r w:rsidRPr="009A55CE">
        <w:rPr>
          <w:rFonts w:eastAsia="Times New Roman"/>
        </w:rPr>
        <w:t xml:space="preserve">  </w:t>
      </w:r>
    </w:p>
    <w:p w14:paraId="0792D10B"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C2.4.3.1.  </w:t>
      </w:r>
      <w:r w:rsidRPr="009A55CE">
        <w:rPr>
          <w:rFonts w:eastAsia="Times New Roman"/>
          <w:u w:val="single"/>
        </w:rPr>
        <w:t>Effective Date</w:t>
      </w:r>
      <w:r w:rsidRPr="009A55CE">
        <w:rPr>
          <w:rFonts w:eastAsia="Times New Roman"/>
        </w:rPr>
        <w:t xml:space="preserve">.  Effective Date is the date that a change becomes effective. It may be used to schedule future changes.  When a DoDAAC is entered or updated and an Effective Date is supplied for a given TAC, the data entered for that TAC will not be effective or published until the current date matches the Effective Date entered.  Multiple changes can be entered using this technique, </w:t>
      </w:r>
      <w:proofErr w:type="gramStart"/>
      <w:r w:rsidRPr="009A55CE">
        <w:rPr>
          <w:rFonts w:eastAsia="Times New Roman"/>
        </w:rPr>
        <w:t>as long as</w:t>
      </w:r>
      <w:proofErr w:type="gramEnd"/>
      <w:r w:rsidRPr="009A55CE">
        <w:rPr>
          <w:rFonts w:eastAsia="Times New Roman"/>
        </w:rPr>
        <w:t xml:space="preserve"> the Effective Date entered does not duplicate an existing Effective Date.</w:t>
      </w:r>
    </w:p>
    <w:p w14:paraId="266A4E57"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C2.4.3.2.  </w:t>
      </w:r>
      <w:r w:rsidRPr="009A55CE">
        <w:rPr>
          <w:rFonts w:eastAsia="Times New Roman"/>
          <w:u w:val="single"/>
        </w:rPr>
        <w:t>Pending Effective Date</w:t>
      </w:r>
      <w:r w:rsidRPr="009A55CE">
        <w:rPr>
          <w:rFonts w:eastAsia="Times New Roman"/>
        </w:rPr>
        <w:t>.  When an Effective Date is pending for a given TAC, Defense Automatic Addressing System Inquiry (DAASINQ)/Enhanced Defense Automatic Addressing System (</w:t>
      </w:r>
      <w:proofErr w:type="spellStart"/>
      <w:r w:rsidRPr="009A55CE">
        <w:rPr>
          <w:rFonts w:eastAsia="Times New Roman"/>
        </w:rPr>
        <w:t>eDAASINQ</w:t>
      </w:r>
      <w:proofErr w:type="spellEnd"/>
      <w:r w:rsidRPr="009A55CE">
        <w:rPr>
          <w:rFonts w:eastAsia="Times New Roman"/>
        </w:rPr>
        <w:t>) will indicate the pending date by flagging the TAC with a graphic above the Effective Date field indicating “Future DoDAAD information available”.  To view the pending changes, the user may click the “Future data available” graphic.</w:t>
      </w:r>
    </w:p>
    <w:p w14:paraId="574C340C" w14:textId="29A0BF5F"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C2.4.3.3.  </w:t>
      </w:r>
      <w:r w:rsidRPr="009A55CE">
        <w:rPr>
          <w:rFonts w:eastAsia="Times New Roman"/>
          <w:u w:val="single"/>
        </w:rPr>
        <w:t>Delet</w:t>
      </w:r>
      <w:r w:rsidR="00E32297" w:rsidRPr="009A55CE">
        <w:rPr>
          <w:rFonts w:eastAsia="Times New Roman"/>
          <w:u w:val="single"/>
        </w:rPr>
        <w:t>ion</w:t>
      </w:r>
      <w:r w:rsidRPr="009A55CE">
        <w:rPr>
          <w:rFonts w:eastAsia="Times New Roman"/>
          <w:u w:val="single"/>
        </w:rPr>
        <w:t xml:space="preserve"> Date</w:t>
      </w:r>
      <w:r w:rsidRPr="009A55CE">
        <w:rPr>
          <w:rFonts w:eastAsia="Times New Roman"/>
        </w:rPr>
        <w:t xml:space="preserve">.  </w:t>
      </w:r>
      <w:r w:rsidR="00353C25" w:rsidRPr="009A55CE">
        <w:rPr>
          <w:rFonts w:eastAsia="Times New Roman"/>
        </w:rPr>
        <w:t xml:space="preserve">The Deletion Date is used to delete a DoDAAC.  Any DoDAAC with a Deletion Date that has passed is considered a deleted DoDAAC.  A deleted DoDAAC will remain inactive on the DoDAAD master file for </w:t>
      </w:r>
      <w:r w:rsidR="00733D35" w:rsidRPr="009A55CE">
        <w:rPr>
          <w:rFonts w:eastAsia="Times New Roman"/>
        </w:rPr>
        <w:t>six</w:t>
      </w:r>
      <w:r w:rsidR="00353C25" w:rsidRPr="009A55CE">
        <w:rPr>
          <w:rFonts w:eastAsia="Times New Roman"/>
        </w:rPr>
        <w:t xml:space="preserve"> years and </w:t>
      </w:r>
      <w:r w:rsidR="00733D35" w:rsidRPr="009A55CE">
        <w:rPr>
          <w:rFonts w:eastAsia="Times New Roman"/>
        </w:rPr>
        <w:t>three</w:t>
      </w:r>
      <w:r w:rsidR="00353C25" w:rsidRPr="009A55CE">
        <w:rPr>
          <w:rFonts w:eastAsia="Times New Roman"/>
        </w:rPr>
        <w:t xml:space="preserve"> months before the record is permanently purged from the master file.  During this period, a deleted DoDAAC prevents requisition transactions from being processed through DAAS; however, outstanding interfund bills (with the bill-to authorized in accordance with the DoDAAC authority code) that are associated with previously processed requisitions will not </w:t>
      </w:r>
      <w:proofErr w:type="gramStart"/>
      <w:r w:rsidR="00353C25" w:rsidRPr="009A55CE">
        <w:rPr>
          <w:rFonts w:eastAsia="Times New Roman"/>
        </w:rPr>
        <w:t>reject</w:t>
      </w:r>
      <w:proofErr w:type="gramEnd"/>
      <w:r w:rsidR="00353C25" w:rsidRPr="009A55CE">
        <w:rPr>
          <w:rFonts w:eastAsia="Times New Roman"/>
        </w:rPr>
        <w:t xml:space="preserve"> due to an invalid DoDAAC during this period.  After the </w:t>
      </w:r>
      <w:r w:rsidR="00733D35" w:rsidRPr="009A55CE">
        <w:rPr>
          <w:rFonts w:eastAsia="Times New Roman"/>
        </w:rPr>
        <w:t xml:space="preserve">six years and three months </w:t>
      </w:r>
      <w:r w:rsidR="00353C25" w:rsidRPr="009A55CE">
        <w:rPr>
          <w:rFonts w:eastAsia="Times New Roman"/>
        </w:rPr>
        <w:t xml:space="preserve">period, once the deleted DoDAAC is physically removed from the DoDAAD, all subsequent requisitions or bills would </w:t>
      </w:r>
      <w:proofErr w:type="gramStart"/>
      <w:r w:rsidR="00353C25" w:rsidRPr="009A55CE">
        <w:rPr>
          <w:rFonts w:eastAsia="Times New Roman"/>
        </w:rPr>
        <w:t>reject</w:t>
      </w:r>
      <w:proofErr w:type="gramEnd"/>
      <w:r w:rsidR="00353C25" w:rsidRPr="009A55CE">
        <w:rPr>
          <w:rFonts w:eastAsia="Times New Roman"/>
        </w:rPr>
        <w:t xml:space="preserve"> due to an invalid DoDAAC.  This is only true, however, for transactions processing through DAAS.  For any transactions that process either through the Global Exchange (GEX) or some other means other than DAAS, a deleted DoDAAC will prevent those transactions from processing even during that period of being deemed inactive.  The only indication that a DoDAAC has been deleted during that time is the existence of the Deletion Date on the master record for the given DoDAAC.  No new requisitions may be initiated for a deleted/inactive DoDAAC. CSPs or monitors may restore a deleted DoDAAC, but they may not reassign it to another address during the </w:t>
      </w:r>
      <w:r w:rsidR="00733D35" w:rsidRPr="009A55CE">
        <w:rPr>
          <w:rFonts w:eastAsia="Times New Roman"/>
        </w:rPr>
        <w:t xml:space="preserve">six years and three months </w:t>
      </w:r>
      <w:r w:rsidR="00353C25" w:rsidRPr="009A55CE">
        <w:rPr>
          <w:rFonts w:eastAsia="Times New Roman"/>
        </w:rPr>
        <w:t>retention period.</w:t>
      </w:r>
    </w:p>
    <w:p w14:paraId="2175A566" w14:textId="7E1F10A0"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C2.4.3.4.  </w:t>
      </w:r>
      <w:r w:rsidRPr="009A55CE">
        <w:rPr>
          <w:rFonts w:eastAsia="Times New Roman"/>
          <w:u w:val="single"/>
        </w:rPr>
        <w:t>Pending Delet</w:t>
      </w:r>
      <w:r w:rsidR="00E32297" w:rsidRPr="009A55CE">
        <w:rPr>
          <w:rFonts w:eastAsia="Times New Roman"/>
          <w:u w:val="single"/>
        </w:rPr>
        <w:t>ion</w:t>
      </w:r>
      <w:r w:rsidRPr="009A55CE">
        <w:rPr>
          <w:rFonts w:eastAsia="Times New Roman"/>
          <w:u w:val="single"/>
        </w:rPr>
        <w:t xml:space="preserve"> Date</w:t>
      </w:r>
      <w:r w:rsidRPr="009A55CE">
        <w:rPr>
          <w:rFonts w:eastAsia="Times New Roman"/>
        </w:rPr>
        <w:t>.  When a Delet</w:t>
      </w:r>
      <w:r w:rsidR="00E32297" w:rsidRPr="009A55CE">
        <w:rPr>
          <w:rFonts w:eastAsia="Times New Roman"/>
        </w:rPr>
        <w:t>ion</w:t>
      </w:r>
      <w:r w:rsidRPr="009A55CE">
        <w:rPr>
          <w:rFonts w:eastAsia="Times New Roman"/>
        </w:rPr>
        <w:t xml:space="preserve"> Date is pending for a </w:t>
      </w:r>
      <w:r w:rsidR="00E32297" w:rsidRPr="009A55CE">
        <w:rPr>
          <w:rFonts w:eastAsia="Times New Roman"/>
        </w:rPr>
        <w:t>DoDAAC</w:t>
      </w:r>
      <w:r w:rsidRPr="009A55CE">
        <w:rPr>
          <w:rFonts w:eastAsia="Times New Roman"/>
        </w:rPr>
        <w:t>, DAASINQ/</w:t>
      </w:r>
      <w:proofErr w:type="spellStart"/>
      <w:r w:rsidRPr="009A55CE">
        <w:rPr>
          <w:rFonts w:eastAsia="Times New Roman"/>
        </w:rPr>
        <w:t>eDAASINQ</w:t>
      </w:r>
      <w:proofErr w:type="spellEnd"/>
      <w:r w:rsidRPr="009A55CE">
        <w:rPr>
          <w:rFonts w:eastAsia="Times New Roman"/>
        </w:rPr>
        <w:t xml:space="preserve"> will indicate the pending date by flagging the </w:t>
      </w:r>
      <w:r w:rsidR="00E32297" w:rsidRPr="009A55CE">
        <w:rPr>
          <w:rFonts w:eastAsia="Times New Roman"/>
        </w:rPr>
        <w:t>DoDAAC</w:t>
      </w:r>
      <w:r w:rsidRPr="009A55CE">
        <w:rPr>
          <w:rFonts w:eastAsia="Times New Roman"/>
        </w:rPr>
        <w:t xml:space="preserve"> with a graphic above the Delet</w:t>
      </w:r>
      <w:r w:rsidR="00E32297" w:rsidRPr="009A55CE">
        <w:rPr>
          <w:rFonts w:eastAsia="Times New Roman"/>
        </w:rPr>
        <w:t>ion</w:t>
      </w:r>
      <w:r w:rsidRPr="009A55CE">
        <w:rPr>
          <w:rFonts w:eastAsia="Times New Roman"/>
        </w:rPr>
        <w:t xml:space="preserve"> Date field indicating “Future data available.”  To view the pending changes, the user may click the “Future data available” graphic.</w:t>
      </w:r>
    </w:p>
    <w:p w14:paraId="39570941" w14:textId="08CDB979" w:rsidR="0052677B" w:rsidRPr="009A55CE" w:rsidRDefault="0052677B" w:rsidP="006C044B">
      <w:pPr>
        <w:keepNext/>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t xml:space="preserve">C2.4.4.  </w:t>
      </w:r>
      <w:r w:rsidRPr="009A55CE">
        <w:rPr>
          <w:rFonts w:eastAsia="Times New Roman"/>
          <w:u w:val="single"/>
        </w:rPr>
        <w:t>Additional Codes</w:t>
      </w:r>
      <w:r w:rsidRPr="009A55CE">
        <w:rPr>
          <w:rFonts w:eastAsia="Times New Roman"/>
        </w:rPr>
        <w:t xml:space="preserve">.  In addition to addressing information and effective and delete dates, the following codes are DoDAAD data elements critical to enabling business processes across the DoD:    </w:t>
      </w:r>
    </w:p>
    <w:p w14:paraId="236DB5FD" w14:textId="6FF0A153" w:rsidR="00160F73" w:rsidRPr="009A55CE" w:rsidRDefault="0052677B" w:rsidP="006C044B">
      <w:pPr>
        <w:keepNext/>
        <w:keepLines/>
        <w:numPr>
          <w:ilvl w:val="0"/>
          <w:numId w:val="0"/>
        </w:numPr>
        <w:tabs>
          <w:tab w:val="right" w:pos="540"/>
          <w:tab w:val="right" w:pos="1080"/>
          <w:tab w:val="right" w:pos="1620"/>
          <w:tab w:val="right" w:pos="2160"/>
          <w:tab w:val="right" w:pos="2700"/>
          <w:tab w:val="right" w:pos="3240"/>
        </w:tabs>
        <w:spacing w:after="120" w:line="240" w:lineRule="auto"/>
        <w:rPr>
          <w:rFonts w:eastAsia="Times New Roman"/>
        </w:rPr>
      </w:pPr>
      <w:r w:rsidRPr="009A55CE">
        <w:rPr>
          <w:rFonts w:eastAsia="Times New Roman"/>
        </w:rPr>
        <w:tab/>
      </w:r>
      <w:r w:rsidR="00E32297" w:rsidRPr="009A55CE">
        <w:rPr>
          <w:rFonts w:eastAsia="Times New Roman"/>
        </w:rPr>
        <w:tab/>
      </w:r>
      <w:r w:rsidRPr="009A55CE">
        <w:rPr>
          <w:rFonts w:eastAsia="Times New Roman"/>
        </w:rPr>
        <w:tab/>
      </w:r>
      <w:r w:rsidR="00E32297" w:rsidRPr="009A55CE">
        <w:rPr>
          <w:rFonts w:eastAsia="Times New Roman"/>
        </w:rPr>
        <w:t xml:space="preserve">C2.4.4.1.  </w:t>
      </w:r>
      <w:r w:rsidR="00E32297" w:rsidRPr="009A55CE">
        <w:rPr>
          <w:rFonts w:eastAsia="Times New Roman"/>
          <w:u w:val="single"/>
        </w:rPr>
        <w:t>Organization Type Code</w:t>
      </w:r>
      <w:r w:rsidR="00E32297" w:rsidRPr="009A55CE">
        <w:rPr>
          <w:rFonts w:eastAsia="Times New Roman"/>
        </w:rPr>
        <w:t xml:space="preserve">.  </w:t>
      </w:r>
      <w:r w:rsidR="00160F73" w:rsidRPr="009A55CE">
        <w:rPr>
          <w:rFonts w:eastAsia="Times New Roman"/>
        </w:rPr>
        <w:t xml:space="preserve">The Organization Type Code is a one-character code used to identify the type of organization for which the DoDAAC associates, categorically.  Those categories include:  </w:t>
      </w:r>
    </w:p>
    <w:p w14:paraId="42EB6F78" w14:textId="64DAF9EF" w:rsidR="00160F73" w:rsidRPr="009A55CE" w:rsidRDefault="00160F73" w:rsidP="006C044B">
      <w:pPr>
        <w:pStyle w:val="ListParagraph"/>
        <w:keepNext/>
        <w:keepLines/>
        <w:numPr>
          <w:ilvl w:val="0"/>
          <w:numId w:val="34"/>
        </w:numPr>
        <w:tabs>
          <w:tab w:val="right" w:pos="540"/>
          <w:tab w:val="right" w:pos="1080"/>
          <w:tab w:val="right" w:pos="1620"/>
          <w:tab w:val="right" w:pos="2160"/>
          <w:tab w:val="right" w:pos="2700"/>
          <w:tab w:val="right" w:pos="3240"/>
        </w:tabs>
        <w:spacing w:after="120" w:line="240" w:lineRule="auto"/>
        <w:rPr>
          <w:rFonts w:eastAsia="Times New Roman"/>
        </w:rPr>
      </w:pPr>
      <w:r w:rsidRPr="009A55CE">
        <w:rPr>
          <w:rFonts w:eastAsia="Times New Roman"/>
        </w:rPr>
        <w:t>D = DoD and USCG</w:t>
      </w:r>
    </w:p>
    <w:p w14:paraId="5D203026" w14:textId="22E19679" w:rsidR="00160F73" w:rsidRPr="009A55CE" w:rsidRDefault="00160F73" w:rsidP="009A55CE">
      <w:pPr>
        <w:pStyle w:val="ListParagraph"/>
        <w:keepLines/>
        <w:numPr>
          <w:ilvl w:val="0"/>
          <w:numId w:val="34"/>
        </w:numPr>
        <w:tabs>
          <w:tab w:val="right" w:pos="540"/>
          <w:tab w:val="right" w:pos="1080"/>
          <w:tab w:val="right" w:pos="1620"/>
          <w:tab w:val="right" w:pos="2160"/>
          <w:tab w:val="right" w:pos="2700"/>
          <w:tab w:val="right" w:pos="3240"/>
        </w:tabs>
        <w:spacing w:after="120" w:line="240" w:lineRule="auto"/>
        <w:rPr>
          <w:rFonts w:eastAsia="Times New Roman"/>
        </w:rPr>
      </w:pPr>
      <w:r w:rsidRPr="009A55CE">
        <w:rPr>
          <w:rFonts w:eastAsia="Times New Roman"/>
        </w:rPr>
        <w:t>F = Federal Agencies – Non-DoD and USCG</w:t>
      </w:r>
    </w:p>
    <w:p w14:paraId="36E40EAD" w14:textId="135EEA09" w:rsidR="00160F73" w:rsidRPr="009A55CE" w:rsidRDefault="00160F73" w:rsidP="009A55CE">
      <w:pPr>
        <w:pStyle w:val="ListParagraph"/>
        <w:keepLines/>
        <w:numPr>
          <w:ilvl w:val="0"/>
          <w:numId w:val="34"/>
        </w:numPr>
        <w:tabs>
          <w:tab w:val="right" w:pos="540"/>
          <w:tab w:val="right" w:pos="1080"/>
          <w:tab w:val="right" w:pos="1620"/>
          <w:tab w:val="right" w:pos="2160"/>
          <w:tab w:val="right" w:pos="2700"/>
          <w:tab w:val="right" w:pos="3240"/>
        </w:tabs>
        <w:spacing w:after="120" w:line="240" w:lineRule="auto"/>
        <w:rPr>
          <w:rFonts w:eastAsia="Times New Roman"/>
        </w:rPr>
      </w:pPr>
      <w:r w:rsidRPr="009A55CE">
        <w:rPr>
          <w:rFonts w:eastAsia="Times New Roman"/>
        </w:rPr>
        <w:t>S = State/Local</w:t>
      </w:r>
    </w:p>
    <w:p w14:paraId="6613D9C3" w14:textId="296E30BF" w:rsidR="00160F73" w:rsidRPr="009A55CE" w:rsidRDefault="00160F73" w:rsidP="009A55CE">
      <w:pPr>
        <w:pStyle w:val="ListParagraph"/>
        <w:keepLines/>
        <w:numPr>
          <w:ilvl w:val="0"/>
          <w:numId w:val="34"/>
        </w:numPr>
        <w:tabs>
          <w:tab w:val="right" w:pos="540"/>
          <w:tab w:val="right" w:pos="1080"/>
          <w:tab w:val="right" w:pos="1620"/>
          <w:tab w:val="right" w:pos="2160"/>
          <w:tab w:val="right" w:pos="2700"/>
          <w:tab w:val="right" w:pos="3240"/>
        </w:tabs>
        <w:spacing w:after="120" w:line="240" w:lineRule="auto"/>
        <w:rPr>
          <w:rFonts w:eastAsia="Times New Roman"/>
        </w:rPr>
      </w:pPr>
      <w:r w:rsidRPr="009A55CE">
        <w:rPr>
          <w:rFonts w:eastAsia="Times New Roman"/>
        </w:rPr>
        <w:t>N = NGO</w:t>
      </w:r>
    </w:p>
    <w:p w14:paraId="2026FAAA" w14:textId="7970FB1C" w:rsidR="00E32297" w:rsidRPr="009A55CE" w:rsidRDefault="00160F73" w:rsidP="009A55CE">
      <w:pPr>
        <w:pStyle w:val="ListParagraph"/>
        <w:keepLines/>
        <w:numPr>
          <w:ilvl w:val="0"/>
          <w:numId w:val="34"/>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X = Foreign</w:t>
      </w:r>
    </w:p>
    <w:p w14:paraId="5B0ADC3A" w14:textId="1BF8CB21" w:rsidR="0052677B" w:rsidRPr="009A55CE" w:rsidRDefault="00E32297" w:rsidP="009A55CE">
      <w:pPr>
        <w:keepLines/>
        <w:numPr>
          <w:ilvl w:val="0"/>
          <w:numId w:val="0"/>
        </w:numPr>
        <w:tabs>
          <w:tab w:val="right" w:pos="540"/>
          <w:tab w:val="right" w:pos="1080"/>
          <w:tab w:val="right" w:pos="1620"/>
          <w:tab w:val="right" w:pos="2160"/>
          <w:tab w:val="right" w:pos="2700"/>
          <w:tab w:val="right" w:pos="3240"/>
        </w:tabs>
        <w:spacing w:after="120" w:line="240" w:lineRule="auto"/>
        <w:rPr>
          <w:rFonts w:eastAsia="Times New Roman"/>
        </w:rPr>
      </w:pPr>
      <w:r w:rsidRPr="009A55CE">
        <w:rPr>
          <w:rFonts w:eastAsia="Times New Roman"/>
        </w:rPr>
        <w:tab/>
      </w:r>
      <w:r w:rsidRPr="009A55CE">
        <w:rPr>
          <w:rFonts w:eastAsia="Times New Roman"/>
        </w:rPr>
        <w:tab/>
      </w:r>
      <w:r w:rsidR="0052677B" w:rsidRPr="009A55CE">
        <w:rPr>
          <w:rFonts w:eastAsia="Times New Roman"/>
        </w:rPr>
        <w:tab/>
        <w:t>C2.4.4.</w:t>
      </w:r>
      <w:r w:rsidRPr="009A55CE">
        <w:rPr>
          <w:rFonts w:eastAsia="Times New Roman"/>
        </w:rPr>
        <w:t>2</w:t>
      </w:r>
      <w:r w:rsidR="0052677B" w:rsidRPr="009A55CE">
        <w:rPr>
          <w:rFonts w:eastAsia="Times New Roman"/>
        </w:rPr>
        <w:t xml:space="preserve">.  </w:t>
      </w:r>
      <w:r w:rsidR="0052677B" w:rsidRPr="009A55CE">
        <w:rPr>
          <w:rFonts w:eastAsia="Times New Roman"/>
          <w:u w:val="single"/>
        </w:rPr>
        <w:t>Authority Codes</w:t>
      </w:r>
      <w:r w:rsidR="0052677B" w:rsidRPr="009A55CE">
        <w:rPr>
          <w:rFonts w:eastAsia="Times New Roman"/>
        </w:rPr>
        <w:t>.  CSPs (or DoDAAC monitors as applicable) must assign an authority code for each DoDAAC.  The authority code restricts the use of the DoDAAC.  DoDAAC authority codes are applicable to all Components/Agencies, and there are many supply and finance business process edits based on the authority code. Authority Code 00 allows unrestricted use of the DoDAAC.  The remaining codes limit the use of the DoDAAC for unique and specific purposes, such as bill-to only or ship-to only.  T</w:t>
      </w:r>
      <w:r w:rsidR="00766CF4" w:rsidRPr="009A55CE">
        <w:rPr>
          <w:rFonts w:eastAsia="Times New Roman"/>
        </w:rPr>
        <w:t>able C2.T2</w:t>
      </w:r>
      <w:r w:rsidR="00413FFA" w:rsidRPr="009A55CE">
        <w:rPr>
          <w:rFonts w:eastAsia="Times New Roman"/>
        </w:rPr>
        <w:t xml:space="preserve"> identifies</w:t>
      </w:r>
      <w:r w:rsidR="0052677B" w:rsidRPr="009A55CE">
        <w:rPr>
          <w:rFonts w:eastAsia="Times New Roman"/>
        </w:rPr>
        <w:t xml:space="preserve"> the current DoDAAC Authority Codes</w:t>
      </w:r>
      <w:r w:rsidR="00AD610A" w:rsidRPr="009A55CE">
        <w:rPr>
          <w:rFonts w:eastAsia="Times New Roman"/>
        </w:rPr>
        <w:t>.</w:t>
      </w:r>
    </w:p>
    <w:tbl>
      <w:tblPr>
        <w:tblStyle w:val="TableGrid"/>
        <w:tblW w:w="9360" w:type="dxa"/>
        <w:jc w:val="center"/>
        <w:tblLayout w:type="fixed"/>
        <w:tblCellMar>
          <w:left w:w="72" w:type="dxa"/>
          <w:right w:w="72" w:type="dxa"/>
        </w:tblCellMar>
        <w:tblLook w:val="04A0" w:firstRow="1" w:lastRow="0" w:firstColumn="1" w:lastColumn="0" w:noHBand="0" w:noVBand="1"/>
        <w:tblCaption w:val="C2.T2"/>
        <w:tblDescription w:val="DoDAAC Authority Codes"/>
      </w:tblPr>
      <w:tblGrid>
        <w:gridCol w:w="997"/>
        <w:gridCol w:w="2223"/>
        <w:gridCol w:w="6140"/>
      </w:tblGrid>
      <w:tr w:rsidR="0052677B" w:rsidRPr="009A55CE" w14:paraId="49D60A48" w14:textId="77777777" w:rsidTr="00A74870">
        <w:trPr>
          <w:cantSplit/>
          <w:tblHeader/>
          <w:jc w:val="center"/>
        </w:trPr>
        <w:tc>
          <w:tcPr>
            <w:tcW w:w="9360" w:type="dxa"/>
            <w:gridSpan w:val="3"/>
            <w:tcBorders>
              <w:top w:val="nil"/>
              <w:left w:val="nil"/>
              <w:right w:val="nil"/>
            </w:tcBorders>
          </w:tcPr>
          <w:p w14:paraId="4AAF8033" w14:textId="07F31E27" w:rsidR="0052677B" w:rsidRPr="006C044B" w:rsidRDefault="0052677B" w:rsidP="00A74870">
            <w:pPr>
              <w:keepNext/>
              <w:keepLines/>
              <w:numPr>
                <w:ilvl w:val="0"/>
                <w:numId w:val="0"/>
              </w:numPr>
              <w:tabs>
                <w:tab w:val="right" w:pos="540"/>
                <w:tab w:val="right" w:pos="1080"/>
                <w:tab w:val="right" w:pos="1620"/>
                <w:tab w:val="right" w:pos="2160"/>
                <w:tab w:val="right" w:pos="2700"/>
                <w:tab w:val="right" w:pos="3240"/>
              </w:tabs>
              <w:spacing w:before="120" w:after="120" w:line="240" w:lineRule="auto"/>
              <w:jc w:val="center"/>
              <w:rPr>
                <w:rFonts w:eastAsia="Times New Roman"/>
                <w:b/>
                <w:bCs/>
                <w:color w:val="365F91" w:themeColor="accent1" w:themeShade="BF"/>
              </w:rPr>
            </w:pPr>
            <w:r w:rsidRPr="006C044B">
              <w:rPr>
                <w:rFonts w:eastAsia="Times New Roman"/>
                <w:b/>
                <w:bCs/>
                <w:color w:val="365F91" w:themeColor="accent1" w:themeShade="BF"/>
              </w:rPr>
              <w:t>Table C2.T</w:t>
            </w:r>
            <w:r w:rsidR="00D944A5" w:rsidRPr="006C044B">
              <w:rPr>
                <w:rFonts w:eastAsia="Times New Roman"/>
                <w:b/>
                <w:bCs/>
                <w:color w:val="365F91" w:themeColor="accent1" w:themeShade="BF"/>
              </w:rPr>
              <w:t>2</w:t>
            </w:r>
            <w:r w:rsidRPr="006C044B">
              <w:rPr>
                <w:rFonts w:eastAsia="Times New Roman"/>
                <w:b/>
                <w:bCs/>
                <w:color w:val="365F91" w:themeColor="accent1" w:themeShade="BF"/>
              </w:rPr>
              <w:t>.  DoDAAC Authority Codes</w:t>
            </w:r>
          </w:p>
        </w:tc>
      </w:tr>
      <w:tr w:rsidR="0052677B" w:rsidRPr="009A55CE" w14:paraId="6A068F1C" w14:textId="77777777" w:rsidTr="00A74870">
        <w:trPr>
          <w:cantSplit/>
          <w:tblHeader/>
          <w:jc w:val="center"/>
        </w:trPr>
        <w:tc>
          <w:tcPr>
            <w:tcW w:w="997" w:type="dxa"/>
            <w:vAlign w:val="center"/>
          </w:tcPr>
          <w:p w14:paraId="33553942"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80" w:after="80" w:line="240" w:lineRule="auto"/>
              <w:jc w:val="center"/>
              <w:rPr>
                <w:rFonts w:eastAsia="Times New Roman"/>
                <w:sz w:val="22"/>
                <w:szCs w:val="22"/>
              </w:rPr>
            </w:pPr>
            <w:r w:rsidRPr="009A55CE">
              <w:rPr>
                <w:rFonts w:eastAsia="Times New Roman"/>
                <w:sz w:val="22"/>
                <w:szCs w:val="22"/>
              </w:rPr>
              <w:t>Code</w:t>
            </w:r>
          </w:p>
        </w:tc>
        <w:tc>
          <w:tcPr>
            <w:tcW w:w="2223" w:type="dxa"/>
            <w:vAlign w:val="center"/>
          </w:tcPr>
          <w:p w14:paraId="67826F4B"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80" w:after="80" w:line="240" w:lineRule="auto"/>
              <w:jc w:val="center"/>
              <w:rPr>
                <w:rFonts w:eastAsia="Times New Roman"/>
                <w:sz w:val="22"/>
                <w:szCs w:val="22"/>
              </w:rPr>
            </w:pPr>
            <w:r w:rsidRPr="009A55CE">
              <w:rPr>
                <w:rFonts w:eastAsia="Times New Roman"/>
                <w:sz w:val="22"/>
                <w:szCs w:val="22"/>
              </w:rPr>
              <w:t>Description</w:t>
            </w:r>
          </w:p>
        </w:tc>
        <w:tc>
          <w:tcPr>
            <w:tcW w:w="6140" w:type="dxa"/>
            <w:vAlign w:val="center"/>
          </w:tcPr>
          <w:p w14:paraId="11F473AE"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80" w:after="80" w:line="240" w:lineRule="auto"/>
              <w:jc w:val="center"/>
              <w:rPr>
                <w:rFonts w:eastAsia="Times New Roman"/>
                <w:sz w:val="22"/>
                <w:szCs w:val="22"/>
              </w:rPr>
            </w:pPr>
            <w:r w:rsidRPr="009A55CE">
              <w:rPr>
                <w:rFonts w:eastAsia="Times New Roman"/>
                <w:sz w:val="22"/>
                <w:szCs w:val="22"/>
              </w:rPr>
              <w:t>Definition</w:t>
            </w:r>
          </w:p>
        </w:tc>
      </w:tr>
      <w:tr w:rsidR="0052677B" w:rsidRPr="009A55CE" w14:paraId="5E9FC765" w14:textId="77777777" w:rsidTr="00A74870">
        <w:trPr>
          <w:cantSplit/>
          <w:jc w:val="center"/>
        </w:trPr>
        <w:tc>
          <w:tcPr>
            <w:tcW w:w="997" w:type="dxa"/>
            <w:vMerge w:val="restart"/>
          </w:tcPr>
          <w:p w14:paraId="18AD0828"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r w:rsidRPr="009A55CE">
              <w:rPr>
                <w:rFonts w:eastAsia="Times New Roman"/>
                <w:sz w:val="22"/>
                <w:szCs w:val="22"/>
              </w:rPr>
              <w:t>00</w:t>
            </w:r>
          </w:p>
        </w:tc>
        <w:tc>
          <w:tcPr>
            <w:tcW w:w="2223" w:type="dxa"/>
          </w:tcPr>
          <w:p w14:paraId="411E97FC"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Requisition</w:t>
            </w:r>
          </w:p>
        </w:tc>
        <w:tc>
          <w:tcPr>
            <w:tcW w:w="6140" w:type="dxa"/>
          </w:tcPr>
          <w:p w14:paraId="4DB973E4"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sz w:val="22"/>
                <w:szCs w:val="22"/>
              </w:rPr>
            </w:pPr>
            <w:r w:rsidRPr="009A55CE">
              <w:rPr>
                <w:sz w:val="22"/>
                <w:szCs w:val="22"/>
              </w:rPr>
              <w:t>Authorized to initiate a requisition/purchase for goods and services. Authorized ship-to and bill-to.</w:t>
            </w:r>
          </w:p>
        </w:tc>
      </w:tr>
      <w:tr w:rsidR="0052677B" w:rsidRPr="009A55CE" w14:paraId="2C5CF262" w14:textId="77777777" w:rsidTr="00A74870">
        <w:trPr>
          <w:cantSplit/>
          <w:jc w:val="center"/>
        </w:trPr>
        <w:tc>
          <w:tcPr>
            <w:tcW w:w="997" w:type="dxa"/>
            <w:vMerge/>
          </w:tcPr>
          <w:p w14:paraId="32B1582A"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5890215E" w14:textId="64D7CBA6"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Required</w:t>
            </w:r>
            <w:r w:rsidR="00D944A5" w:rsidRPr="009A55CE">
              <w:rPr>
                <w:rStyle w:val="FootnoteReference"/>
                <w:rFonts w:eastAsia="Times New Roman"/>
                <w:sz w:val="22"/>
                <w:szCs w:val="22"/>
              </w:rPr>
              <w:footnoteReference w:id="5"/>
            </w:r>
            <w:r w:rsidRPr="009A55CE">
              <w:rPr>
                <w:rFonts w:eastAsia="Times New Roman"/>
                <w:sz w:val="22"/>
                <w:szCs w:val="22"/>
              </w:rPr>
              <w:t>:  TAC</w:t>
            </w:r>
            <w:r w:rsidR="0089404C" w:rsidRPr="009A55CE">
              <w:rPr>
                <w:rStyle w:val="FootnoteReference"/>
                <w:rFonts w:eastAsia="Times New Roman"/>
                <w:sz w:val="22"/>
                <w:szCs w:val="22"/>
              </w:rPr>
              <w:footnoteReference w:id="6"/>
            </w:r>
            <w:r w:rsidR="0089404C" w:rsidRPr="009A55CE">
              <w:rPr>
                <w:rFonts w:eastAsia="Times New Roman"/>
                <w:sz w:val="22"/>
                <w:szCs w:val="22"/>
              </w:rPr>
              <w:t xml:space="preserve"> 1, TAC 2, TAC 3</w:t>
            </w:r>
          </w:p>
        </w:tc>
      </w:tr>
      <w:tr w:rsidR="0089404C" w:rsidRPr="009A55CE" w14:paraId="7BA83B64" w14:textId="77777777" w:rsidTr="00A74870">
        <w:trPr>
          <w:cantSplit/>
          <w:jc w:val="center"/>
        </w:trPr>
        <w:tc>
          <w:tcPr>
            <w:tcW w:w="997" w:type="dxa"/>
            <w:vMerge/>
          </w:tcPr>
          <w:p w14:paraId="4DD561E4" w14:textId="77777777" w:rsidR="0089404C" w:rsidRPr="009A55CE" w:rsidRDefault="0089404C"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0E194CE9" w14:textId="417FC999" w:rsidR="0089404C" w:rsidRPr="009A55CE" w:rsidRDefault="0089404C"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Restriction:  None</w:t>
            </w:r>
          </w:p>
        </w:tc>
      </w:tr>
      <w:tr w:rsidR="0052677B" w:rsidRPr="009A55CE" w14:paraId="6B211323" w14:textId="77777777" w:rsidTr="00A74870">
        <w:trPr>
          <w:cantSplit/>
          <w:jc w:val="center"/>
        </w:trPr>
        <w:tc>
          <w:tcPr>
            <w:tcW w:w="997" w:type="dxa"/>
            <w:vMerge/>
          </w:tcPr>
          <w:p w14:paraId="04CB6E46"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0B5230A6" w14:textId="6555504A"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Business Rules:  </w:t>
            </w:r>
            <w:r w:rsidR="0089404C" w:rsidRPr="009A55CE">
              <w:rPr>
                <w:rFonts w:eastAsia="Times New Roman"/>
                <w:sz w:val="22"/>
                <w:szCs w:val="22"/>
              </w:rPr>
              <w:t>Can be used for any business process.</w:t>
            </w:r>
          </w:p>
        </w:tc>
      </w:tr>
      <w:tr w:rsidR="0052677B" w:rsidRPr="009A55CE" w14:paraId="5ABDA805" w14:textId="77777777" w:rsidTr="00A74870">
        <w:trPr>
          <w:cantSplit/>
          <w:jc w:val="center"/>
        </w:trPr>
        <w:tc>
          <w:tcPr>
            <w:tcW w:w="997" w:type="dxa"/>
            <w:vMerge/>
          </w:tcPr>
          <w:p w14:paraId="6EE826D0"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5B25F891"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DAAS DoDAAC Authority Code Edit:  No additional edit.</w:t>
            </w:r>
          </w:p>
        </w:tc>
      </w:tr>
      <w:tr w:rsidR="0052677B" w:rsidRPr="009A55CE" w14:paraId="2A64C853" w14:textId="77777777" w:rsidTr="00A74870">
        <w:trPr>
          <w:cantSplit/>
          <w:jc w:val="center"/>
        </w:trPr>
        <w:tc>
          <w:tcPr>
            <w:tcW w:w="997" w:type="dxa"/>
            <w:vMerge w:val="restart"/>
          </w:tcPr>
          <w:p w14:paraId="38E39D63"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r w:rsidRPr="009A55CE">
              <w:rPr>
                <w:rFonts w:eastAsia="Times New Roman"/>
                <w:sz w:val="22"/>
                <w:szCs w:val="22"/>
              </w:rPr>
              <w:t>01</w:t>
            </w:r>
          </w:p>
        </w:tc>
        <w:tc>
          <w:tcPr>
            <w:tcW w:w="2223" w:type="dxa"/>
          </w:tcPr>
          <w:p w14:paraId="0F19A314"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Ship-To Only</w:t>
            </w:r>
          </w:p>
        </w:tc>
        <w:tc>
          <w:tcPr>
            <w:tcW w:w="6140" w:type="dxa"/>
          </w:tcPr>
          <w:p w14:paraId="6591EE03"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sz w:val="22"/>
                <w:szCs w:val="22"/>
              </w:rPr>
            </w:pPr>
            <w:r w:rsidRPr="009A55CE">
              <w:rPr>
                <w:rFonts w:eastAsia="Times New Roman"/>
                <w:sz w:val="22"/>
                <w:szCs w:val="22"/>
              </w:rPr>
              <w:t xml:space="preserve">Can only be used as a ship-to address with no other implicit authority.  </w:t>
            </w:r>
          </w:p>
        </w:tc>
      </w:tr>
      <w:tr w:rsidR="0052677B" w:rsidRPr="009A55CE" w14:paraId="220F88ED" w14:textId="77777777" w:rsidTr="00A74870">
        <w:trPr>
          <w:cantSplit/>
          <w:jc w:val="center"/>
        </w:trPr>
        <w:tc>
          <w:tcPr>
            <w:tcW w:w="997" w:type="dxa"/>
            <w:vMerge/>
          </w:tcPr>
          <w:p w14:paraId="7765ECD1"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1C3B17DF" w14:textId="56D57A08" w:rsidR="0052677B" w:rsidRPr="009A55CE" w:rsidRDefault="0089404C"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Required:  TAC 1, </w:t>
            </w:r>
            <w:r w:rsidR="0052677B" w:rsidRPr="009A55CE">
              <w:rPr>
                <w:rFonts w:eastAsia="Times New Roman"/>
                <w:sz w:val="22"/>
                <w:szCs w:val="22"/>
              </w:rPr>
              <w:t>TAC 2</w:t>
            </w:r>
          </w:p>
        </w:tc>
      </w:tr>
      <w:tr w:rsidR="0089404C" w:rsidRPr="009A55CE" w14:paraId="187F27E7" w14:textId="77777777" w:rsidTr="00A74870">
        <w:trPr>
          <w:cantSplit/>
          <w:jc w:val="center"/>
        </w:trPr>
        <w:tc>
          <w:tcPr>
            <w:tcW w:w="997" w:type="dxa"/>
            <w:vMerge/>
          </w:tcPr>
          <w:p w14:paraId="2C9A613E" w14:textId="77777777" w:rsidR="0089404C" w:rsidRPr="009A55CE" w:rsidRDefault="0089404C"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39915BE5" w14:textId="42A34DC5" w:rsidR="0089404C" w:rsidRPr="009A55CE" w:rsidRDefault="0089404C" w:rsidP="00A74870">
            <w:pPr>
              <w:keepLines/>
              <w:numPr>
                <w:ilvl w:val="0"/>
                <w:numId w:val="0"/>
              </w:numPr>
              <w:tabs>
                <w:tab w:val="left" w:pos="720"/>
                <w:tab w:val="left" w:pos="1440"/>
                <w:tab w:val="left" w:pos="6375"/>
              </w:tabs>
              <w:spacing w:before="40" w:after="40" w:line="240" w:lineRule="auto"/>
              <w:rPr>
                <w:rFonts w:eastAsia="Times New Roman"/>
                <w:sz w:val="22"/>
                <w:szCs w:val="22"/>
              </w:rPr>
            </w:pPr>
            <w:r w:rsidRPr="009A55CE">
              <w:rPr>
                <w:rFonts w:eastAsia="Times New Roman"/>
                <w:sz w:val="22"/>
                <w:szCs w:val="22"/>
              </w:rPr>
              <w:t>Restriction:  Not authorized for requisition or bill-to.</w:t>
            </w:r>
            <w:r w:rsidR="005D128C" w:rsidRPr="009A55CE">
              <w:rPr>
                <w:rFonts w:eastAsia="Times New Roman"/>
                <w:sz w:val="22"/>
                <w:szCs w:val="22"/>
              </w:rPr>
              <w:tab/>
            </w:r>
          </w:p>
        </w:tc>
      </w:tr>
      <w:tr w:rsidR="0052677B" w:rsidRPr="009A55CE" w14:paraId="3CD3CCD0" w14:textId="77777777" w:rsidTr="00A74870">
        <w:trPr>
          <w:cantSplit/>
          <w:jc w:val="center"/>
        </w:trPr>
        <w:tc>
          <w:tcPr>
            <w:tcW w:w="997" w:type="dxa"/>
            <w:vMerge/>
          </w:tcPr>
          <w:p w14:paraId="4904A771"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52986E7F" w14:textId="59AAE9B3"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Business Rules:  </w:t>
            </w:r>
            <w:r w:rsidR="0089404C" w:rsidRPr="009A55CE">
              <w:rPr>
                <w:rFonts w:eastAsia="Times New Roman"/>
                <w:sz w:val="22"/>
                <w:szCs w:val="22"/>
              </w:rPr>
              <w:t>Used as a ship-to designation.</w:t>
            </w:r>
          </w:p>
        </w:tc>
      </w:tr>
      <w:tr w:rsidR="0052677B" w:rsidRPr="009A55CE" w14:paraId="56AF1545" w14:textId="77777777" w:rsidTr="00A74870">
        <w:trPr>
          <w:cantSplit/>
          <w:jc w:val="center"/>
        </w:trPr>
        <w:tc>
          <w:tcPr>
            <w:tcW w:w="997" w:type="dxa"/>
            <w:vMerge/>
          </w:tcPr>
          <w:p w14:paraId="246516C4"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55271074" w14:textId="4C2CC7EE"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DAAS DoDAAC Authority Code Edit:  DoDAAC may only be used in </w:t>
            </w:r>
            <w:r w:rsidR="00AE5BD6" w:rsidRPr="009A55CE">
              <w:rPr>
                <w:rFonts w:eastAsia="Times New Roman"/>
                <w:sz w:val="22"/>
                <w:szCs w:val="22"/>
              </w:rPr>
              <w:t xml:space="preserve">the </w:t>
            </w:r>
            <w:r w:rsidR="0089404C" w:rsidRPr="009A55CE">
              <w:rPr>
                <w:rFonts w:eastAsia="Times New Roman"/>
                <w:sz w:val="22"/>
                <w:szCs w:val="22"/>
              </w:rPr>
              <w:t xml:space="preserve">MILSTRIP legacy </w:t>
            </w:r>
            <w:r w:rsidRPr="009A55CE">
              <w:rPr>
                <w:rFonts w:eastAsia="Times New Roman"/>
                <w:sz w:val="22"/>
                <w:szCs w:val="22"/>
              </w:rPr>
              <w:t>requisition supplementary address field (record positions 45-</w:t>
            </w:r>
            <w:r w:rsidR="00AE5BD6" w:rsidRPr="009A55CE">
              <w:rPr>
                <w:rFonts w:eastAsia="Times New Roman"/>
                <w:sz w:val="22"/>
                <w:szCs w:val="22"/>
              </w:rPr>
              <w:t xml:space="preserve">50) with signal code J, L, M, X.  </w:t>
            </w:r>
            <w:r w:rsidR="0089404C" w:rsidRPr="009A55CE">
              <w:rPr>
                <w:rFonts w:eastAsia="Times New Roman"/>
                <w:sz w:val="22"/>
                <w:szCs w:val="22"/>
              </w:rPr>
              <w:t>Under DLMS, DoDAAC may not be used in N101 with codes OB, BT, and BS, and may not be used in N901 with code TN.</w:t>
            </w:r>
          </w:p>
        </w:tc>
      </w:tr>
      <w:tr w:rsidR="0052677B" w:rsidRPr="009A55CE" w14:paraId="0DD76560" w14:textId="77777777" w:rsidTr="00A74870">
        <w:trPr>
          <w:cantSplit/>
          <w:jc w:val="center"/>
        </w:trPr>
        <w:tc>
          <w:tcPr>
            <w:tcW w:w="997" w:type="dxa"/>
            <w:vMerge w:val="restart"/>
          </w:tcPr>
          <w:p w14:paraId="15CFDDD2"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r w:rsidRPr="009A55CE">
              <w:rPr>
                <w:rFonts w:eastAsia="Times New Roman"/>
                <w:sz w:val="22"/>
                <w:szCs w:val="22"/>
              </w:rPr>
              <w:t>02</w:t>
            </w:r>
          </w:p>
        </w:tc>
        <w:tc>
          <w:tcPr>
            <w:tcW w:w="2223" w:type="dxa"/>
          </w:tcPr>
          <w:p w14:paraId="627D8E63"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Finance (Bill-to Only)</w:t>
            </w:r>
          </w:p>
        </w:tc>
        <w:tc>
          <w:tcPr>
            <w:tcW w:w="6140" w:type="dxa"/>
          </w:tcPr>
          <w:p w14:paraId="05CC68A6"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sz w:val="22"/>
                <w:szCs w:val="22"/>
              </w:rPr>
            </w:pPr>
            <w:r w:rsidRPr="009A55CE">
              <w:rPr>
                <w:rFonts w:eastAsia="Times New Roman"/>
                <w:sz w:val="22"/>
                <w:szCs w:val="22"/>
              </w:rPr>
              <w:t>DoDAAC can only be used as a bill-to.</w:t>
            </w:r>
          </w:p>
        </w:tc>
      </w:tr>
      <w:tr w:rsidR="0052677B" w:rsidRPr="009A55CE" w14:paraId="07166077" w14:textId="77777777" w:rsidTr="00A74870">
        <w:trPr>
          <w:cantSplit/>
          <w:jc w:val="center"/>
        </w:trPr>
        <w:tc>
          <w:tcPr>
            <w:tcW w:w="997" w:type="dxa"/>
            <w:vMerge/>
          </w:tcPr>
          <w:p w14:paraId="1B58C8C7"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381B36E9"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Required:  TAC 1, TAC 3</w:t>
            </w:r>
          </w:p>
        </w:tc>
      </w:tr>
      <w:tr w:rsidR="0089404C" w:rsidRPr="009A55CE" w14:paraId="4228D49A" w14:textId="77777777" w:rsidTr="00A74870">
        <w:trPr>
          <w:cantSplit/>
          <w:jc w:val="center"/>
        </w:trPr>
        <w:tc>
          <w:tcPr>
            <w:tcW w:w="997" w:type="dxa"/>
            <w:vMerge/>
          </w:tcPr>
          <w:p w14:paraId="0ED90CCC" w14:textId="77777777" w:rsidR="0089404C" w:rsidRPr="009A55CE" w:rsidRDefault="0089404C"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37CCAD80" w14:textId="4EEA0874" w:rsidR="0089404C" w:rsidRPr="009A55CE" w:rsidRDefault="0089404C"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Restriction:  Cannot requisition or be used as a ship-to designation.</w:t>
            </w:r>
          </w:p>
        </w:tc>
      </w:tr>
      <w:tr w:rsidR="0052677B" w:rsidRPr="009A55CE" w14:paraId="19B5928D" w14:textId="77777777" w:rsidTr="00A74870">
        <w:trPr>
          <w:cantSplit/>
          <w:jc w:val="center"/>
        </w:trPr>
        <w:tc>
          <w:tcPr>
            <w:tcW w:w="997" w:type="dxa"/>
            <w:vMerge/>
          </w:tcPr>
          <w:p w14:paraId="007F6437"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32344130" w14:textId="4141A0BC"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Business Rules:  </w:t>
            </w:r>
            <w:r w:rsidR="00AE5BD6" w:rsidRPr="009A55CE">
              <w:rPr>
                <w:rFonts w:eastAsia="Times New Roman"/>
                <w:sz w:val="22"/>
                <w:szCs w:val="22"/>
              </w:rPr>
              <w:t>Used as a bill-to designation.</w:t>
            </w:r>
          </w:p>
        </w:tc>
      </w:tr>
      <w:tr w:rsidR="0052677B" w:rsidRPr="009A55CE" w14:paraId="2B7BA071" w14:textId="77777777" w:rsidTr="00A74870">
        <w:trPr>
          <w:cantSplit/>
          <w:jc w:val="center"/>
        </w:trPr>
        <w:tc>
          <w:tcPr>
            <w:tcW w:w="997" w:type="dxa"/>
            <w:vMerge/>
          </w:tcPr>
          <w:p w14:paraId="65C3EE78"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28A05F7A" w14:textId="6CFECAA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DAAS DoDAAC Authority Code Edit:  DoDAAC may only be used in </w:t>
            </w:r>
            <w:r w:rsidR="00AE5BD6" w:rsidRPr="009A55CE">
              <w:rPr>
                <w:rFonts w:eastAsia="Times New Roman"/>
                <w:sz w:val="22"/>
                <w:szCs w:val="22"/>
              </w:rPr>
              <w:t xml:space="preserve">the MILSTRIP legacy </w:t>
            </w:r>
            <w:r w:rsidRPr="009A55CE">
              <w:rPr>
                <w:rFonts w:eastAsia="Times New Roman"/>
                <w:sz w:val="22"/>
                <w:szCs w:val="22"/>
              </w:rPr>
              <w:t>requisition supplementary address field (record posi</w:t>
            </w:r>
            <w:r w:rsidR="00AE5BD6" w:rsidRPr="009A55CE">
              <w:rPr>
                <w:rFonts w:eastAsia="Times New Roman"/>
                <w:sz w:val="22"/>
                <w:szCs w:val="22"/>
              </w:rPr>
              <w:t>tions 45-50) with signal code B.  Under DLMS, DoDAAC may not be used in N101 with codes OB, ST, Z7 and BS, and may not be used in N901 with code TN.</w:t>
            </w:r>
          </w:p>
        </w:tc>
      </w:tr>
      <w:tr w:rsidR="0052677B" w:rsidRPr="009A55CE" w14:paraId="4FC4A3EC" w14:textId="77777777" w:rsidTr="00A74870">
        <w:trPr>
          <w:cantSplit/>
          <w:jc w:val="center"/>
        </w:trPr>
        <w:tc>
          <w:tcPr>
            <w:tcW w:w="997" w:type="dxa"/>
            <w:vMerge w:val="restart"/>
          </w:tcPr>
          <w:p w14:paraId="40C6CFB7"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r w:rsidRPr="009A55CE">
              <w:rPr>
                <w:rFonts w:eastAsia="Times New Roman"/>
                <w:sz w:val="22"/>
                <w:szCs w:val="22"/>
              </w:rPr>
              <w:t>03</w:t>
            </w:r>
          </w:p>
        </w:tc>
        <w:tc>
          <w:tcPr>
            <w:tcW w:w="2223" w:type="dxa"/>
          </w:tcPr>
          <w:p w14:paraId="261B6FF5"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Do Not Ship-to</w:t>
            </w:r>
          </w:p>
        </w:tc>
        <w:tc>
          <w:tcPr>
            <w:tcW w:w="6140" w:type="dxa"/>
          </w:tcPr>
          <w:p w14:paraId="05A2C0A1" w14:textId="77777777" w:rsidR="0052677B" w:rsidRPr="009A55CE" w:rsidRDefault="0052677B" w:rsidP="009A55CE">
            <w:pPr>
              <w:keepNext/>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sz w:val="22"/>
                <w:szCs w:val="22"/>
              </w:rPr>
            </w:pPr>
            <w:r w:rsidRPr="009A55CE">
              <w:rPr>
                <w:rFonts w:eastAsia="Times New Roman"/>
                <w:sz w:val="22"/>
                <w:szCs w:val="22"/>
              </w:rPr>
              <w:t>Cannot be used as a ship-to designation.</w:t>
            </w:r>
          </w:p>
        </w:tc>
      </w:tr>
      <w:tr w:rsidR="0052677B" w:rsidRPr="009A55CE" w14:paraId="3FB0D29D" w14:textId="77777777" w:rsidTr="00A74870">
        <w:trPr>
          <w:cantSplit/>
          <w:jc w:val="center"/>
        </w:trPr>
        <w:tc>
          <w:tcPr>
            <w:tcW w:w="997" w:type="dxa"/>
            <w:vMerge/>
          </w:tcPr>
          <w:p w14:paraId="45D180DB"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11492F86" w14:textId="1234DA0A"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Required:  TAC 1</w:t>
            </w:r>
            <w:r w:rsidR="00AE5BD6" w:rsidRPr="009A55CE">
              <w:rPr>
                <w:rFonts w:eastAsia="Times New Roman"/>
                <w:sz w:val="22"/>
                <w:szCs w:val="22"/>
              </w:rPr>
              <w:t>, TAC 3</w:t>
            </w:r>
          </w:p>
        </w:tc>
      </w:tr>
      <w:tr w:rsidR="0052677B" w:rsidRPr="009A55CE" w14:paraId="49D50C57" w14:textId="77777777" w:rsidTr="00A74870">
        <w:trPr>
          <w:cantSplit/>
          <w:jc w:val="center"/>
        </w:trPr>
        <w:tc>
          <w:tcPr>
            <w:tcW w:w="997" w:type="dxa"/>
            <w:vMerge/>
          </w:tcPr>
          <w:p w14:paraId="7D8CADF1"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18F9FFBF" w14:textId="14DE0252"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Restriction:  </w:t>
            </w:r>
            <w:r w:rsidR="00AE5BD6" w:rsidRPr="009A55CE">
              <w:rPr>
                <w:rFonts w:eastAsia="Times New Roman"/>
                <w:sz w:val="22"/>
                <w:szCs w:val="22"/>
              </w:rPr>
              <w:t>Cannot be used as a ship-to designation.</w:t>
            </w:r>
          </w:p>
        </w:tc>
      </w:tr>
      <w:tr w:rsidR="0052677B" w:rsidRPr="009A55CE" w14:paraId="05FFADC0" w14:textId="77777777" w:rsidTr="00A74870">
        <w:trPr>
          <w:cantSplit/>
          <w:jc w:val="center"/>
        </w:trPr>
        <w:tc>
          <w:tcPr>
            <w:tcW w:w="997" w:type="dxa"/>
            <w:vMerge/>
          </w:tcPr>
          <w:p w14:paraId="0D474A2A"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02F4D799" w14:textId="238A5558"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Business Rules:  </w:t>
            </w:r>
            <w:r w:rsidR="003309FB" w:rsidRPr="009A55CE">
              <w:rPr>
                <w:rFonts w:eastAsia="Times New Roman"/>
                <w:sz w:val="22"/>
                <w:szCs w:val="22"/>
              </w:rPr>
              <w:t>Can requisition or be used as a bill-to designation.</w:t>
            </w:r>
          </w:p>
        </w:tc>
      </w:tr>
      <w:tr w:rsidR="0052677B" w:rsidRPr="009A55CE" w14:paraId="00F6E574" w14:textId="77777777" w:rsidTr="00A74870">
        <w:trPr>
          <w:cantSplit/>
          <w:jc w:val="center"/>
        </w:trPr>
        <w:tc>
          <w:tcPr>
            <w:tcW w:w="997" w:type="dxa"/>
            <w:vMerge/>
          </w:tcPr>
          <w:p w14:paraId="3CB955D3"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2D1E5D88" w14:textId="4B10B0A1"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 xml:space="preserve">DAAS DoDAAC Authority Code Edit:  If DoDAAC </w:t>
            </w:r>
            <w:proofErr w:type="gramStart"/>
            <w:r w:rsidRPr="009A55CE">
              <w:rPr>
                <w:sz w:val="22"/>
                <w:szCs w:val="22"/>
              </w:rPr>
              <w:t>used</w:t>
            </w:r>
            <w:proofErr w:type="gramEnd"/>
            <w:r w:rsidRPr="009A55CE">
              <w:rPr>
                <w:sz w:val="22"/>
                <w:szCs w:val="22"/>
              </w:rPr>
              <w:t xml:space="preserve"> in </w:t>
            </w:r>
            <w:r w:rsidR="00AE5BD6" w:rsidRPr="009A55CE">
              <w:rPr>
                <w:sz w:val="22"/>
                <w:szCs w:val="22"/>
              </w:rPr>
              <w:t xml:space="preserve">the MILSTRIP legacy </w:t>
            </w:r>
            <w:r w:rsidRPr="009A55CE">
              <w:rPr>
                <w:sz w:val="22"/>
                <w:szCs w:val="22"/>
              </w:rPr>
              <w:t xml:space="preserve">requisitioner field (record positions 30-35), it must contain signal code J, K, L, M, </w:t>
            </w:r>
            <w:r w:rsidR="00AE5BD6" w:rsidRPr="009A55CE">
              <w:rPr>
                <w:sz w:val="22"/>
                <w:szCs w:val="22"/>
              </w:rPr>
              <w:t xml:space="preserve">or </w:t>
            </w:r>
            <w:r w:rsidRPr="009A55CE">
              <w:rPr>
                <w:sz w:val="22"/>
                <w:szCs w:val="22"/>
              </w:rPr>
              <w:t xml:space="preserve">X. If used in the </w:t>
            </w:r>
            <w:r w:rsidR="00AE5BD6" w:rsidRPr="009A55CE">
              <w:rPr>
                <w:sz w:val="22"/>
                <w:szCs w:val="22"/>
              </w:rPr>
              <w:t xml:space="preserve">requisition </w:t>
            </w:r>
            <w:r w:rsidRPr="009A55CE">
              <w:rPr>
                <w:sz w:val="22"/>
                <w:szCs w:val="22"/>
              </w:rPr>
              <w:t>supplementary address field (record positions 45-50, it must contain signal code A, B, C, or D.</w:t>
            </w:r>
            <w:r w:rsidR="00AE5BD6" w:rsidRPr="009A55CE">
              <w:rPr>
                <w:rFonts w:eastAsia="Times New Roman"/>
                <w:color w:val="FF0000"/>
                <w:sz w:val="22"/>
                <w:szCs w:val="22"/>
              </w:rPr>
              <w:t xml:space="preserve">  </w:t>
            </w:r>
            <w:r w:rsidR="00AE5BD6" w:rsidRPr="009A55CE">
              <w:rPr>
                <w:sz w:val="22"/>
                <w:szCs w:val="22"/>
              </w:rPr>
              <w:t>Under DLMS, DoDAAC may not be used in N101 with codes ST, Z7 or BS.</w:t>
            </w:r>
          </w:p>
        </w:tc>
      </w:tr>
      <w:tr w:rsidR="0052677B" w:rsidRPr="009A55CE" w14:paraId="399396A9" w14:textId="77777777" w:rsidTr="00A74870">
        <w:trPr>
          <w:cantSplit/>
          <w:jc w:val="center"/>
        </w:trPr>
        <w:tc>
          <w:tcPr>
            <w:tcW w:w="997" w:type="dxa"/>
            <w:vMerge w:val="restart"/>
          </w:tcPr>
          <w:p w14:paraId="1ACD4BB7"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r w:rsidRPr="009A55CE">
              <w:rPr>
                <w:rFonts w:eastAsia="Times New Roman"/>
                <w:sz w:val="22"/>
                <w:szCs w:val="22"/>
              </w:rPr>
              <w:t>04</w:t>
            </w:r>
          </w:p>
        </w:tc>
        <w:tc>
          <w:tcPr>
            <w:tcW w:w="2223" w:type="dxa"/>
          </w:tcPr>
          <w:p w14:paraId="50DE6447"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DLA Disposition Services Only</w:t>
            </w:r>
          </w:p>
        </w:tc>
        <w:tc>
          <w:tcPr>
            <w:tcW w:w="6140" w:type="dxa"/>
          </w:tcPr>
          <w:p w14:paraId="7EB9D0FE" w14:textId="0493EEAC" w:rsidR="0052677B" w:rsidRPr="009A55CE" w:rsidRDefault="0052677B" w:rsidP="009A55CE">
            <w:pPr>
              <w:keepNext/>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sz w:val="22"/>
                <w:szCs w:val="22"/>
              </w:rPr>
            </w:pPr>
            <w:r w:rsidRPr="009A55CE">
              <w:rPr>
                <w:rFonts w:eastAsia="Times New Roman"/>
                <w:sz w:val="22"/>
                <w:szCs w:val="22"/>
              </w:rPr>
              <w:t>DLA Disposition Services Only (e.g.</w:t>
            </w:r>
            <w:r w:rsidR="00AC403A" w:rsidRPr="009A55CE">
              <w:rPr>
                <w:rFonts w:eastAsia="Times New Roman"/>
                <w:sz w:val="22"/>
                <w:szCs w:val="22"/>
              </w:rPr>
              <w:t>,</w:t>
            </w:r>
            <w:r w:rsidRPr="009A55CE">
              <w:rPr>
                <w:rFonts w:eastAsia="Times New Roman"/>
                <w:sz w:val="22"/>
                <w:szCs w:val="22"/>
              </w:rPr>
              <w:t xml:space="preserve"> State agencies surplus).  Used to identify activities that have no requisition authority other than for DLA Disposition Services Only materiel.  </w:t>
            </w:r>
          </w:p>
        </w:tc>
      </w:tr>
      <w:tr w:rsidR="0052677B" w:rsidRPr="009A55CE" w14:paraId="17EFA393" w14:textId="77777777" w:rsidTr="00A74870">
        <w:trPr>
          <w:cantSplit/>
          <w:jc w:val="center"/>
        </w:trPr>
        <w:tc>
          <w:tcPr>
            <w:tcW w:w="997" w:type="dxa"/>
            <w:vMerge/>
          </w:tcPr>
          <w:p w14:paraId="6E07AAEE"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37356EFD" w14:textId="073D5BF5"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Required:  TAC 1</w:t>
            </w:r>
            <w:r w:rsidR="003309FB" w:rsidRPr="009A55CE">
              <w:rPr>
                <w:rFonts w:eastAsia="Times New Roman"/>
                <w:sz w:val="22"/>
                <w:szCs w:val="22"/>
              </w:rPr>
              <w:t>, TAC 2, TAC 3</w:t>
            </w:r>
          </w:p>
        </w:tc>
      </w:tr>
      <w:tr w:rsidR="003309FB" w:rsidRPr="009A55CE" w14:paraId="700B5889" w14:textId="77777777" w:rsidTr="00A74870">
        <w:trPr>
          <w:cantSplit/>
          <w:jc w:val="center"/>
        </w:trPr>
        <w:tc>
          <w:tcPr>
            <w:tcW w:w="997" w:type="dxa"/>
            <w:vMerge/>
          </w:tcPr>
          <w:p w14:paraId="30794C93" w14:textId="77777777" w:rsidR="003309FB" w:rsidRPr="009A55CE" w:rsidRDefault="003309F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387B5F7F" w14:textId="29CFC255" w:rsidR="003309FB" w:rsidRPr="009A55CE" w:rsidRDefault="003309F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Restriction:  Cannot requisition new materiel.  Only authorized to obtain materials from DLA Disposition Services (D</w:t>
            </w:r>
            <w:r w:rsidR="00AD3014" w:rsidRPr="009A55CE">
              <w:rPr>
                <w:rFonts w:eastAsia="Times New Roman"/>
                <w:sz w:val="22"/>
                <w:szCs w:val="22"/>
              </w:rPr>
              <w:t>o</w:t>
            </w:r>
            <w:r w:rsidRPr="009A55CE">
              <w:rPr>
                <w:rFonts w:eastAsia="Times New Roman"/>
                <w:sz w:val="22"/>
                <w:szCs w:val="22"/>
              </w:rPr>
              <w:t>D excess only).</w:t>
            </w:r>
          </w:p>
        </w:tc>
      </w:tr>
      <w:tr w:rsidR="0052677B" w:rsidRPr="009A55CE" w14:paraId="5FFD2054" w14:textId="77777777" w:rsidTr="00A74870">
        <w:trPr>
          <w:cantSplit/>
          <w:jc w:val="center"/>
        </w:trPr>
        <w:tc>
          <w:tcPr>
            <w:tcW w:w="997" w:type="dxa"/>
            <w:vMerge/>
          </w:tcPr>
          <w:p w14:paraId="5F62F2B3"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7205B4FC" w14:textId="6B361666"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 xml:space="preserve">Business Rules: </w:t>
            </w:r>
            <w:r w:rsidR="005D128C" w:rsidRPr="009A55CE">
              <w:rPr>
                <w:sz w:val="22"/>
                <w:szCs w:val="22"/>
              </w:rPr>
              <w:t xml:space="preserve">Although the material is normally provided as a free issue; in some </w:t>
            </w:r>
            <w:proofErr w:type="gramStart"/>
            <w:r w:rsidR="005D128C" w:rsidRPr="009A55CE">
              <w:rPr>
                <w:sz w:val="22"/>
                <w:szCs w:val="22"/>
              </w:rPr>
              <w:t>instances</w:t>
            </w:r>
            <w:proofErr w:type="gramEnd"/>
            <w:r w:rsidR="005D128C" w:rsidRPr="009A55CE">
              <w:rPr>
                <w:sz w:val="22"/>
                <w:szCs w:val="22"/>
              </w:rPr>
              <w:t xml:space="preserve"> a cost may be required.  Consequently, TACs 1 through 3 are required to cover every possibility.  </w:t>
            </w:r>
          </w:p>
        </w:tc>
      </w:tr>
      <w:tr w:rsidR="0052677B" w:rsidRPr="009A55CE" w14:paraId="79E9FE46" w14:textId="77777777" w:rsidTr="00A74870">
        <w:trPr>
          <w:cantSplit/>
          <w:jc w:val="center"/>
        </w:trPr>
        <w:tc>
          <w:tcPr>
            <w:tcW w:w="997" w:type="dxa"/>
            <w:vMerge/>
          </w:tcPr>
          <w:p w14:paraId="0CCE2F3B"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5CF68F72" w14:textId="0D326931"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 xml:space="preserve">DAAS DoDAAC Authority Code Edit: DoDAAC may only be used with DLA Disposition Services RIC (S9D) in record positions 4-6.  </w:t>
            </w:r>
            <w:r w:rsidR="005D128C" w:rsidRPr="009A55CE">
              <w:rPr>
                <w:sz w:val="22"/>
                <w:szCs w:val="22"/>
              </w:rPr>
              <w:t>Under DLMS, DoDAAC may only be used with DLA Disposition Services RIC (S9D) in RIC To.</w:t>
            </w:r>
          </w:p>
        </w:tc>
      </w:tr>
      <w:tr w:rsidR="0052677B" w:rsidRPr="009A55CE" w14:paraId="71E8D0C4" w14:textId="77777777" w:rsidTr="00A74870">
        <w:trPr>
          <w:cantSplit/>
          <w:jc w:val="center"/>
        </w:trPr>
        <w:tc>
          <w:tcPr>
            <w:tcW w:w="997" w:type="dxa"/>
            <w:vMerge w:val="restart"/>
          </w:tcPr>
          <w:p w14:paraId="20CCB8EB"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r w:rsidRPr="009A55CE">
              <w:rPr>
                <w:rFonts w:eastAsia="Times New Roman"/>
                <w:sz w:val="22"/>
                <w:szCs w:val="22"/>
              </w:rPr>
              <w:t>05</w:t>
            </w:r>
          </w:p>
        </w:tc>
        <w:tc>
          <w:tcPr>
            <w:tcW w:w="2223" w:type="dxa"/>
          </w:tcPr>
          <w:p w14:paraId="68DEE204"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Non-Requisition</w:t>
            </w:r>
          </w:p>
        </w:tc>
        <w:tc>
          <w:tcPr>
            <w:tcW w:w="6140" w:type="dxa"/>
          </w:tcPr>
          <w:p w14:paraId="49919AB4"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sz w:val="22"/>
                <w:szCs w:val="22"/>
              </w:rPr>
            </w:pPr>
            <w:r w:rsidRPr="009A55CE">
              <w:rPr>
                <w:rFonts w:eastAsia="Times New Roman"/>
                <w:sz w:val="22"/>
                <w:szCs w:val="22"/>
              </w:rPr>
              <w:t>Cannot initiate a purchase or request for goods and services.</w:t>
            </w:r>
          </w:p>
        </w:tc>
      </w:tr>
      <w:tr w:rsidR="0052677B" w:rsidRPr="009A55CE" w14:paraId="39586CFB" w14:textId="77777777" w:rsidTr="00A74870">
        <w:trPr>
          <w:cantSplit/>
          <w:jc w:val="center"/>
        </w:trPr>
        <w:tc>
          <w:tcPr>
            <w:tcW w:w="997" w:type="dxa"/>
            <w:vMerge/>
          </w:tcPr>
          <w:p w14:paraId="0B9DE631"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4394AA5C" w14:textId="5843E672"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Required:  TAC 1</w:t>
            </w:r>
            <w:r w:rsidR="001362E8" w:rsidRPr="009A55CE">
              <w:rPr>
                <w:rFonts w:eastAsia="Times New Roman"/>
                <w:sz w:val="22"/>
                <w:szCs w:val="22"/>
              </w:rPr>
              <w:t>, TAC 2</w:t>
            </w:r>
          </w:p>
        </w:tc>
      </w:tr>
      <w:tr w:rsidR="001362E8" w:rsidRPr="009A55CE" w14:paraId="33EAA8A0" w14:textId="77777777" w:rsidTr="00A74870">
        <w:trPr>
          <w:cantSplit/>
          <w:jc w:val="center"/>
        </w:trPr>
        <w:tc>
          <w:tcPr>
            <w:tcW w:w="997" w:type="dxa"/>
            <w:vMerge/>
          </w:tcPr>
          <w:p w14:paraId="7E5E7EEE" w14:textId="77777777" w:rsidR="001362E8" w:rsidRPr="009A55CE" w:rsidRDefault="001362E8"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0A387B9B" w14:textId="3ECA4FE7" w:rsidR="001362E8" w:rsidRPr="009A55CE" w:rsidRDefault="001362E8"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Restriction:  Cannot requisition/purchase goods/services.  </w:t>
            </w:r>
          </w:p>
        </w:tc>
      </w:tr>
      <w:tr w:rsidR="0052677B" w:rsidRPr="009A55CE" w14:paraId="71F0D2CA" w14:textId="77777777" w:rsidTr="00A74870">
        <w:trPr>
          <w:cantSplit/>
          <w:jc w:val="center"/>
        </w:trPr>
        <w:tc>
          <w:tcPr>
            <w:tcW w:w="997" w:type="dxa"/>
            <w:vMerge/>
          </w:tcPr>
          <w:p w14:paraId="10599FB2"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59502037" w14:textId="27D649F8"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Business Rules:  </w:t>
            </w:r>
            <w:r w:rsidR="001362E8" w:rsidRPr="009A55CE">
              <w:rPr>
                <w:rFonts w:eastAsia="Times New Roman"/>
                <w:sz w:val="22"/>
                <w:szCs w:val="22"/>
              </w:rPr>
              <w:t>Used as a ship-to designation.</w:t>
            </w:r>
          </w:p>
        </w:tc>
      </w:tr>
      <w:tr w:rsidR="0052677B" w:rsidRPr="009A55CE" w14:paraId="1CE96B71" w14:textId="77777777" w:rsidTr="00A74870">
        <w:trPr>
          <w:cantSplit/>
          <w:jc w:val="center"/>
        </w:trPr>
        <w:tc>
          <w:tcPr>
            <w:tcW w:w="997" w:type="dxa"/>
            <w:vMerge/>
          </w:tcPr>
          <w:p w14:paraId="3ED39667"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563DD38B" w14:textId="7E0A99E9"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 xml:space="preserve">DAAS DoDAAC Authority Code Edit:  DoDAAC cannot be used in </w:t>
            </w:r>
            <w:r w:rsidR="001362E8" w:rsidRPr="009A55CE">
              <w:rPr>
                <w:sz w:val="22"/>
                <w:szCs w:val="22"/>
              </w:rPr>
              <w:t xml:space="preserve">the MILSTRIP legacy </w:t>
            </w:r>
            <w:r w:rsidRPr="009A55CE">
              <w:rPr>
                <w:sz w:val="22"/>
                <w:szCs w:val="22"/>
              </w:rPr>
              <w:t>requisitioner field (record positions 30-35).</w:t>
            </w:r>
            <w:r w:rsidR="00417CBE" w:rsidRPr="009A55CE">
              <w:rPr>
                <w:rFonts w:eastAsia="Times New Roman"/>
                <w:color w:val="FF0000"/>
                <w:sz w:val="22"/>
                <w:szCs w:val="22"/>
              </w:rPr>
              <w:t xml:space="preserve">  </w:t>
            </w:r>
            <w:r w:rsidR="00417CBE" w:rsidRPr="009A55CE">
              <w:rPr>
                <w:sz w:val="22"/>
                <w:szCs w:val="22"/>
              </w:rPr>
              <w:t xml:space="preserve">Under DLMS, DoDAAC cannot be used as N101 </w:t>
            </w:r>
            <w:r w:rsidR="00417CBE" w:rsidRPr="009A55CE">
              <w:rPr>
                <w:sz w:val="22"/>
                <w:szCs w:val="22"/>
                <w:lang w:val="fr-FR"/>
              </w:rPr>
              <w:t>code OB or N901 code TN.</w:t>
            </w:r>
          </w:p>
        </w:tc>
      </w:tr>
      <w:tr w:rsidR="0052677B" w:rsidRPr="009A55CE" w14:paraId="2540C1C4" w14:textId="77777777" w:rsidTr="00A74870">
        <w:trPr>
          <w:cantSplit/>
          <w:jc w:val="center"/>
        </w:trPr>
        <w:tc>
          <w:tcPr>
            <w:tcW w:w="997" w:type="dxa"/>
            <w:vMerge w:val="restart"/>
          </w:tcPr>
          <w:p w14:paraId="41CB8FC3"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r w:rsidRPr="009A55CE">
              <w:rPr>
                <w:rFonts w:eastAsia="Times New Roman"/>
                <w:sz w:val="22"/>
                <w:szCs w:val="22"/>
              </w:rPr>
              <w:t>06</w:t>
            </w:r>
          </w:p>
        </w:tc>
        <w:tc>
          <w:tcPr>
            <w:tcW w:w="2223" w:type="dxa"/>
          </w:tcPr>
          <w:p w14:paraId="39571125"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Free Issue</w:t>
            </w:r>
          </w:p>
        </w:tc>
        <w:tc>
          <w:tcPr>
            <w:tcW w:w="6140" w:type="dxa"/>
          </w:tcPr>
          <w:p w14:paraId="5C398218" w14:textId="0D953B59"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sz w:val="22"/>
                <w:szCs w:val="22"/>
              </w:rPr>
            </w:pPr>
            <w:r w:rsidRPr="009A55CE">
              <w:rPr>
                <w:sz w:val="22"/>
                <w:szCs w:val="22"/>
              </w:rPr>
              <w:t xml:space="preserve">No cost option.  </w:t>
            </w:r>
            <w:r w:rsidR="00417CBE" w:rsidRPr="009A55CE">
              <w:rPr>
                <w:sz w:val="22"/>
                <w:szCs w:val="22"/>
              </w:rPr>
              <w:t>The activity is restricted to items that are available without cost</w:t>
            </w:r>
            <w:r w:rsidRPr="009A55CE">
              <w:rPr>
                <w:sz w:val="22"/>
                <w:szCs w:val="22"/>
              </w:rPr>
              <w:t xml:space="preserve"> (e.g., DLA Disposition Services, NGA Maps).</w:t>
            </w:r>
          </w:p>
        </w:tc>
      </w:tr>
      <w:tr w:rsidR="0052677B" w:rsidRPr="009A55CE" w14:paraId="2A79FBC7" w14:textId="77777777" w:rsidTr="00A74870">
        <w:trPr>
          <w:cantSplit/>
          <w:jc w:val="center"/>
        </w:trPr>
        <w:tc>
          <w:tcPr>
            <w:tcW w:w="997" w:type="dxa"/>
            <w:vMerge/>
          </w:tcPr>
          <w:p w14:paraId="40563706"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4689AB35" w14:textId="057CFD96"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Required:  TAC 1</w:t>
            </w:r>
            <w:r w:rsidR="00417CBE" w:rsidRPr="009A55CE">
              <w:rPr>
                <w:rFonts w:eastAsia="Times New Roman"/>
                <w:sz w:val="22"/>
                <w:szCs w:val="22"/>
              </w:rPr>
              <w:t>, TAC 2</w:t>
            </w:r>
          </w:p>
        </w:tc>
      </w:tr>
      <w:tr w:rsidR="00417CBE" w:rsidRPr="009A55CE" w14:paraId="522BD82F" w14:textId="77777777" w:rsidTr="00A74870">
        <w:trPr>
          <w:cantSplit/>
          <w:jc w:val="center"/>
        </w:trPr>
        <w:tc>
          <w:tcPr>
            <w:tcW w:w="997" w:type="dxa"/>
            <w:vMerge/>
          </w:tcPr>
          <w:p w14:paraId="1EF93F07" w14:textId="77777777" w:rsidR="00417CBE" w:rsidRPr="009A55CE" w:rsidRDefault="00417CBE"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5AF3B321" w14:textId="48CD6168" w:rsidR="00417CBE" w:rsidRPr="009A55CE" w:rsidRDefault="00417CBE"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 xml:space="preserve">Restriction:  </w:t>
            </w:r>
            <w:r w:rsidRPr="009A55CE">
              <w:rPr>
                <w:sz w:val="22"/>
                <w:szCs w:val="22"/>
              </w:rPr>
              <w:t>Cannot requisition/purchase any good/services.</w:t>
            </w:r>
          </w:p>
        </w:tc>
      </w:tr>
      <w:tr w:rsidR="0052677B" w:rsidRPr="009A55CE" w14:paraId="05937DED" w14:textId="77777777" w:rsidTr="00A74870">
        <w:trPr>
          <w:cantSplit/>
          <w:jc w:val="center"/>
        </w:trPr>
        <w:tc>
          <w:tcPr>
            <w:tcW w:w="997" w:type="dxa"/>
            <w:vMerge/>
          </w:tcPr>
          <w:p w14:paraId="24BCCDDF"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7A32AFE9" w14:textId="53E3A34A" w:rsidR="0052677B" w:rsidRPr="009A55CE" w:rsidRDefault="00417CBE"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 xml:space="preserve">Business Rules:  </w:t>
            </w:r>
            <w:r w:rsidR="0052677B" w:rsidRPr="009A55CE">
              <w:rPr>
                <w:sz w:val="22"/>
                <w:szCs w:val="22"/>
              </w:rPr>
              <w:t xml:space="preserve">Similar to DLA Disposition Services, but can request free of cost items (e.g., maps from </w:t>
            </w:r>
            <w:r w:rsidR="0052677B" w:rsidRPr="009A55CE">
              <w:rPr>
                <w:bCs/>
                <w:sz w:val="22"/>
                <w:szCs w:val="22"/>
              </w:rPr>
              <w:t>National Geospatial-Intelligence Agency</w:t>
            </w:r>
            <w:r w:rsidR="0052677B" w:rsidRPr="009A55CE">
              <w:rPr>
                <w:sz w:val="22"/>
                <w:szCs w:val="22"/>
              </w:rPr>
              <w:t xml:space="preserve"> (NGA))</w:t>
            </w:r>
            <w:r w:rsidRPr="009A55CE">
              <w:rPr>
                <w:sz w:val="22"/>
                <w:szCs w:val="22"/>
              </w:rPr>
              <w:t xml:space="preserve">.  Can be used as a ship-to designation.  </w:t>
            </w:r>
          </w:p>
        </w:tc>
      </w:tr>
      <w:tr w:rsidR="0052677B" w:rsidRPr="009A55CE" w14:paraId="1587890B" w14:textId="77777777" w:rsidTr="00A74870">
        <w:trPr>
          <w:cantSplit/>
          <w:jc w:val="center"/>
        </w:trPr>
        <w:tc>
          <w:tcPr>
            <w:tcW w:w="997" w:type="dxa"/>
            <w:vMerge/>
          </w:tcPr>
          <w:p w14:paraId="06529F61"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p>
        </w:tc>
        <w:tc>
          <w:tcPr>
            <w:tcW w:w="8363" w:type="dxa"/>
            <w:gridSpan w:val="2"/>
          </w:tcPr>
          <w:p w14:paraId="2AB8FB25" w14:textId="538C1033"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DAAS DoDAAC Authority Code Edit:  DoDAAC may only be used with signal code D or M</w:t>
            </w:r>
            <w:r w:rsidR="00417CBE" w:rsidRPr="009A55CE">
              <w:rPr>
                <w:sz w:val="22"/>
                <w:szCs w:val="22"/>
              </w:rPr>
              <w:t xml:space="preserve">.  Under DLMS, DoDAAC may only be used with PO105 code NC.  </w:t>
            </w:r>
          </w:p>
        </w:tc>
      </w:tr>
      <w:tr w:rsidR="0052677B" w:rsidRPr="009A55CE" w14:paraId="4B6F2421" w14:textId="77777777" w:rsidTr="00A74870">
        <w:trPr>
          <w:cantSplit/>
          <w:jc w:val="center"/>
        </w:trPr>
        <w:tc>
          <w:tcPr>
            <w:tcW w:w="997" w:type="dxa"/>
            <w:vMerge w:val="restart"/>
          </w:tcPr>
          <w:p w14:paraId="0BA1333B"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jc w:val="center"/>
              <w:rPr>
                <w:rFonts w:eastAsia="Times New Roman"/>
                <w:sz w:val="22"/>
                <w:szCs w:val="22"/>
              </w:rPr>
            </w:pPr>
            <w:r w:rsidRPr="009A55CE">
              <w:rPr>
                <w:rFonts w:eastAsia="Times New Roman"/>
                <w:sz w:val="22"/>
                <w:szCs w:val="22"/>
              </w:rPr>
              <w:t>07</w:t>
            </w:r>
          </w:p>
        </w:tc>
        <w:tc>
          <w:tcPr>
            <w:tcW w:w="2223" w:type="dxa"/>
          </w:tcPr>
          <w:p w14:paraId="423715CE"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rFonts w:eastAsia="Times New Roman"/>
                <w:sz w:val="22"/>
                <w:szCs w:val="22"/>
              </w:rPr>
              <w:t>Administrative</w:t>
            </w:r>
          </w:p>
        </w:tc>
        <w:tc>
          <w:tcPr>
            <w:tcW w:w="6140" w:type="dxa"/>
          </w:tcPr>
          <w:p w14:paraId="564C6297"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sz w:val="22"/>
                <w:szCs w:val="22"/>
              </w:rPr>
            </w:pPr>
            <w:r w:rsidRPr="009A55CE">
              <w:rPr>
                <w:sz w:val="22"/>
                <w:szCs w:val="22"/>
              </w:rPr>
              <w:t>Administrative only.  This code is used for information/identification purposes only (e.g., Defense Courier Service (DCS), or contingency/emergency use).</w:t>
            </w:r>
          </w:p>
        </w:tc>
      </w:tr>
      <w:tr w:rsidR="0052677B" w:rsidRPr="009A55CE" w14:paraId="25A23CDA" w14:textId="77777777" w:rsidTr="00A74870">
        <w:trPr>
          <w:cantSplit/>
          <w:jc w:val="center"/>
        </w:trPr>
        <w:tc>
          <w:tcPr>
            <w:tcW w:w="997" w:type="dxa"/>
            <w:vMerge/>
          </w:tcPr>
          <w:p w14:paraId="01C9E7B3"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p>
        </w:tc>
        <w:tc>
          <w:tcPr>
            <w:tcW w:w="8363" w:type="dxa"/>
            <w:gridSpan w:val="2"/>
          </w:tcPr>
          <w:p w14:paraId="39CA6C1C" w14:textId="77777777" w:rsidR="0052677B" w:rsidRPr="009A55CE" w:rsidRDefault="0052677B" w:rsidP="00A74870">
            <w:pPr>
              <w:keepNext/>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Required:  TAC 1</w:t>
            </w:r>
          </w:p>
        </w:tc>
      </w:tr>
      <w:tr w:rsidR="00AC05D1" w:rsidRPr="009A55CE" w14:paraId="025B9837" w14:textId="77777777" w:rsidTr="00A74870">
        <w:trPr>
          <w:cantSplit/>
          <w:jc w:val="center"/>
        </w:trPr>
        <w:tc>
          <w:tcPr>
            <w:tcW w:w="997" w:type="dxa"/>
            <w:vMerge/>
          </w:tcPr>
          <w:p w14:paraId="0D2D7EBD" w14:textId="77777777" w:rsidR="00AC05D1" w:rsidRPr="009A55CE" w:rsidRDefault="00AC05D1"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p>
        </w:tc>
        <w:tc>
          <w:tcPr>
            <w:tcW w:w="8363" w:type="dxa"/>
            <w:gridSpan w:val="2"/>
          </w:tcPr>
          <w:p w14:paraId="2563D7D4" w14:textId="00EACDAC" w:rsidR="00AC05D1" w:rsidRPr="009A55CE" w:rsidRDefault="00AC05D1"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sz w:val="22"/>
                <w:szCs w:val="22"/>
              </w:rPr>
            </w:pPr>
            <w:r w:rsidRPr="009A55CE">
              <w:rPr>
                <w:sz w:val="22"/>
                <w:szCs w:val="22"/>
              </w:rPr>
              <w:t xml:space="preserve">Restriction:  Cannot requisition, be used as a ship-to- designation, or be used as a billing designation (TAC 2 and TAC 3 are not allowed).    </w:t>
            </w:r>
          </w:p>
        </w:tc>
      </w:tr>
      <w:tr w:rsidR="0052677B" w:rsidRPr="009A55CE" w14:paraId="2C1A49E2" w14:textId="77777777" w:rsidTr="00A74870">
        <w:trPr>
          <w:cantSplit/>
          <w:jc w:val="center"/>
        </w:trPr>
        <w:tc>
          <w:tcPr>
            <w:tcW w:w="997" w:type="dxa"/>
            <w:vMerge/>
          </w:tcPr>
          <w:p w14:paraId="5C053708"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p>
        </w:tc>
        <w:tc>
          <w:tcPr>
            <w:tcW w:w="8363" w:type="dxa"/>
            <w:gridSpan w:val="2"/>
          </w:tcPr>
          <w:p w14:paraId="4F1D24D1" w14:textId="4C273C82"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Business Rules: Information/identification use only.</w:t>
            </w:r>
          </w:p>
        </w:tc>
      </w:tr>
      <w:tr w:rsidR="0052677B" w:rsidRPr="009A55CE" w14:paraId="304BE5CE" w14:textId="77777777" w:rsidTr="00A74870">
        <w:trPr>
          <w:cantSplit/>
          <w:jc w:val="center"/>
        </w:trPr>
        <w:tc>
          <w:tcPr>
            <w:tcW w:w="997" w:type="dxa"/>
            <w:vMerge/>
          </w:tcPr>
          <w:p w14:paraId="0791226B" w14:textId="77777777"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p>
        </w:tc>
        <w:tc>
          <w:tcPr>
            <w:tcW w:w="8363" w:type="dxa"/>
            <w:gridSpan w:val="2"/>
          </w:tcPr>
          <w:p w14:paraId="65E22901" w14:textId="04577B21" w:rsidR="0052677B" w:rsidRPr="009A55CE" w:rsidRDefault="0052677B" w:rsidP="00A74870">
            <w:pPr>
              <w:keepLines/>
              <w:numPr>
                <w:ilvl w:val="0"/>
                <w:numId w:val="0"/>
              </w:numPr>
              <w:tabs>
                <w:tab w:val="right" w:pos="540"/>
                <w:tab w:val="right" w:pos="1080"/>
                <w:tab w:val="right" w:pos="1620"/>
                <w:tab w:val="right" w:pos="2160"/>
                <w:tab w:val="right" w:pos="2700"/>
                <w:tab w:val="right" w:pos="3240"/>
              </w:tabs>
              <w:spacing w:before="40" w:after="40" w:line="240" w:lineRule="auto"/>
              <w:rPr>
                <w:rFonts w:eastAsia="Times New Roman"/>
                <w:sz w:val="22"/>
                <w:szCs w:val="22"/>
              </w:rPr>
            </w:pPr>
            <w:r w:rsidRPr="009A55CE">
              <w:rPr>
                <w:sz w:val="22"/>
                <w:szCs w:val="22"/>
              </w:rPr>
              <w:t xml:space="preserve">DAAS DoDAAC Authority Code Edit: DoDAAC may not be used in </w:t>
            </w:r>
            <w:r w:rsidR="00AC05D1" w:rsidRPr="009A55CE">
              <w:rPr>
                <w:sz w:val="22"/>
                <w:szCs w:val="22"/>
              </w:rPr>
              <w:t>MILSTRIP legacy</w:t>
            </w:r>
            <w:r w:rsidRPr="009A55CE">
              <w:rPr>
                <w:sz w:val="22"/>
                <w:szCs w:val="22"/>
              </w:rPr>
              <w:t xml:space="preserve"> requisition in record positions 30-35 or in record positions 45-50 as a “ship to” or “bill to”.</w:t>
            </w:r>
            <w:r w:rsidR="00AC05D1" w:rsidRPr="009A55CE">
              <w:rPr>
                <w:sz w:val="22"/>
                <w:szCs w:val="22"/>
              </w:rPr>
              <w:t xml:space="preserve">  Under DLMS, DoDAAC cannot be used with N101 codes OB, BT, BS, ST, or Z7 or in N901 code TN.</w:t>
            </w:r>
          </w:p>
        </w:tc>
      </w:tr>
    </w:tbl>
    <w:p w14:paraId="41A235D4" w14:textId="52447DDD" w:rsidR="0052677B" w:rsidRPr="009A55CE" w:rsidRDefault="0052677B" w:rsidP="006C044B">
      <w:pPr>
        <w:keepNext/>
        <w:keepLines/>
        <w:numPr>
          <w:ilvl w:val="0"/>
          <w:numId w:val="0"/>
        </w:numPr>
        <w:tabs>
          <w:tab w:val="right" w:pos="540"/>
          <w:tab w:val="right" w:pos="1080"/>
          <w:tab w:val="right" w:pos="1620"/>
          <w:tab w:val="right" w:pos="2160"/>
          <w:tab w:val="right" w:pos="2700"/>
          <w:tab w:val="right" w:pos="3240"/>
        </w:tabs>
        <w:spacing w:before="360" w:after="240" w:line="240" w:lineRule="auto"/>
        <w:outlineLvl w:val="1"/>
        <w:rPr>
          <w:rFonts w:eastAsia="Times New Roman"/>
        </w:rPr>
      </w:pPr>
      <w:r w:rsidRPr="009A55CE">
        <w:rPr>
          <w:rFonts w:eastAsia="Times New Roman"/>
        </w:rPr>
        <w:tab/>
      </w:r>
      <w:r w:rsidRPr="009A55CE">
        <w:rPr>
          <w:rFonts w:eastAsia="Times New Roman"/>
        </w:rPr>
        <w:tab/>
      </w:r>
      <w:r w:rsidRPr="009A55CE">
        <w:rPr>
          <w:rFonts w:eastAsia="Times New Roman"/>
        </w:rPr>
        <w:tab/>
        <w:t>C2.4.4.</w:t>
      </w:r>
      <w:r w:rsidR="00A95FD2" w:rsidRPr="009A55CE">
        <w:rPr>
          <w:rFonts w:eastAsia="Times New Roman"/>
        </w:rPr>
        <w:t>3</w:t>
      </w:r>
      <w:r w:rsidRPr="009A55CE">
        <w:rPr>
          <w:rFonts w:eastAsia="Times New Roman"/>
        </w:rPr>
        <w:t xml:space="preserve">.  </w:t>
      </w:r>
      <w:r w:rsidRPr="009A55CE">
        <w:rPr>
          <w:rFonts w:eastAsia="Times New Roman"/>
          <w:u w:val="single"/>
        </w:rPr>
        <w:t>Major Command Codes (MAJCOM</w:t>
      </w:r>
      <w:r w:rsidR="00DD5A9A" w:rsidRPr="009A55CE">
        <w:rPr>
          <w:rFonts w:eastAsia="Times New Roman"/>
          <w:u w:val="single"/>
        </w:rPr>
        <w:t>s</w:t>
      </w:r>
      <w:r w:rsidRPr="009A55CE">
        <w:rPr>
          <w:rFonts w:eastAsia="Times New Roman"/>
          <w:u w:val="single"/>
        </w:rPr>
        <w:t>)</w:t>
      </w:r>
      <w:r w:rsidRPr="009A55CE">
        <w:rPr>
          <w:rFonts w:eastAsia="Times New Roman"/>
        </w:rPr>
        <w:t xml:space="preserve">.  MAJCOMs allow sub-delegation of DoDAACs below the service/agency level.  These codes are service/agency-created and are denoted in the DoDAAD by the header “MAJ_COMMAND.”  The current MAJCOMs are maintained by </w:t>
      </w:r>
      <w:r w:rsidR="00AD610A" w:rsidRPr="009A55CE">
        <w:rPr>
          <w:rFonts w:eastAsia="Times New Roman"/>
        </w:rPr>
        <w:t>DAAS</w:t>
      </w:r>
      <w:r w:rsidRPr="009A55CE">
        <w:rPr>
          <w:rFonts w:eastAsia="Times New Roman"/>
        </w:rPr>
        <w:t xml:space="preserve"> and are published on the DoDAAD PRC webpage</w:t>
      </w:r>
      <w:r w:rsidR="00AD610A" w:rsidRPr="009A55CE">
        <w:rPr>
          <w:rFonts w:eastAsia="Times New Roman"/>
        </w:rPr>
        <w:t>.</w:t>
      </w:r>
    </w:p>
    <w:p w14:paraId="7F2EB6D0" w14:textId="5B2D3D52" w:rsidR="006840AC" w:rsidRPr="009A55CE" w:rsidRDefault="006840AC"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C2.4.4.4.  </w:t>
      </w:r>
      <w:r w:rsidRPr="009A55CE">
        <w:rPr>
          <w:u w:val="single"/>
        </w:rPr>
        <w:t>Contractor Flag</w:t>
      </w:r>
      <w:r w:rsidRPr="009A55CE">
        <w:rPr>
          <w:rFonts w:eastAsia="Times New Roman"/>
        </w:rPr>
        <w:t xml:space="preserve">. The Contractor indicator or “flag” is a VARCHAR with a value of either “Y” for yes or null for no, that designates </w:t>
      </w:r>
      <w:proofErr w:type="gramStart"/>
      <w:r w:rsidRPr="009A55CE">
        <w:rPr>
          <w:rFonts w:eastAsia="Times New Roman"/>
        </w:rPr>
        <w:t>whether or not</w:t>
      </w:r>
      <w:proofErr w:type="gramEnd"/>
      <w:r w:rsidRPr="009A55CE">
        <w:rPr>
          <w:rFonts w:eastAsia="Times New Roman"/>
        </w:rPr>
        <w:t xml:space="preserve"> the DoDAAC is for a contractor.  For DoD contractor DoDAACs, this flag is automatically set based on the DoDAAC Series (i.e., approved contractor DoDAAC Series will automatically set the flag to “Y”).  For the Federal Agencies, this flag, when marked with a “Y” will designate it as a contractor and will require the mandatory Contract Information fields to be completed.  The Contractor Flag can only be set when the Org Type Code is “F” or “D.”  </w:t>
      </w:r>
    </w:p>
    <w:p w14:paraId="091616B9" w14:textId="5E28E35F" w:rsidR="00A95FD2" w:rsidRPr="009A55CE" w:rsidRDefault="00A95FD2"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006840AC" w:rsidRPr="009A55CE">
        <w:rPr>
          <w:rFonts w:eastAsia="Times New Roman"/>
        </w:rPr>
        <w:t>C2.4.4.5</w:t>
      </w:r>
      <w:r w:rsidRPr="009A55CE">
        <w:rPr>
          <w:rFonts w:eastAsia="Times New Roman"/>
        </w:rPr>
        <w:t xml:space="preserve">.  </w:t>
      </w:r>
      <w:r w:rsidRPr="009A55CE">
        <w:rPr>
          <w:rFonts w:eastAsia="Times New Roman"/>
          <w:u w:val="single"/>
        </w:rPr>
        <w:t>Common Governmentwide Accounting Classification (CGAC) Code</w:t>
      </w:r>
      <w:r w:rsidRPr="009A55CE">
        <w:rPr>
          <w:rFonts w:eastAsia="Times New Roman"/>
        </w:rPr>
        <w:t xml:space="preserve">.  </w:t>
      </w:r>
      <w:r w:rsidR="006D2A91" w:rsidRPr="009A55CE">
        <w:rPr>
          <w:rFonts w:eastAsia="Times New Roman"/>
        </w:rPr>
        <w:t>The CGAC is a three</w:t>
      </w:r>
      <w:r w:rsidR="00AC403A" w:rsidRPr="009A55CE">
        <w:rPr>
          <w:rFonts w:eastAsia="Times New Roman"/>
        </w:rPr>
        <w:t>-</w:t>
      </w:r>
      <w:r w:rsidR="006D2A91" w:rsidRPr="009A55CE">
        <w:rPr>
          <w:rFonts w:eastAsia="Times New Roman"/>
        </w:rPr>
        <w:t xml:space="preserve">digit code used by the Federal Government to identify an Agency (Department) of the Federal Government at the highest tier (i.e., Department of Agriculture is 012).  CSPs will set this code for only Government DoDAACs and will set it based on which tier the DoDAAC belongs.  For instance, if DLA creates a DoDAAC for the U.S. Army, the CGAC of the DLA-created DoDAAC would cite U.S. Army (020) and not DLA, because the DoDAAC is for a U.S. Army activity.  The CGAC does not apply to contractors, state/local activities, foreign entities, and non-government organizations (NGOs).  </w:t>
      </w:r>
      <w:r w:rsidR="00780873" w:rsidRPr="009A55CE">
        <w:rPr>
          <w:rFonts w:eastAsia="Times New Roman"/>
        </w:rPr>
        <w:t xml:space="preserve"> </w:t>
      </w:r>
    </w:p>
    <w:p w14:paraId="212B88EE" w14:textId="61A79A89" w:rsidR="00A34DBB" w:rsidRPr="009A55CE" w:rsidRDefault="00A34DB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r>
      <w:r w:rsidRPr="009A55CE">
        <w:rPr>
          <w:rFonts w:eastAsia="Times New Roman"/>
        </w:rPr>
        <w:tab/>
        <w:t xml:space="preserve">C2.4.4.6.  </w:t>
      </w:r>
      <w:r w:rsidRPr="009A55CE">
        <w:rPr>
          <w:rFonts w:eastAsia="Times New Roman"/>
          <w:u w:val="single"/>
        </w:rPr>
        <w:t>Sub Tier Code</w:t>
      </w:r>
      <w:r w:rsidRPr="009A55CE">
        <w:rPr>
          <w:rFonts w:eastAsia="Times New Roman"/>
        </w:rPr>
        <w:t xml:space="preserve">.  The Sub Tier Code is a four-digit code that identifies </w:t>
      </w:r>
      <w:proofErr w:type="gramStart"/>
      <w:r w:rsidRPr="009A55CE">
        <w:rPr>
          <w:rFonts w:eastAsia="Times New Roman"/>
        </w:rPr>
        <w:t>an</w:t>
      </w:r>
      <w:proofErr w:type="gramEnd"/>
      <w:r w:rsidRPr="009A55CE">
        <w:rPr>
          <w:rFonts w:eastAsia="Times New Roman"/>
        </w:rPr>
        <w:t xml:space="preserve"> organizational level of an Agency below the highest tier.  The first two characters are the two-digit Treasury Agency Code (the same as the first two positions of a Federal Agency DoDAAC), and the third and fourth characters are the Sub Tier of the Agency, more commonly referred to as a bureau.  The Agency Code, therefore, identifies the ‘sub tier’ to its respective Agency, in one, four-digit code.  This code has no relationship </w:t>
      </w:r>
      <w:proofErr w:type="gramStart"/>
      <w:r w:rsidRPr="009A55CE">
        <w:rPr>
          <w:rFonts w:eastAsia="Times New Roman"/>
        </w:rPr>
        <w:t>to</w:t>
      </w:r>
      <w:proofErr w:type="gramEnd"/>
      <w:r w:rsidRPr="009A55CE">
        <w:rPr>
          <w:rFonts w:eastAsia="Times New Roman"/>
        </w:rPr>
        <w:t xml:space="preserve"> either the Major Command Code (MAJ_COMAND) or the GSA Bureau Code (GSA_BUREAU_CD) and is used in the Federal Procurement Data System to identify entities below the Agency level.  CSPs will set this code for any record that identifies an activity performing actions that include contract writing, funding, and/or awarding of grants.  It does not apply to non-Government activities.  As such, it is a mandatory field when the Procurement Authority flag is set, and only when the Org Type Code is “F” or “D.”  For DoD Components, the Sub Tier Code is based on the Treasury Agency code and “00” (i.e., Navy = 1700).  </w:t>
      </w:r>
    </w:p>
    <w:p w14:paraId="6ED7D0DD" w14:textId="217D3A9A" w:rsidR="00AC0704" w:rsidRPr="009A55CE" w:rsidRDefault="00AC0704" w:rsidP="00A74870">
      <w:pPr>
        <w:keepNext/>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C2.4.4.</w:t>
      </w:r>
      <w:r w:rsidR="00A34DBB" w:rsidRPr="009A55CE">
        <w:rPr>
          <w:rFonts w:eastAsia="Times New Roman"/>
        </w:rPr>
        <w:t>7</w:t>
      </w:r>
      <w:r w:rsidRPr="009A55CE">
        <w:rPr>
          <w:rFonts w:eastAsia="Times New Roman"/>
        </w:rPr>
        <w:t xml:space="preserve">.  </w:t>
      </w:r>
      <w:r w:rsidRPr="009A55CE">
        <w:rPr>
          <w:rFonts w:eastAsia="Times New Roman"/>
          <w:u w:val="single"/>
        </w:rPr>
        <w:t>DoDAAC Purpose Codes</w:t>
      </w:r>
      <w:r w:rsidRPr="009A55CE">
        <w:rPr>
          <w:rFonts w:eastAsia="Times New Roman"/>
        </w:rPr>
        <w:t>.  The DoDAAD has several purpose code flags that identify how a DoDAAC is used by a particular business domain (e.g., procurement, grants). The following are the Purpose Code flags that exist in the DoDAAD:</w:t>
      </w:r>
    </w:p>
    <w:p w14:paraId="2EE86529" w14:textId="07100DCA" w:rsidR="00A95FD2" w:rsidRPr="009A55CE" w:rsidRDefault="00A95FD2" w:rsidP="009A55CE">
      <w:pPr>
        <w:keepNext/>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00A34DBB" w:rsidRPr="009A55CE">
        <w:rPr>
          <w:rFonts w:eastAsia="Times New Roman"/>
        </w:rPr>
        <w:t>C2.4.4.7</w:t>
      </w:r>
      <w:r w:rsidRPr="009A55CE">
        <w:rPr>
          <w:rFonts w:eastAsia="Times New Roman"/>
        </w:rPr>
        <w:t>.</w:t>
      </w:r>
      <w:r w:rsidR="00AC0704" w:rsidRPr="009A55CE">
        <w:rPr>
          <w:rFonts w:eastAsia="Times New Roman"/>
        </w:rPr>
        <w:t>1.</w:t>
      </w:r>
      <w:r w:rsidRPr="009A55CE">
        <w:rPr>
          <w:rFonts w:eastAsia="Times New Roman"/>
        </w:rPr>
        <w:t xml:space="preserve">  </w:t>
      </w:r>
      <w:r w:rsidR="000A27F4" w:rsidRPr="009A55CE">
        <w:rPr>
          <w:rFonts w:eastAsia="Times New Roman"/>
          <w:u w:val="single"/>
        </w:rPr>
        <w:t>Procurement Authority</w:t>
      </w:r>
      <w:r w:rsidR="000A27F4" w:rsidRPr="009A55CE">
        <w:rPr>
          <w:rFonts w:eastAsia="Times New Roman"/>
        </w:rPr>
        <w:t xml:space="preserve">.  </w:t>
      </w:r>
      <w:r w:rsidR="00AC0704" w:rsidRPr="009A55CE">
        <w:rPr>
          <w:rFonts w:eastAsia="Times New Roman"/>
        </w:rPr>
        <w:t>Procurement Authority is a legal authority, delegated down from the Department level to entities of the Federal Government who are authorized to award contracts which obligate the Government to binding agreements with commercial and other government entities. For the DoD, this authority is delegated by the Secretary of Defense through the Undersecretary of Defense for Acquisition, Technology and Logistics (AT&amp;L), Defense Procurement and Acquisition Policy (DPAP) and by the Senior Accountable Officials (SAO) of the Federal Agencies. The Procurement Authority flag will be set to “Y” to identify activities that have been delegated this authority and that are legally authorized to award contracts. The Procurement Authority Flag can be marked in association with any other existing Purpose Code. When this flag is set, it will make the Sub Tier Code and CGAC mandatory field entries. This flag can only be set if the Org Type code is “F” or “D.”</w:t>
      </w:r>
    </w:p>
    <w:p w14:paraId="4D3CD47C" w14:textId="5C65E0C1" w:rsidR="00AC0704" w:rsidRPr="009A55CE" w:rsidRDefault="00AC070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r>
      <w:r w:rsidR="00A34DBB" w:rsidRPr="009A55CE">
        <w:rPr>
          <w:rFonts w:eastAsia="Times New Roman"/>
        </w:rPr>
        <w:t>C2.4.4.7</w:t>
      </w:r>
      <w:r w:rsidRPr="009A55CE">
        <w:rPr>
          <w:rFonts w:eastAsia="Times New Roman"/>
        </w:rPr>
        <w:t xml:space="preserve">.2. </w:t>
      </w:r>
      <w:r w:rsidRPr="009A55CE">
        <w:rPr>
          <w:rFonts w:eastAsia="Times New Roman"/>
          <w:u w:val="single"/>
        </w:rPr>
        <w:t>Grant Authority</w:t>
      </w:r>
      <w:r w:rsidRPr="009A55CE">
        <w:rPr>
          <w:rFonts w:eastAsia="Times New Roman"/>
        </w:rPr>
        <w:t xml:space="preserve">. </w:t>
      </w:r>
      <w:r w:rsidR="0067526A" w:rsidRPr="009A55CE">
        <w:rPr>
          <w:rFonts w:eastAsia="Times New Roman"/>
        </w:rPr>
        <w:t xml:space="preserve"> </w:t>
      </w:r>
      <w:r w:rsidRPr="009A55CE">
        <w:rPr>
          <w:rFonts w:eastAsia="Times New Roman"/>
        </w:rPr>
        <w:t xml:space="preserve">Grant Authority identifies an activity/office that has been delegated, by the head of a DoD or Federal Civilian Agency, the legal authority to make and manage awards under the auspices of a designated grants officer. </w:t>
      </w:r>
      <w:r w:rsidR="00A34DBB" w:rsidRPr="009A55CE">
        <w:rPr>
          <w:rFonts w:eastAsia="Times New Roman"/>
        </w:rPr>
        <w:t xml:space="preserve"> </w:t>
      </w:r>
      <w:r w:rsidRPr="009A55CE">
        <w:rPr>
          <w:rFonts w:eastAsia="Times New Roman"/>
        </w:rPr>
        <w:t xml:space="preserve">In DoD, the office’s DoDAAC must be used to construct the grants award identifier. </w:t>
      </w:r>
      <w:r w:rsidR="00A34DBB" w:rsidRPr="009A55CE">
        <w:rPr>
          <w:rFonts w:eastAsia="Times New Roman"/>
        </w:rPr>
        <w:t xml:space="preserve"> </w:t>
      </w:r>
      <w:r w:rsidRPr="009A55CE">
        <w:rPr>
          <w:rFonts w:eastAsia="Times New Roman"/>
        </w:rPr>
        <w:t xml:space="preserve">Civilian agencies may use the AAC in their award identifiers. The Grant Authority flag will be set to “Y” to identify an activity/office that has the authority to award grants, cooperative agreements, or federal financial assistance vehicles. </w:t>
      </w:r>
      <w:r w:rsidR="00A34DBB" w:rsidRPr="009A55CE">
        <w:rPr>
          <w:rFonts w:eastAsia="Times New Roman"/>
        </w:rPr>
        <w:t xml:space="preserve"> </w:t>
      </w:r>
      <w:r w:rsidRPr="009A55CE">
        <w:rPr>
          <w:rFonts w:eastAsia="Times New Roman"/>
        </w:rPr>
        <w:t xml:space="preserve">The Grant Authority Flag can be marked in association with any other existing Purpose Code. When this flag is set, it will make the Sub Tier Code and CGAC mandatory field entries. </w:t>
      </w:r>
      <w:r w:rsidR="00A34DBB" w:rsidRPr="009A55CE">
        <w:rPr>
          <w:rFonts w:eastAsia="Times New Roman"/>
        </w:rPr>
        <w:t xml:space="preserve"> </w:t>
      </w:r>
      <w:r w:rsidRPr="009A55CE">
        <w:rPr>
          <w:rFonts w:eastAsia="Times New Roman"/>
        </w:rPr>
        <w:t>This flag can only be set if the Org Type code is “F” or “D.”</w:t>
      </w:r>
    </w:p>
    <w:p w14:paraId="36BB332B" w14:textId="25255F95" w:rsidR="00A34DBB" w:rsidRPr="009A55CE" w:rsidRDefault="00A34DBB"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1"/>
        <w:rPr>
          <w:rFonts w:eastAsia="Times New Roman"/>
        </w:rPr>
      </w:pPr>
      <w:r w:rsidRPr="009A55CE">
        <w:rPr>
          <w:rFonts w:eastAsia="Times New Roman"/>
        </w:rPr>
        <w:lastRenderedPageBreak/>
        <w:tab/>
      </w:r>
      <w:r w:rsidRPr="009A55CE">
        <w:rPr>
          <w:rFonts w:eastAsia="Times New Roman"/>
        </w:rPr>
        <w:tab/>
      </w:r>
      <w:r w:rsidRPr="009A55CE">
        <w:rPr>
          <w:rFonts w:eastAsia="Times New Roman"/>
        </w:rPr>
        <w:tab/>
        <w:t xml:space="preserve">C2.4.4.7.3. </w:t>
      </w:r>
      <w:r w:rsidRPr="009A55CE">
        <w:rPr>
          <w:rFonts w:eastAsia="Times New Roman"/>
          <w:u w:val="single"/>
        </w:rPr>
        <w:t>Funding Office</w:t>
      </w:r>
      <w:r w:rsidRPr="009A55CE">
        <w:rPr>
          <w:rFonts w:eastAsia="Times New Roman"/>
        </w:rPr>
        <w:t>.</w:t>
      </w:r>
      <w:r w:rsidR="0067526A" w:rsidRPr="009A55CE">
        <w:rPr>
          <w:rFonts w:eastAsia="Times New Roman"/>
        </w:rPr>
        <w:t xml:space="preserve"> </w:t>
      </w:r>
      <w:r w:rsidRPr="009A55CE">
        <w:rPr>
          <w:rFonts w:eastAsia="Times New Roman"/>
        </w:rPr>
        <w:t xml:space="preserve"> The Funding Office flag represents that the office identified by the DoDAAC/AAC </w:t>
      </w:r>
      <w:proofErr w:type="gramStart"/>
      <w:r w:rsidRPr="009A55CE">
        <w:rPr>
          <w:rFonts w:eastAsia="Times New Roman"/>
        </w:rPr>
        <w:t>has the ability to</w:t>
      </w:r>
      <w:proofErr w:type="gramEnd"/>
      <w:r w:rsidRPr="009A55CE">
        <w:rPr>
          <w:rFonts w:eastAsia="Times New Roman"/>
        </w:rPr>
        <w:t xml:space="preserve"> initiate requirements (e.g., the office has a budget and can initiate requirements packages that will result in contracts, grants, and other types of awards).  This flag is not to be used to represent financial entitlement or disbursing functions.  The Funding Office Flag can be marked in association with any other existing Purpose Code (i.e., it is not mutually exclusive with Procurement or Grants).  When this flag is set, it will make the Sub Tier Code and CGAC mandatory field entries.  This flag can only be set if the Org Type code is “F” or “D.”</w:t>
      </w:r>
    </w:p>
    <w:p w14:paraId="25D08BCE" w14:textId="058F5DD0" w:rsidR="00FE3633" w:rsidRPr="009A55CE" w:rsidRDefault="00FE3633"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1"/>
        <w:rPr>
          <w:rFonts w:eastAsia="Times New Roman"/>
        </w:rPr>
      </w:pPr>
      <w:r w:rsidRPr="009A55CE">
        <w:rPr>
          <w:rFonts w:eastAsia="Times New Roman"/>
        </w:rPr>
        <w:tab/>
      </w:r>
      <w:r w:rsidRPr="009A55CE">
        <w:rPr>
          <w:rFonts w:eastAsia="Times New Roman"/>
        </w:rPr>
        <w:tab/>
      </w:r>
      <w:r w:rsidRPr="009A55CE">
        <w:rPr>
          <w:rFonts w:eastAsia="Times New Roman"/>
        </w:rPr>
        <w:tab/>
        <w:t>C2.4.4.7.</w:t>
      </w:r>
      <w:r w:rsidR="00B94CC6" w:rsidRPr="009A55CE">
        <w:rPr>
          <w:rFonts w:eastAsia="Times New Roman"/>
        </w:rPr>
        <w:t>4</w:t>
      </w:r>
      <w:r w:rsidRPr="009A55CE">
        <w:rPr>
          <w:rFonts w:eastAsia="Times New Roman"/>
        </w:rPr>
        <w:t xml:space="preserve">. </w:t>
      </w:r>
      <w:r w:rsidRPr="009A55CE">
        <w:rPr>
          <w:rFonts w:eastAsia="Times New Roman"/>
          <w:u w:val="single"/>
        </w:rPr>
        <w:t>Contract Administration Office (CAO)</w:t>
      </w:r>
      <w:r w:rsidRPr="009A55CE">
        <w:rPr>
          <w:rFonts w:eastAsia="Times New Roman"/>
        </w:rPr>
        <w:t>.  The CAO flag indicates that the office identified by the DoDAAC has the authority and capability to perform contract post-award (FAR 42.3) functions. The CSP should only make this change based on input from PIEE.</w:t>
      </w:r>
      <w:r w:rsidR="00344E4A" w:rsidRPr="009A55CE">
        <w:rPr>
          <w:rFonts w:eastAsia="Times New Roman"/>
        </w:rPr>
        <w:t xml:space="preserve"> </w:t>
      </w:r>
      <w:r w:rsidRPr="009A55CE">
        <w:rPr>
          <w:rFonts w:eastAsia="Times New Roman"/>
        </w:rPr>
        <w:t xml:space="preserve"> The CAO flag can be marked in association with any other existing Purpose Code (i.e., it is not mutually exclusive with Procurement or Grants). </w:t>
      </w:r>
      <w:r w:rsidR="00344E4A" w:rsidRPr="009A55CE">
        <w:rPr>
          <w:rFonts w:eastAsia="Times New Roman"/>
        </w:rPr>
        <w:t xml:space="preserve"> </w:t>
      </w:r>
      <w:r w:rsidRPr="009A55CE">
        <w:rPr>
          <w:rFonts w:eastAsia="Times New Roman"/>
        </w:rPr>
        <w:t>When this flag is set, it will make the Sub Tier Code and CGAC mandatory field entries.</w:t>
      </w:r>
      <w:r w:rsidR="00344E4A" w:rsidRPr="009A55CE">
        <w:rPr>
          <w:rFonts w:eastAsia="Times New Roman"/>
        </w:rPr>
        <w:t xml:space="preserve"> </w:t>
      </w:r>
      <w:r w:rsidRPr="009A55CE">
        <w:rPr>
          <w:rFonts w:eastAsia="Times New Roman"/>
        </w:rPr>
        <w:t xml:space="preserve"> This flag can only be set if the Org Type code is “F” or “D.”</w:t>
      </w:r>
    </w:p>
    <w:p w14:paraId="04C663DF" w14:textId="3083E5D6" w:rsidR="002B65C1" w:rsidRPr="009A55CE" w:rsidRDefault="002B65C1"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C2.4.4.</w:t>
      </w:r>
      <w:r w:rsidR="00A34DBB" w:rsidRPr="009A55CE">
        <w:rPr>
          <w:rFonts w:eastAsia="Times New Roman"/>
        </w:rPr>
        <w:t>8</w:t>
      </w:r>
      <w:r w:rsidRPr="009A55CE">
        <w:rPr>
          <w:rFonts w:eastAsia="Times New Roman"/>
        </w:rPr>
        <w:t xml:space="preserve">.  </w:t>
      </w:r>
      <w:r w:rsidRPr="009A55CE">
        <w:rPr>
          <w:rFonts w:eastAsia="Times New Roman"/>
          <w:u w:val="single"/>
        </w:rPr>
        <w:t>Standard Point Location Code (SPLC)</w:t>
      </w:r>
      <w:r w:rsidRPr="009A55CE">
        <w:rPr>
          <w:rFonts w:eastAsia="Times New Roman"/>
        </w:rPr>
        <w:t xml:space="preserve">.  </w:t>
      </w:r>
      <w:r w:rsidR="004C6978" w:rsidRPr="009A55CE">
        <w:rPr>
          <w:rFonts w:eastAsia="Times New Roman"/>
        </w:rPr>
        <w:t xml:space="preserve">The </w:t>
      </w:r>
      <w:r w:rsidR="00153680" w:rsidRPr="009A55CE">
        <w:rPr>
          <w:rFonts w:eastAsia="Times New Roman"/>
        </w:rPr>
        <w:t>U.S. Army Transportation Command (ARTRANS)</w:t>
      </w:r>
      <w:r w:rsidR="004C6978" w:rsidRPr="009A55CE">
        <w:rPr>
          <w:rFonts w:eastAsia="Times New Roman"/>
        </w:rPr>
        <w:t xml:space="preserve"> is required to maintain accurate and current Standard Point Location Code (SPLC) values in its DoDAAC-to-SPLC cross-reference </w:t>
      </w:r>
      <w:r w:rsidR="00122F0C" w:rsidRPr="009A55CE">
        <w:rPr>
          <w:rFonts w:eastAsia="Times New Roman"/>
        </w:rPr>
        <w:t>f</w:t>
      </w:r>
      <w:r w:rsidR="004C6978" w:rsidRPr="009A55CE">
        <w:rPr>
          <w:rFonts w:eastAsia="Times New Roman"/>
        </w:rPr>
        <w:t>ile.</w:t>
      </w:r>
      <w:r w:rsidR="00122F0C" w:rsidRPr="009A55CE">
        <w:rPr>
          <w:rFonts w:eastAsia="Times New Roman"/>
        </w:rPr>
        <w:t xml:space="preserve"> </w:t>
      </w:r>
      <w:r w:rsidR="004C6978" w:rsidRPr="009A55CE">
        <w:rPr>
          <w:rFonts w:eastAsia="Times New Roman"/>
        </w:rPr>
        <w:t xml:space="preserve"> The National Motor Freight Traffic Association (NMFTA) creates, maintains, and publishes via a subscription all valid SPLC assignments. </w:t>
      </w:r>
      <w:r w:rsidR="00544936" w:rsidRPr="009A55CE">
        <w:rPr>
          <w:rFonts w:eastAsia="Times New Roman"/>
        </w:rPr>
        <w:t>DAAS</w:t>
      </w:r>
      <w:r w:rsidR="004C6978" w:rsidRPr="009A55CE">
        <w:rPr>
          <w:rFonts w:eastAsia="Times New Roman"/>
        </w:rPr>
        <w:t xml:space="preserve"> maintains and administers the SPLC maintenance in the Department of Defense Activity Address Directory (DoDAAD) in support of the Defense Transportation Payment Program.</w:t>
      </w:r>
      <w:r w:rsidR="00122F0C" w:rsidRPr="009A55CE">
        <w:rPr>
          <w:rFonts w:eastAsia="Times New Roman"/>
        </w:rPr>
        <w:t xml:space="preserve"> </w:t>
      </w:r>
      <w:r w:rsidR="004C6978" w:rsidRPr="009A55CE">
        <w:rPr>
          <w:rFonts w:eastAsia="Times New Roman"/>
        </w:rPr>
        <w:t xml:space="preserve"> </w:t>
      </w:r>
      <w:r w:rsidR="00DF7781" w:rsidRPr="009A55CE">
        <w:rPr>
          <w:rFonts w:eastAsia="Times New Roman"/>
        </w:rPr>
        <w:t>DAAS</w:t>
      </w:r>
      <w:r w:rsidR="004C6978" w:rsidRPr="009A55CE">
        <w:rPr>
          <w:rFonts w:eastAsia="Times New Roman"/>
        </w:rPr>
        <w:t xml:space="preserve"> ensures that accurate, timely data and coding is in place to support all critical elements in support of the Defense Transportation Payment Program.</w:t>
      </w:r>
    </w:p>
    <w:p w14:paraId="49F21111" w14:textId="3E4CC74C" w:rsidR="002B65C1" w:rsidRPr="009A55CE" w:rsidRDefault="002B65C1"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C2.4.4.</w:t>
      </w:r>
      <w:r w:rsidR="00A34DBB" w:rsidRPr="009A55CE">
        <w:rPr>
          <w:rFonts w:eastAsia="Times New Roman"/>
        </w:rPr>
        <w:t>9</w:t>
      </w:r>
      <w:r w:rsidRPr="009A55CE">
        <w:rPr>
          <w:rFonts w:eastAsia="Times New Roman"/>
        </w:rPr>
        <w:t xml:space="preserve">.  </w:t>
      </w:r>
      <w:r w:rsidRPr="009A55CE">
        <w:rPr>
          <w:rFonts w:eastAsia="Times New Roman"/>
          <w:u w:val="single"/>
        </w:rPr>
        <w:t>Accounting Disbursing Station Number/Fiscal Station Number (ADSN/FSN)</w:t>
      </w:r>
      <w:r w:rsidRPr="009A55CE">
        <w:rPr>
          <w:rFonts w:eastAsia="Times New Roman"/>
        </w:rPr>
        <w:t xml:space="preserve">.  </w:t>
      </w:r>
      <w:r w:rsidR="004C6978" w:rsidRPr="009A55CE">
        <w:rPr>
          <w:rFonts w:eastAsia="Times New Roman"/>
        </w:rPr>
        <w:t>This code identifies the Service payment office.  This field is not validated within the DoDAAD; rather, it is Service defined and Service dependent.  The Army and Air Force set a five</w:t>
      </w:r>
      <w:r w:rsidR="00AC403A" w:rsidRPr="009A55CE">
        <w:rPr>
          <w:rFonts w:eastAsia="Times New Roman"/>
        </w:rPr>
        <w:t>-</w:t>
      </w:r>
      <w:r w:rsidR="004C6978" w:rsidRPr="009A55CE">
        <w:rPr>
          <w:rFonts w:eastAsia="Times New Roman"/>
        </w:rPr>
        <w:t>digit numeric code, while the Navy and Marine Corps mostly use a DoDAAC.  DLA and Other DoD Activities (e.g., WHS, NSA, etc.) use a mix of numeric codes and DoDAACs.</w:t>
      </w:r>
    </w:p>
    <w:p w14:paraId="668595B6" w14:textId="44C044AC" w:rsidR="002B65C1" w:rsidRPr="009A55CE" w:rsidRDefault="002B65C1"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1"/>
        <w:rPr>
          <w:rFonts w:eastAsia="Times New Roman"/>
        </w:rPr>
      </w:pPr>
      <w:r w:rsidRPr="009A55CE">
        <w:rPr>
          <w:rFonts w:eastAsia="Times New Roman"/>
        </w:rPr>
        <w:tab/>
      </w:r>
      <w:r w:rsidRPr="009A55CE">
        <w:rPr>
          <w:rFonts w:eastAsia="Times New Roman"/>
        </w:rPr>
        <w:tab/>
      </w:r>
      <w:r w:rsidRPr="009A55CE">
        <w:rPr>
          <w:rFonts w:eastAsia="Times New Roman"/>
        </w:rPr>
        <w:tab/>
        <w:t>C2.4.4.</w:t>
      </w:r>
      <w:r w:rsidR="006840AC" w:rsidRPr="009A55CE">
        <w:rPr>
          <w:rFonts w:eastAsia="Times New Roman"/>
        </w:rPr>
        <w:t>1</w:t>
      </w:r>
      <w:r w:rsidR="00A34DBB" w:rsidRPr="009A55CE">
        <w:rPr>
          <w:rFonts w:eastAsia="Times New Roman"/>
        </w:rPr>
        <w:t>0</w:t>
      </w:r>
      <w:r w:rsidRPr="009A55CE">
        <w:rPr>
          <w:rFonts w:eastAsia="Times New Roman"/>
        </w:rPr>
        <w:t xml:space="preserve">.  </w:t>
      </w:r>
      <w:r w:rsidRPr="009A55CE">
        <w:rPr>
          <w:rFonts w:eastAsia="Times New Roman"/>
          <w:u w:val="single"/>
        </w:rPr>
        <w:t>Consolidation and Containerization Point (CCP)</w:t>
      </w:r>
      <w:r w:rsidRPr="009A55CE">
        <w:rPr>
          <w:rFonts w:eastAsia="Times New Roman"/>
        </w:rPr>
        <w:t>.  The code applies when supplies are to be consolidated for onward movement by SEAVAN or 463L pallets.  The codes are defined in the USTRANSCOM Reference Data Management (TRDM</w:t>
      </w:r>
      <w:r w:rsidR="00994BA9" w:rsidRPr="009A55CE">
        <w:rPr>
          <w:rFonts w:eastAsia="Times New Roman"/>
        </w:rPr>
        <w:t>)</w:t>
      </w:r>
      <w:r w:rsidRPr="009A55CE">
        <w:rPr>
          <w:rFonts w:eastAsia="Times New Roman"/>
        </w:rPr>
        <w:t xml:space="preserve"> and then select DTR Data and Consolidation Containerization Point.  </w:t>
      </w:r>
    </w:p>
    <w:p w14:paraId="2DCD4D78" w14:textId="582CD3BB" w:rsidR="002B65C1" w:rsidRPr="009A55CE" w:rsidRDefault="002B65C1"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C2.4.4.</w:t>
      </w:r>
      <w:r w:rsidR="006840AC" w:rsidRPr="009A55CE">
        <w:rPr>
          <w:rFonts w:eastAsia="Times New Roman"/>
        </w:rPr>
        <w:t>1</w:t>
      </w:r>
      <w:r w:rsidR="00A34DBB" w:rsidRPr="009A55CE">
        <w:rPr>
          <w:rFonts w:eastAsia="Times New Roman"/>
        </w:rPr>
        <w:t>1</w:t>
      </w:r>
      <w:r w:rsidRPr="009A55CE">
        <w:rPr>
          <w:rFonts w:eastAsia="Times New Roman"/>
        </w:rPr>
        <w:t xml:space="preserve">.  </w:t>
      </w:r>
      <w:r w:rsidRPr="009A55CE">
        <w:rPr>
          <w:rFonts w:eastAsia="Times New Roman"/>
          <w:u w:val="single"/>
        </w:rPr>
        <w:t>Break Bulk Point (BBP) or RIC_DODAAC</w:t>
      </w:r>
      <w:r w:rsidRPr="009A55CE">
        <w:rPr>
          <w:rFonts w:eastAsia="Times New Roman"/>
        </w:rPr>
        <w:t xml:space="preserve">.  The BBP DoDAAC denotes the location to which multi-consignee shipments (e.g., SEAVANS) are shipped and broken into smaller shipment for onward movement to the ultimate consignee. NOTE: the same file layout is used by both the DoDAAD and RIC.  If the record is a RIC, the BBP is referred to as the “RIC DoDAAC” and holds the DoDAAC associated to the RIC.  </w:t>
      </w:r>
    </w:p>
    <w:p w14:paraId="3821D314" w14:textId="2286721F" w:rsidR="002B65C1" w:rsidRPr="009A55CE" w:rsidRDefault="002B65C1"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r>
      <w:r w:rsidR="002C6964" w:rsidRPr="009A55CE">
        <w:rPr>
          <w:rFonts w:eastAsia="Times New Roman"/>
        </w:rPr>
        <w:tab/>
      </w:r>
      <w:r w:rsidRPr="009A55CE">
        <w:rPr>
          <w:rFonts w:eastAsia="Times New Roman"/>
        </w:rPr>
        <w:t>C2.4.4.</w:t>
      </w:r>
      <w:r w:rsidR="006840AC" w:rsidRPr="009A55CE">
        <w:rPr>
          <w:rFonts w:eastAsia="Times New Roman"/>
        </w:rPr>
        <w:t>1</w:t>
      </w:r>
      <w:r w:rsidR="00A34DBB" w:rsidRPr="009A55CE">
        <w:rPr>
          <w:rFonts w:eastAsia="Times New Roman"/>
        </w:rPr>
        <w:t>2</w:t>
      </w:r>
      <w:r w:rsidRPr="009A55CE">
        <w:rPr>
          <w:rFonts w:eastAsia="Times New Roman"/>
        </w:rPr>
        <w:t xml:space="preserve">.  </w:t>
      </w:r>
      <w:r w:rsidRPr="009A55CE">
        <w:rPr>
          <w:rFonts w:eastAsia="Times New Roman"/>
          <w:u w:val="single"/>
        </w:rPr>
        <w:t>Aerial Port of Debarkation (APOD)</w:t>
      </w:r>
      <w:r w:rsidRPr="009A55CE">
        <w:rPr>
          <w:rFonts w:eastAsia="Times New Roman"/>
        </w:rPr>
        <w:t xml:space="preserve">.  The APOD is defined as the </w:t>
      </w:r>
      <w:proofErr w:type="gramStart"/>
      <w:r w:rsidRPr="009A55CE">
        <w:rPr>
          <w:rFonts w:eastAsia="Times New Roman"/>
        </w:rPr>
        <w:t>final destination</w:t>
      </w:r>
      <w:proofErr w:type="gramEnd"/>
      <w:r w:rsidRPr="009A55CE">
        <w:rPr>
          <w:rFonts w:eastAsia="Times New Roman"/>
        </w:rPr>
        <w:t xml:space="preserve"> aerial port for OCONUS shipments.  The APOD codes are in the TRDM, and then select DTR Data and Aerial Ports.  </w:t>
      </w:r>
      <w:r w:rsidR="00DF7781" w:rsidRPr="009A55CE">
        <w:rPr>
          <w:rFonts w:eastAsia="Times New Roman"/>
        </w:rPr>
        <w:t>DAAS</w:t>
      </w:r>
      <w:r w:rsidRPr="009A55CE">
        <w:rPr>
          <w:rFonts w:eastAsia="Times New Roman"/>
        </w:rPr>
        <w:t xml:space="preserve"> downloads a table of APOD information from USTRANSCOM to load the drop-down values in the DoDAAD update application.  A new copy of the APOD is downloaded every time the table is updated by USTRANSCOM.  APOD is required if outside the CONUS.  </w:t>
      </w:r>
    </w:p>
    <w:p w14:paraId="71B1CC4A" w14:textId="3A3CA006" w:rsidR="0052677B" w:rsidRPr="009A55CE" w:rsidRDefault="002B65C1"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002C6964" w:rsidRPr="009A55CE">
        <w:rPr>
          <w:rFonts w:eastAsia="Times New Roman"/>
        </w:rPr>
        <w:tab/>
      </w:r>
      <w:r w:rsidRPr="009A55CE">
        <w:rPr>
          <w:rFonts w:eastAsia="Times New Roman"/>
        </w:rPr>
        <w:t>C2.4.4.</w:t>
      </w:r>
      <w:r w:rsidR="006840AC" w:rsidRPr="009A55CE">
        <w:rPr>
          <w:rFonts w:eastAsia="Times New Roman"/>
        </w:rPr>
        <w:t>1</w:t>
      </w:r>
      <w:r w:rsidR="00A34DBB" w:rsidRPr="009A55CE">
        <w:rPr>
          <w:rFonts w:eastAsia="Times New Roman"/>
        </w:rPr>
        <w:t>3</w:t>
      </w:r>
      <w:r w:rsidRPr="009A55CE">
        <w:rPr>
          <w:rFonts w:eastAsia="Times New Roman"/>
        </w:rPr>
        <w:t xml:space="preserve">.  </w:t>
      </w:r>
      <w:r w:rsidRPr="009A55CE">
        <w:rPr>
          <w:rFonts w:eastAsia="Times New Roman"/>
          <w:u w:val="single"/>
        </w:rPr>
        <w:t>Water Port of Debarkation (WPOD)</w:t>
      </w:r>
      <w:r w:rsidRPr="009A55CE">
        <w:rPr>
          <w:rFonts w:eastAsia="Times New Roman"/>
        </w:rPr>
        <w:t xml:space="preserve">.  The WPOD is defined as the </w:t>
      </w:r>
      <w:proofErr w:type="gramStart"/>
      <w:r w:rsidRPr="009A55CE">
        <w:rPr>
          <w:rFonts w:eastAsia="Times New Roman"/>
        </w:rPr>
        <w:t>final destination</w:t>
      </w:r>
      <w:proofErr w:type="gramEnd"/>
      <w:r w:rsidRPr="009A55CE">
        <w:rPr>
          <w:rFonts w:eastAsia="Times New Roman"/>
        </w:rPr>
        <w:t xml:space="preserve"> Surface Port for OCONUS shipments.  The WPOD (also known as SPOD) codes are in the TRDM and then select DTR Data and Water Port.  </w:t>
      </w:r>
      <w:r w:rsidR="00DF7781" w:rsidRPr="009A55CE">
        <w:rPr>
          <w:rFonts w:eastAsia="Times New Roman"/>
        </w:rPr>
        <w:t>DAAS</w:t>
      </w:r>
      <w:r w:rsidRPr="009A55CE">
        <w:rPr>
          <w:rFonts w:eastAsia="Times New Roman"/>
        </w:rPr>
        <w:t xml:space="preserve"> downloads a table of WPOD information from USTRANSCOM to load the drop-down values in the DoDAAD update application.  A new copy of the WPOD is downloaded every time the table is updated by USTRANSCOM.  WPOD is required if outside the CONUS.  </w:t>
      </w:r>
      <w:r w:rsidR="0052677B" w:rsidRPr="009A55CE">
        <w:rPr>
          <w:rFonts w:eastAsia="Times New Roman"/>
        </w:rPr>
        <w:t xml:space="preserve"> </w:t>
      </w:r>
    </w:p>
    <w:p w14:paraId="4CF72347" w14:textId="6571AC0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C2.4.5.  </w:t>
      </w:r>
      <w:r w:rsidRPr="009A55CE">
        <w:rPr>
          <w:rFonts w:eastAsia="Times New Roman"/>
          <w:u w:val="single"/>
        </w:rPr>
        <w:t>DoDAAC Assignment Logic</w:t>
      </w:r>
      <w:r w:rsidRPr="009A55CE">
        <w:rPr>
          <w:rFonts w:eastAsia="Times New Roman"/>
        </w:rPr>
        <w:t>.  In some instances, components have assigned DoDAACs in a logical sequence within their assigned series.  Service/Agency DoDAAC Assignment Logic is published on the DoDAAD PRC webpage</w:t>
      </w:r>
      <w:r w:rsidR="00544936" w:rsidRPr="009A55CE">
        <w:rPr>
          <w:rFonts w:eastAsia="Times New Roman"/>
        </w:rPr>
        <w:t>.</w:t>
      </w:r>
    </w:p>
    <w:p w14:paraId="40113708" w14:textId="11CB6970"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C2.4.6.  </w:t>
      </w:r>
      <w:r w:rsidRPr="009A55CE">
        <w:rPr>
          <w:rFonts w:eastAsia="Times New Roman"/>
          <w:u w:val="single"/>
        </w:rPr>
        <w:t>Unique Processing Rules</w:t>
      </w:r>
      <w:r w:rsidRPr="009A55CE">
        <w:rPr>
          <w:rFonts w:eastAsia="Times New Roman"/>
        </w:rPr>
        <w:t>.  Some Services and Agencies have additional unique processing rules that are applicable solely to their respective Service/Agency.  Current Service/Agency specific unique processing rules are published on the DoDAAD PRC webpage</w:t>
      </w:r>
      <w:r w:rsidR="00122F0C" w:rsidRPr="009A55CE">
        <w:rPr>
          <w:rFonts w:eastAsia="Times New Roman"/>
        </w:rPr>
        <w:t>.</w:t>
      </w:r>
      <w:r w:rsidRPr="009A55CE">
        <w:rPr>
          <w:rFonts w:eastAsia="Times New Roman"/>
        </w:rPr>
        <w:t xml:space="preserve"> </w:t>
      </w:r>
    </w:p>
    <w:p w14:paraId="6F78F862" w14:textId="1EC910C6" w:rsidR="0052677B" w:rsidRPr="009A55CE" w:rsidRDefault="0052677B" w:rsidP="009A55CE">
      <w:pPr>
        <w:keepNext/>
        <w:keepLines/>
        <w:numPr>
          <w:ilvl w:val="0"/>
          <w:numId w:val="0"/>
        </w:numPr>
        <w:tabs>
          <w:tab w:val="right" w:pos="540"/>
          <w:tab w:val="right" w:pos="1080"/>
          <w:tab w:val="right" w:pos="1620"/>
          <w:tab w:val="right" w:pos="2160"/>
          <w:tab w:val="right" w:pos="2700"/>
          <w:tab w:val="right" w:pos="3240"/>
        </w:tabs>
        <w:spacing w:after="240" w:line="240" w:lineRule="auto"/>
        <w:outlineLvl w:val="0"/>
        <w:rPr>
          <w:rFonts w:eastAsia="Times New Roman"/>
        </w:rPr>
      </w:pPr>
      <w:r w:rsidRPr="009A55CE">
        <w:rPr>
          <w:rFonts w:eastAsia="Times New Roman"/>
        </w:rPr>
        <w:t xml:space="preserve">C2.5.  </w:t>
      </w:r>
      <w:r w:rsidR="006A3B0B" w:rsidRPr="009A55CE">
        <w:rPr>
          <w:rFonts w:eastAsia="Times New Roman"/>
          <w:u w:val="single"/>
        </w:rPr>
        <w:t>ROUTING IDENTIFIER CODES</w:t>
      </w:r>
      <w:r w:rsidR="006C044B">
        <w:rPr>
          <w:rFonts w:eastAsia="Times New Roman"/>
          <w:u w:val="single"/>
        </w:rPr>
        <w:t>.</w:t>
      </w:r>
    </w:p>
    <w:p w14:paraId="3C726FDB" w14:textId="0D8D9EC0" w:rsidR="00E06928"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C2.5.1.  </w:t>
      </w:r>
      <w:r w:rsidRPr="009A55CE">
        <w:rPr>
          <w:rFonts w:eastAsia="Times New Roman"/>
          <w:u w:val="single"/>
        </w:rPr>
        <w:t>Purpose</w:t>
      </w:r>
      <w:r w:rsidRPr="009A55CE">
        <w:rPr>
          <w:rFonts w:eastAsia="Times New Roman"/>
        </w:rPr>
        <w:t xml:space="preserve">.  </w:t>
      </w:r>
      <w:r w:rsidR="00E06928" w:rsidRPr="009A55CE">
        <w:rPr>
          <w:rFonts w:eastAsia="Times New Roman"/>
        </w:rPr>
        <w:t xml:space="preserve">The use of the RIC has evolved over time.  Its original intended purpose was to identify an activity with only three characters, for the routing of MILS transactions to and/or from that activity.  Every RIC must </w:t>
      </w:r>
      <w:proofErr w:type="gramStart"/>
      <w:r w:rsidR="00E06928" w:rsidRPr="009A55CE">
        <w:rPr>
          <w:rFonts w:eastAsia="Times New Roman"/>
        </w:rPr>
        <w:t>associate</w:t>
      </w:r>
      <w:proofErr w:type="gramEnd"/>
      <w:r w:rsidR="00E06928" w:rsidRPr="009A55CE">
        <w:rPr>
          <w:rFonts w:eastAsia="Times New Roman"/>
        </w:rPr>
        <w:t xml:space="preserve"> </w:t>
      </w:r>
      <w:proofErr w:type="gramStart"/>
      <w:r w:rsidR="00E06928" w:rsidRPr="009A55CE">
        <w:rPr>
          <w:rFonts w:eastAsia="Times New Roman"/>
        </w:rPr>
        <w:t>to</w:t>
      </w:r>
      <w:proofErr w:type="gramEnd"/>
      <w:r w:rsidR="00E06928" w:rsidRPr="009A55CE">
        <w:rPr>
          <w:rFonts w:eastAsia="Times New Roman"/>
        </w:rPr>
        <w:t xml:space="preserve"> one DoDAAC (the RIC_DODAAC), and any activity (DoDAAC) that requires MILS routing can only have one RIC to identify it.  The RIC’s Type Address Code (TAC) must match the TAC 1 of the associated RIC_DODAAC.  </w:t>
      </w:r>
    </w:p>
    <w:p w14:paraId="0EDDB693" w14:textId="2F96481E" w:rsidR="0052677B" w:rsidRPr="009A55CE" w:rsidRDefault="001B2CF8"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C2.5.2.  </w:t>
      </w:r>
      <w:r w:rsidR="00E06928" w:rsidRPr="009A55CE">
        <w:rPr>
          <w:rFonts w:eastAsia="Times New Roman"/>
        </w:rPr>
        <w:t xml:space="preserve">The TAC address was intended to be used for the mailing of paper documents to the activity for processes that were not automated by MILS transactions (e.g., proofs of delivery, reports of discrepancy, material inspection and receiving reports (DD250), etc.).  The mailing of such documents has been largely replaced by DLMS transaction exchanges.  Since this is a mailing address, RICs are not used for shipping.  The RIC </w:t>
      </w:r>
      <w:proofErr w:type="gramStart"/>
      <w:r w:rsidR="00E06928" w:rsidRPr="009A55CE">
        <w:rPr>
          <w:rFonts w:eastAsia="Times New Roman"/>
        </w:rPr>
        <w:t>associates</w:t>
      </w:r>
      <w:proofErr w:type="gramEnd"/>
      <w:r w:rsidR="00E06928" w:rsidRPr="009A55CE">
        <w:rPr>
          <w:rFonts w:eastAsia="Times New Roman"/>
        </w:rPr>
        <w:t xml:space="preserve"> </w:t>
      </w:r>
      <w:proofErr w:type="gramStart"/>
      <w:r w:rsidR="00E06928" w:rsidRPr="009A55CE">
        <w:rPr>
          <w:rFonts w:eastAsia="Times New Roman"/>
        </w:rPr>
        <w:t>to</w:t>
      </w:r>
      <w:proofErr w:type="gramEnd"/>
      <w:r w:rsidR="00E06928" w:rsidRPr="009A55CE">
        <w:rPr>
          <w:rFonts w:eastAsia="Times New Roman"/>
        </w:rPr>
        <w:t xml:space="preserve"> a DoDAAC</w:t>
      </w:r>
      <w:r w:rsidR="00FB7740" w:rsidRPr="009A55CE">
        <w:rPr>
          <w:rFonts w:eastAsia="Times New Roman"/>
        </w:rPr>
        <w:t xml:space="preserve">.  </w:t>
      </w:r>
      <w:r w:rsidR="00AD3014" w:rsidRPr="009A55CE">
        <w:rPr>
          <w:rFonts w:eastAsia="Times New Roman"/>
        </w:rPr>
        <w:t>I</w:t>
      </w:r>
      <w:r w:rsidR="00AC403A" w:rsidRPr="009A55CE">
        <w:rPr>
          <w:rFonts w:eastAsia="Times New Roman"/>
        </w:rPr>
        <w:t>f</w:t>
      </w:r>
      <w:r w:rsidR="00E06928" w:rsidRPr="009A55CE">
        <w:rPr>
          <w:rFonts w:eastAsia="Times New Roman"/>
        </w:rPr>
        <w:t xml:space="preserve"> a shipping action is required to that activity</w:t>
      </w:r>
      <w:r w:rsidR="00FB7740" w:rsidRPr="009A55CE">
        <w:rPr>
          <w:rFonts w:eastAsia="Times New Roman"/>
        </w:rPr>
        <w:t>, s</w:t>
      </w:r>
      <w:r w:rsidR="00E06928" w:rsidRPr="009A55CE">
        <w:rPr>
          <w:rFonts w:eastAsia="Times New Roman"/>
        </w:rPr>
        <w:t xml:space="preserve">hippers </w:t>
      </w:r>
      <w:r w:rsidR="00AC403A" w:rsidRPr="009A55CE">
        <w:rPr>
          <w:rFonts w:eastAsia="Times New Roman"/>
        </w:rPr>
        <w:t xml:space="preserve">must </w:t>
      </w:r>
      <w:r w:rsidR="00E06928" w:rsidRPr="009A55CE">
        <w:rPr>
          <w:rFonts w:eastAsia="Times New Roman"/>
        </w:rPr>
        <w:t xml:space="preserve">use the TAC2 of the </w:t>
      </w:r>
      <w:r w:rsidR="00FB7740" w:rsidRPr="009A55CE">
        <w:rPr>
          <w:rFonts w:eastAsia="Times New Roman"/>
        </w:rPr>
        <w:t xml:space="preserve">associated </w:t>
      </w:r>
      <w:r w:rsidR="00E06928" w:rsidRPr="009A55CE">
        <w:rPr>
          <w:rFonts w:eastAsia="Times New Roman"/>
        </w:rPr>
        <w:t>DODAAC as the freight address for cargo movements.</w:t>
      </w:r>
    </w:p>
    <w:p w14:paraId="6AB1D953" w14:textId="6342AA6F"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C2.5.</w:t>
      </w:r>
      <w:r w:rsidR="001B2CF8" w:rsidRPr="009A55CE">
        <w:rPr>
          <w:rFonts w:eastAsia="Times New Roman"/>
        </w:rPr>
        <w:t>3</w:t>
      </w:r>
      <w:r w:rsidRPr="009A55CE">
        <w:rPr>
          <w:rFonts w:eastAsia="Times New Roman"/>
        </w:rPr>
        <w:t xml:space="preserve">.  </w:t>
      </w:r>
      <w:r w:rsidR="00D332E8" w:rsidRPr="009A55CE">
        <w:rPr>
          <w:rFonts w:eastAsia="Times New Roman"/>
        </w:rPr>
        <w:t xml:space="preserve">The DoDAAD is the official repository for DoDAACs and RICs, and </w:t>
      </w:r>
      <w:r w:rsidR="00DF7781" w:rsidRPr="009A55CE">
        <w:rPr>
          <w:rFonts w:eastAsia="Times New Roman"/>
        </w:rPr>
        <w:t>DAAS</w:t>
      </w:r>
      <w:r w:rsidR="00D332E8" w:rsidRPr="009A55CE">
        <w:rPr>
          <w:rFonts w:eastAsia="Times New Roman"/>
        </w:rPr>
        <w:t xml:space="preserve"> is the agent responsible for maintaining the DoDAAD, as well as for enforcing the data validation editing, routing, and electronic transmission of logistics transactions to the DoD Components, Federal </w:t>
      </w:r>
      <w:r w:rsidR="004E475D" w:rsidRPr="009A55CE">
        <w:rPr>
          <w:rFonts w:eastAsia="Times New Roman"/>
        </w:rPr>
        <w:t>a</w:t>
      </w:r>
      <w:r w:rsidR="00D332E8" w:rsidRPr="009A55CE">
        <w:rPr>
          <w:rFonts w:eastAsia="Times New Roman"/>
        </w:rPr>
        <w:t>gencies, and contractors.</w:t>
      </w:r>
    </w:p>
    <w:p w14:paraId="43EB40A2" w14:textId="694BA138"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lastRenderedPageBreak/>
        <w:tab/>
      </w:r>
      <w:r w:rsidRPr="009A55CE">
        <w:rPr>
          <w:rFonts w:eastAsia="Times New Roman"/>
        </w:rPr>
        <w:tab/>
        <w:t>C2.5.</w:t>
      </w:r>
      <w:r w:rsidR="001B2CF8" w:rsidRPr="009A55CE">
        <w:rPr>
          <w:rFonts w:eastAsia="Times New Roman"/>
        </w:rPr>
        <w:t>4</w:t>
      </w:r>
      <w:r w:rsidRPr="009A55CE">
        <w:rPr>
          <w:rFonts w:eastAsia="Times New Roman"/>
        </w:rPr>
        <w:t>.  C</w:t>
      </w:r>
      <w:r w:rsidR="00736C81" w:rsidRPr="009A55CE">
        <w:rPr>
          <w:rFonts w:eastAsia="Times New Roman"/>
        </w:rPr>
        <w:t xml:space="preserve">SPs/Monitors establishing or changing DoDAACs or RICs need to verify they set the correct COMMRIs for their DoDAACs/RICs </w:t>
      </w:r>
      <w:r w:rsidR="004966CF" w:rsidRPr="009A55CE">
        <w:rPr>
          <w:rFonts w:eastAsia="Times New Roman"/>
        </w:rPr>
        <w:t>to</w:t>
      </w:r>
      <w:r w:rsidR="00736C81" w:rsidRPr="009A55CE">
        <w:rPr>
          <w:rFonts w:eastAsia="Times New Roman"/>
        </w:rPr>
        <w:t xml:space="preserve"> ensure legacy 80 </w:t>
      </w:r>
      <w:proofErr w:type="spellStart"/>
      <w:r w:rsidR="00736C81" w:rsidRPr="009A55CE">
        <w:rPr>
          <w:rFonts w:eastAsia="Times New Roman"/>
        </w:rPr>
        <w:t>rp</w:t>
      </w:r>
      <w:proofErr w:type="spellEnd"/>
      <w:r w:rsidR="00736C81" w:rsidRPr="009A55CE">
        <w:rPr>
          <w:rFonts w:eastAsia="Times New Roman"/>
        </w:rPr>
        <w:t xml:space="preserve">/DLMS logistics transactions (e.g., requisitions and supply/shipment status) are properly routed to their DoDAACs and RICs.  Customers that already have </w:t>
      </w:r>
      <w:r w:rsidR="00DF7781" w:rsidRPr="009A55CE">
        <w:rPr>
          <w:rFonts w:eastAsia="Times New Roman"/>
        </w:rPr>
        <w:t>DAAS</w:t>
      </w:r>
      <w:r w:rsidR="00736C81" w:rsidRPr="009A55CE">
        <w:rPr>
          <w:rFonts w:eastAsia="Times New Roman"/>
        </w:rPr>
        <w:t xml:space="preserve"> accounts (i.e., DIELOG, WEBREQ, WEBVLIPS, DAMES, DDN, MQ, etc.) must provide the CSPs the preferred account COMMRI to direct their logistics transactions status</w:t>
      </w:r>
      <w:r w:rsidRPr="009A55CE">
        <w:rPr>
          <w:rFonts w:eastAsia="Times New Roman"/>
        </w:rPr>
        <w:t xml:space="preserve">.   </w:t>
      </w:r>
    </w:p>
    <w:p w14:paraId="162DF19B" w14:textId="74FA009C"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C2.5.</w:t>
      </w:r>
      <w:r w:rsidR="001B2CF8" w:rsidRPr="009A55CE">
        <w:rPr>
          <w:rFonts w:eastAsia="Times New Roman"/>
        </w:rPr>
        <w:t>5</w:t>
      </w:r>
      <w:r w:rsidRPr="009A55CE">
        <w:rPr>
          <w:rFonts w:eastAsia="Times New Roman"/>
        </w:rPr>
        <w:t xml:space="preserve">.  </w:t>
      </w:r>
      <w:r w:rsidR="004370EC" w:rsidRPr="009A55CE">
        <w:rPr>
          <w:rFonts w:eastAsia="Times New Roman"/>
        </w:rPr>
        <w:t xml:space="preserve">To qualify for assignment of a RIC, the activity must </w:t>
      </w:r>
      <w:r w:rsidR="001B2CF8" w:rsidRPr="009A55CE">
        <w:rPr>
          <w:bCs/>
          <w:iCs/>
        </w:rPr>
        <w:t>have an assigned DoDAAC</w:t>
      </w:r>
      <w:r w:rsidR="001B2CF8" w:rsidRPr="009A55CE">
        <w:t xml:space="preserve"> </w:t>
      </w:r>
      <w:r w:rsidR="001B2CF8" w:rsidRPr="009A55CE">
        <w:rPr>
          <w:bCs/>
          <w:iCs/>
        </w:rPr>
        <w:t xml:space="preserve">and </w:t>
      </w:r>
      <w:r w:rsidR="004370EC" w:rsidRPr="009A55CE">
        <w:rPr>
          <w:rFonts w:eastAsia="Times New Roman"/>
        </w:rPr>
        <w:t xml:space="preserve">be an integral and predetermined element of an established </w:t>
      </w:r>
      <w:r w:rsidR="001B2CF8" w:rsidRPr="009A55CE">
        <w:rPr>
          <w:rFonts w:eastAsia="Times New Roman"/>
        </w:rPr>
        <w:t xml:space="preserve">legacy </w:t>
      </w:r>
      <w:r w:rsidR="004370EC" w:rsidRPr="009A55CE">
        <w:rPr>
          <w:rFonts w:eastAsia="Times New Roman"/>
        </w:rPr>
        <w:t xml:space="preserve">logistics system </w:t>
      </w:r>
      <w:r w:rsidR="001B2CF8" w:rsidRPr="009A55CE">
        <w:rPr>
          <w:rFonts w:eastAsia="Times New Roman"/>
        </w:rPr>
        <w:t xml:space="preserve">and which activity requires the ability to route legacy (80 </w:t>
      </w:r>
      <w:proofErr w:type="spellStart"/>
      <w:r w:rsidR="001B2CF8" w:rsidRPr="009A55CE">
        <w:rPr>
          <w:rFonts w:eastAsia="Times New Roman"/>
        </w:rPr>
        <w:t>rp</w:t>
      </w:r>
      <w:proofErr w:type="spellEnd"/>
      <w:r w:rsidR="001B2CF8" w:rsidRPr="009A55CE">
        <w:rPr>
          <w:rFonts w:eastAsia="Times New Roman"/>
        </w:rPr>
        <w:t>) transactions</w:t>
      </w:r>
      <w:r w:rsidR="004370EC" w:rsidRPr="009A55CE">
        <w:rPr>
          <w:rFonts w:eastAsia="Times New Roman"/>
        </w:rPr>
        <w:t>.</w:t>
      </w:r>
    </w:p>
    <w:p w14:paraId="1172CAD6" w14:textId="534D3D06"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C2.5.</w:t>
      </w:r>
      <w:r w:rsidR="00AC19DF" w:rsidRPr="009A55CE">
        <w:rPr>
          <w:rFonts w:eastAsia="Times New Roman"/>
        </w:rPr>
        <w:t>6</w:t>
      </w:r>
      <w:r w:rsidRPr="009A55CE">
        <w:rPr>
          <w:rFonts w:eastAsia="Times New Roman"/>
        </w:rPr>
        <w:t xml:space="preserve">.  </w:t>
      </w:r>
      <w:r w:rsidR="001B2CF8" w:rsidRPr="009A55CE">
        <w:rPr>
          <w:rFonts w:eastAsia="Times New Roman"/>
        </w:rPr>
        <w:t xml:space="preserve">RICs are maintained within the DoDAAD by CSPs and Monitors who serve as the focal point for receipt of all RIC additions, changes, and/or deletions.  DAAS will monitor RIC code assignment for compliance with the above assignment rules.  Interested parties may interrogate the DoDAAD for RICs through the </w:t>
      </w:r>
      <w:proofErr w:type="spellStart"/>
      <w:r w:rsidR="00344FA2" w:rsidRPr="009A55CE">
        <w:rPr>
          <w:rFonts w:eastAsia="Times New Roman"/>
        </w:rPr>
        <w:t>eDAASINQ</w:t>
      </w:r>
      <w:proofErr w:type="spellEnd"/>
      <w:r w:rsidR="001B2CF8" w:rsidRPr="009A55CE">
        <w:rPr>
          <w:rFonts w:eastAsia="Times New Roman"/>
        </w:rPr>
        <w:t xml:space="preserve"> </w:t>
      </w:r>
      <w:r w:rsidR="00344FA2" w:rsidRPr="009A55CE">
        <w:rPr>
          <w:rFonts w:eastAsia="Times New Roman"/>
        </w:rPr>
        <w:t xml:space="preserve">on the </w:t>
      </w:r>
      <w:r w:rsidR="001B2CF8" w:rsidRPr="009A55CE">
        <w:rPr>
          <w:rFonts w:eastAsia="Times New Roman"/>
        </w:rPr>
        <w:t>DAAS Website (CAC Required)</w:t>
      </w:r>
      <w:r w:rsidR="00994BA9" w:rsidRPr="009A55CE">
        <w:rPr>
          <w:rFonts w:eastAsia="Times New Roman"/>
        </w:rPr>
        <w:t>.</w:t>
      </w:r>
    </w:p>
    <w:p w14:paraId="7BDC2F29" w14:textId="1BF94166"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0"/>
        <w:rPr>
          <w:rFonts w:eastAsia="Times New Roman"/>
        </w:rPr>
      </w:pPr>
      <w:r w:rsidRPr="009A55CE">
        <w:rPr>
          <w:rFonts w:eastAsia="Times New Roman"/>
        </w:rPr>
        <w:t xml:space="preserve">C2.6.  </w:t>
      </w:r>
      <w:r w:rsidRPr="009A55CE">
        <w:rPr>
          <w:rFonts w:eastAsia="Times New Roman"/>
          <w:u w:val="single"/>
        </w:rPr>
        <w:t>DoDAAD UPDATES</w:t>
      </w:r>
      <w:r w:rsidRPr="009A55CE">
        <w:rPr>
          <w:rFonts w:eastAsia="Times New Roman"/>
          <w:color w:val="000000" w:themeColor="text1"/>
        </w:rPr>
        <w:t xml:space="preserve">. </w:t>
      </w:r>
      <w:r w:rsidRPr="009A55CE">
        <w:rPr>
          <w:rFonts w:eastAsia="Times New Roman"/>
        </w:rPr>
        <w:t xml:space="preserve"> There are three methods for CSPs or their designated DoDAAD Monitors to update the DoDAAD.  They are contained in the DoDAAD System Standard Operating Procedures (SOP).  The DoDAAD System SOP provides detailed DoDAAD update</w:t>
      </w:r>
      <w:r w:rsidRPr="009A55CE">
        <w:rPr>
          <w:rFonts w:eastAsia="Times New Roman"/>
          <w:color w:val="FF0000"/>
        </w:rPr>
        <w:t xml:space="preserve"> </w:t>
      </w:r>
      <w:r w:rsidR="00994BA9" w:rsidRPr="009A55CE">
        <w:rPr>
          <w:rFonts w:eastAsia="Times New Roman"/>
        </w:rPr>
        <w:t xml:space="preserve">information and can be found on the DoDAAD PRC Page of the </w:t>
      </w:r>
      <w:r w:rsidR="003857E6" w:rsidRPr="009A55CE">
        <w:rPr>
          <w:rFonts w:eastAsia="Times New Roman"/>
        </w:rPr>
        <w:t>DEDSO</w:t>
      </w:r>
      <w:r w:rsidR="00994BA9" w:rsidRPr="009A55CE">
        <w:rPr>
          <w:rFonts w:eastAsia="Times New Roman"/>
        </w:rPr>
        <w:t xml:space="preserve"> Website.</w:t>
      </w:r>
    </w:p>
    <w:p w14:paraId="490A2A4F" w14:textId="229548A9" w:rsidR="0052677B" w:rsidRPr="009A55CE" w:rsidRDefault="0052677B" w:rsidP="009A55CE">
      <w:pPr>
        <w:keepNext/>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C2.6.1.  </w:t>
      </w:r>
      <w:r w:rsidRPr="009A55CE">
        <w:rPr>
          <w:rFonts w:eastAsia="Times New Roman"/>
          <w:u w:val="single"/>
        </w:rPr>
        <w:t>DoDAAD Update Application</w:t>
      </w:r>
      <w:r w:rsidR="006C044B">
        <w:rPr>
          <w:rFonts w:eastAsia="Times New Roman"/>
          <w:u w:val="single"/>
        </w:rPr>
        <w:t>.</w:t>
      </w:r>
      <w:r w:rsidRPr="009A55CE">
        <w:rPr>
          <w:rFonts w:eastAsia="Times New Roman"/>
          <w:color w:val="000000" w:themeColor="text1"/>
        </w:rPr>
        <w:t xml:space="preserve">  </w:t>
      </w:r>
    </w:p>
    <w:p w14:paraId="260600A0" w14:textId="47052F5B"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C2.6.1.1.  </w:t>
      </w:r>
      <w:r w:rsidR="00DF7781" w:rsidRPr="009A55CE">
        <w:rPr>
          <w:rFonts w:eastAsia="Times New Roman"/>
        </w:rPr>
        <w:t>DAAS</w:t>
      </w:r>
      <w:r w:rsidRPr="009A55CE">
        <w:rPr>
          <w:rFonts w:eastAsia="Times New Roman"/>
        </w:rPr>
        <w:t xml:space="preserve"> maintains a DoDAAD Update Application for updating DoDAACs/RICs that is available to all designated DoDAAD CSPs and delegated Monitors for real-time DoDAAD updates.  This application incorporates all approved validations and edits. It facilitates real-time validation, elimination of erroneous data, elimination of major reconciliations, and automated file synchronization processing.  It also provides easy additions and modifications of DoD Component unique data elements.  Access to the DoDAAD Update Application is controlled in accordance with DoD Public Key </w:t>
      </w:r>
      <w:r w:rsidR="00AC403A" w:rsidRPr="009A55CE">
        <w:rPr>
          <w:rFonts w:eastAsia="Times New Roman"/>
        </w:rPr>
        <w:t>Infrastructure (</w:t>
      </w:r>
      <w:r w:rsidRPr="009A55CE">
        <w:rPr>
          <w:rFonts w:eastAsia="Times New Roman"/>
        </w:rPr>
        <w:t xml:space="preserve">PKI)/Common Access Card (CAC) requirements and requires an appointment memorandum submitted to the DoDAAD System Administrator, and a SAR submitted to </w:t>
      </w:r>
      <w:r w:rsidR="00DF7781" w:rsidRPr="009A55CE">
        <w:rPr>
          <w:rFonts w:eastAsia="Times New Roman"/>
        </w:rPr>
        <w:t>DAAS</w:t>
      </w:r>
      <w:r w:rsidR="00994BA9" w:rsidRPr="009A55CE">
        <w:rPr>
          <w:rFonts w:eastAsia="Times New Roman"/>
        </w:rPr>
        <w:t>.</w:t>
      </w:r>
    </w:p>
    <w:p w14:paraId="4F52D17E" w14:textId="2C46324F"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r>
      <w:r w:rsidRPr="009A55CE">
        <w:rPr>
          <w:rFonts w:eastAsia="Times New Roman"/>
        </w:rPr>
        <w:tab/>
        <w:t xml:space="preserve">C2.6.1.2.  </w:t>
      </w:r>
      <w:r w:rsidR="00DF7781" w:rsidRPr="009A55CE">
        <w:rPr>
          <w:rFonts w:eastAsia="Times New Roman"/>
        </w:rPr>
        <w:t>DAAS</w:t>
      </w:r>
      <w:r w:rsidRPr="009A55CE">
        <w:rPr>
          <w:rFonts w:eastAsia="Times New Roman"/>
        </w:rPr>
        <w:t xml:space="preserve"> deactivates accounts when a DoDAAC CSP/Monitor is no longer authorized or when the account has not experienced activity for </w:t>
      </w:r>
      <w:proofErr w:type="gramStart"/>
      <w:r w:rsidRPr="009A55CE">
        <w:rPr>
          <w:rFonts w:eastAsia="Times New Roman"/>
        </w:rPr>
        <w:t>a period of time</w:t>
      </w:r>
      <w:proofErr w:type="gramEnd"/>
      <w:r w:rsidRPr="009A55CE">
        <w:rPr>
          <w:rFonts w:eastAsia="Times New Roman"/>
        </w:rPr>
        <w:t xml:space="preserve"> determined by </w:t>
      </w:r>
      <w:r w:rsidR="00DF7781" w:rsidRPr="009A55CE">
        <w:rPr>
          <w:rFonts w:eastAsia="Times New Roman"/>
        </w:rPr>
        <w:t>DAAS</w:t>
      </w:r>
      <w:r w:rsidRPr="009A55CE">
        <w:rPr>
          <w:rFonts w:eastAsia="Times New Roman"/>
        </w:rPr>
        <w:t xml:space="preserve">.  CSPs/Monitors are restricted through access controls to DoDAACs and RICs authorized in their appointment letter.  CSPs are unable to access other Component/Agency DoDAACs or RICS.  For example, an Army CSP </w:t>
      </w:r>
      <w:proofErr w:type="gramStart"/>
      <w:r w:rsidRPr="009A55CE">
        <w:rPr>
          <w:rFonts w:eastAsia="Times New Roman"/>
        </w:rPr>
        <w:t>is not able to</w:t>
      </w:r>
      <w:proofErr w:type="gramEnd"/>
      <w:r w:rsidRPr="009A55CE">
        <w:rPr>
          <w:rFonts w:eastAsia="Times New Roman"/>
        </w:rPr>
        <w:t xml:space="preserve"> access Navy DoDAACs or RICs.  </w:t>
      </w:r>
    </w:p>
    <w:p w14:paraId="058FAE6B" w14:textId="7DD9C47D"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C2.6.2.  </w:t>
      </w:r>
      <w:r w:rsidRPr="009A55CE">
        <w:rPr>
          <w:rFonts w:eastAsia="Times New Roman"/>
          <w:u w:val="single"/>
        </w:rPr>
        <w:t>Army and Air Force Update Applications</w:t>
      </w:r>
      <w:r w:rsidRPr="009A55CE">
        <w:rPr>
          <w:rFonts w:eastAsia="Times New Roman"/>
        </w:rPr>
        <w:t xml:space="preserve">.  The Army and Air Force CSPs may also use their respective DoDAAD maintenance applications.  The Army and Air Force are responsible for ensuring that their respective applications provide the same capabilities and data validation edits as the DoDAAD Update Application.  Completed maintenance actions will update the single authoritative source database at </w:t>
      </w:r>
      <w:r w:rsidR="00DF7781" w:rsidRPr="009A55CE">
        <w:rPr>
          <w:rFonts w:eastAsia="Times New Roman"/>
        </w:rPr>
        <w:t>DAAS</w:t>
      </w:r>
      <w:r w:rsidRPr="009A55CE">
        <w:rPr>
          <w:rFonts w:eastAsia="Times New Roman"/>
        </w:rPr>
        <w:t xml:space="preserve"> in near real-time. </w:t>
      </w:r>
    </w:p>
    <w:p w14:paraId="742300BB" w14:textId="77777777"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0"/>
        <w:rPr>
          <w:rFonts w:eastAsia="Times New Roman"/>
        </w:rPr>
      </w:pPr>
      <w:r w:rsidRPr="009A55CE">
        <w:rPr>
          <w:rFonts w:eastAsia="Times New Roman"/>
        </w:rPr>
        <w:lastRenderedPageBreak/>
        <w:t xml:space="preserve">C2.7.  </w:t>
      </w:r>
      <w:r w:rsidRPr="009A55CE">
        <w:rPr>
          <w:rFonts w:eastAsia="Times New Roman"/>
          <w:u w:val="single"/>
        </w:rPr>
        <w:t>DoDAAD OUTPUT</w:t>
      </w:r>
      <w:r w:rsidRPr="009A55CE">
        <w:rPr>
          <w:rFonts w:eastAsia="Times New Roman"/>
        </w:rPr>
        <w:t xml:space="preserve">.  The following are the authorized means by which to receive DoDAAD data output:  </w:t>
      </w:r>
    </w:p>
    <w:p w14:paraId="7DDFF92B" w14:textId="7CA4E11C"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C2.7.1.  </w:t>
      </w:r>
      <w:r w:rsidRPr="009A55CE">
        <w:rPr>
          <w:rFonts w:eastAsia="Times New Roman"/>
          <w:u w:val="single"/>
        </w:rPr>
        <w:t>Web Services</w:t>
      </w:r>
      <w:r w:rsidRPr="009A55CE">
        <w:rPr>
          <w:rFonts w:eastAsia="Times New Roman"/>
        </w:rPr>
        <w:t xml:space="preserve">.  Web Services provides Component application systems near, real-time access to the DoDAAD database and is the preferred method for applications to access DoDAAD data.  Contact the </w:t>
      </w:r>
      <w:r w:rsidR="00DF7781" w:rsidRPr="009A55CE">
        <w:rPr>
          <w:rFonts w:eastAsia="Times New Roman"/>
        </w:rPr>
        <w:t>DAAS</w:t>
      </w:r>
      <w:r w:rsidRPr="009A55CE">
        <w:rPr>
          <w:rFonts w:eastAsia="Times New Roman"/>
        </w:rPr>
        <w:t xml:space="preserve"> Help Desk concerning DoD Data Services (DDATA) Web Services at daashelp@dla.mil.</w:t>
      </w:r>
    </w:p>
    <w:p w14:paraId="1466F4EA" w14:textId="7EBF84D8"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C2.7.2.  </w:t>
      </w:r>
      <w:r w:rsidRPr="009A55CE">
        <w:rPr>
          <w:rFonts w:eastAsia="Times New Roman"/>
          <w:u w:val="single"/>
        </w:rPr>
        <w:t>Database Replication</w:t>
      </w:r>
      <w:r w:rsidRPr="009A55CE">
        <w:rPr>
          <w:rFonts w:eastAsia="Times New Roman"/>
        </w:rPr>
        <w:t xml:space="preserve">.  Database replication provides near, real-time access to a copy of the authoritative source.  </w:t>
      </w:r>
      <w:r w:rsidR="00DF7781" w:rsidRPr="009A55CE">
        <w:rPr>
          <w:rFonts w:eastAsia="Times New Roman"/>
        </w:rPr>
        <w:t>DAAS</w:t>
      </w:r>
      <w:r w:rsidRPr="009A55CE">
        <w:rPr>
          <w:rFonts w:eastAsia="Times New Roman"/>
        </w:rPr>
        <w:t xml:space="preserve"> uses a replication process to synchronize local copies of the DoDAAD database with the authoritative database on a scheduled basis.  Scheduled updates are determined by the system requesting the replication and can be on any timeframe up to every 15 minutes.  No new data replication processes will be authorized; however, current replication accounts will be migrated to Web Services based upon DLA directives and customer capabilities.  Please contact the </w:t>
      </w:r>
      <w:r w:rsidR="00DF7781" w:rsidRPr="009A55CE">
        <w:rPr>
          <w:rFonts w:eastAsia="Times New Roman"/>
        </w:rPr>
        <w:t>DAAS</w:t>
      </w:r>
      <w:r w:rsidRPr="009A55CE">
        <w:rPr>
          <w:rFonts w:eastAsia="Times New Roman"/>
        </w:rPr>
        <w:t xml:space="preserve"> Help Desk concerning DDATA Database Replication/Web Services.</w:t>
      </w:r>
    </w:p>
    <w:p w14:paraId="4CCE6616" w14:textId="44491E56" w:rsidR="0052677B" w:rsidRPr="009A55CE" w:rsidRDefault="0052677B" w:rsidP="009A55CE">
      <w:pPr>
        <w:keepNext/>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C2.7.3.  </w:t>
      </w:r>
      <w:r w:rsidRPr="009A55CE">
        <w:rPr>
          <w:rFonts w:eastAsia="Times New Roman"/>
          <w:u w:val="single"/>
        </w:rPr>
        <w:t>Secure File Transfer Protocol</w:t>
      </w:r>
      <w:r w:rsidRPr="009A55CE">
        <w:rPr>
          <w:rFonts w:eastAsia="Times New Roman"/>
        </w:rPr>
        <w:t xml:space="preserve">.  </w:t>
      </w:r>
      <w:r w:rsidR="00DF7781" w:rsidRPr="009A55CE">
        <w:rPr>
          <w:rFonts w:eastAsia="Times New Roman"/>
        </w:rPr>
        <w:t>DAAS</w:t>
      </w:r>
      <w:r w:rsidRPr="009A55CE">
        <w:rPr>
          <w:rFonts w:eastAsia="Times New Roman"/>
        </w:rPr>
        <w:t xml:space="preserve"> issues secure file transfer protocol (SFTP) accounts for the purpose of retrieving customer required DoDAAD-related data created by applications that have direct access to various </w:t>
      </w:r>
      <w:r w:rsidR="00DF7781" w:rsidRPr="009A55CE">
        <w:rPr>
          <w:rFonts w:eastAsia="Times New Roman"/>
        </w:rPr>
        <w:t>DAAS</w:t>
      </w:r>
      <w:r w:rsidRPr="009A55CE">
        <w:rPr>
          <w:rFonts w:eastAsia="Times New Roman"/>
        </w:rPr>
        <w:t xml:space="preserve"> data repositories.  These individual user accounts are monitored to access daily, weekly, and monthly data.  There is a data refresh lag time due to the batch processing for file creation and staging for customer pickup.  The batch file formats are one form of SFTP output (see C2.6.3).  This is the least preferred data access method for obtaining DoDAAC data.  The procedures to access and use</w:t>
      </w:r>
      <w:r w:rsidR="00994BA9" w:rsidRPr="009A55CE">
        <w:rPr>
          <w:rFonts w:eastAsia="Times New Roman"/>
        </w:rPr>
        <w:t xml:space="preserve"> SFTP accounts are available on the DAAS Website.</w:t>
      </w:r>
    </w:p>
    <w:p w14:paraId="252F32DC" w14:textId="08E8B234"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C2.7.4.  </w:t>
      </w:r>
      <w:r w:rsidRPr="009A55CE">
        <w:rPr>
          <w:rFonts w:eastAsia="Times New Roman"/>
          <w:u w:val="single"/>
        </w:rPr>
        <w:t>DAASINQ</w:t>
      </w:r>
      <w:r w:rsidRPr="009A55CE">
        <w:rPr>
          <w:rFonts w:eastAsia="Times New Roman"/>
        </w:rPr>
        <w:t xml:space="preserve">.  Users can query and view DoDAACs and RICs via the web-based DAASINQ application at any time.  DAASINQ is open to all users.  It requires the user to know and enter the DoDAAC or RIC desired, and it returns information for only that single DoDAAC or RIC. The procedures for accessing and using DAASINQ are available </w:t>
      </w:r>
      <w:r w:rsidR="00994BA9" w:rsidRPr="009A55CE">
        <w:rPr>
          <w:rFonts w:eastAsia="Times New Roman"/>
        </w:rPr>
        <w:t>on the DAAS Website.</w:t>
      </w:r>
    </w:p>
    <w:p w14:paraId="1EBEE5BC" w14:textId="774BED4B" w:rsidR="0052677B" w:rsidRPr="009A55CE" w:rsidRDefault="0052677B" w:rsidP="009A55CE">
      <w:pPr>
        <w:keepLines/>
        <w:numPr>
          <w:ilvl w:val="0"/>
          <w:numId w:val="0"/>
        </w:numPr>
        <w:tabs>
          <w:tab w:val="right" w:pos="540"/>
          <w:tab w:val="right" w:pos="1080"/>
          <w:tab w:val="right" w:pos="1620"/>
          <w:tab w:val="right" w:pos="2160"/>
          <w:tab w:val="right" w:pos="2700"/>
          <w:tab w:val="right" w:pos="3240"/>
        </w:tabs>
        <w:spacing w:after="240" w:line="240" w:lineRule="auto"/>
        <w:rPr>
          <w:rStyle w:val="Hyperlink"/>
          <w:rFonts w:eastAsia="Times New Roman"/>
          <w:color w:val="auto"/>
        </w:rPr>
      </w:pPr>
      <w:r w:rsidRPr="009A55CE">
        <w:rPr>
          <w:rFonts w:eastAsia="Times New Roman"/>
        </w:rPr>
        <w:tab/>
      </w:r>
      <w:r w:rsidRPr="009A55CE">
        <w:rPr>
          <w:rFonts w:eastAsia="Times New Roman"/>
        </w:rPr>
        <w:tab/>
        <w:t xml:space="preserve">C2.7.5.  </w:t>
      </w:r>
      <w:proofErr w:type="spellStart"/>
      <w:r w:rsidRPr="009A55CE">
        <w:rPr>
          <w:rFonts w:eastAsia="Times New Roman"/>
          <w:u w:val="single"/>
        </w:rPr>
        <w:t>eDAASINQ</w:t>
      </w:r>
      <w:proofErr w:type="spellEnd"/>
      <w:r w:rsidRPr="009A55CE">
        <w:rPr>
          <w:rFonts w:eastAsia="Times New Roman"/>
        </w:rPr>
        <w:t xml:space="preserve">.  Users can view, query, and download DoDAAD query results for DoDAACs and RICs via the web-based </w:t>
      </w:r>
      <w:proofErr w:type="spellStart"/>
      <w:r w:rsidRPr="009A55CE">
        <w:rPr>
          <w:rFonts w:eastAsia="Times New Roman"/>
        </w:rPr>
        <w:t>eDAASINQ</w:t>
      </w:r>
      <w:proofErr w:type="spellEnd"/>
      <w:r w:rsidRPr="009A55CE">
        <w:rPr>
          <w:rFonts w:eastAsia="Times New Roman"/>
        </w:rPr>
        <w:t xml:space="preserve"> application at any time.  This is a robust query enabling wild card searches of data with downloading capability.  The user must have a CAC or PKI certificate and a SAR submitted to </w:t>
      </w:r>
      <w:r w:rsidR="00DF7781" w:rsidRPr="009A55CE">
        <w:rPr>
          <w:rFonts w:eastAsia="Times New Roman"/>
        </w:rPr>
        <w:t>DAAS</w:t>
      </w:r>
      <w:r w:rsidRPr="009A55CE">
        <w:rPr>
          <w:rFonts w:eastAsia="Times New Roman"/>
        </w:rPr>
        <w:t xml:space="preserve">.  Users must consider operational security in protecting and distributing query results.  The procedures to access and use </w:t>
      </w:r>
      <w:proofErr w:type="spellStart"/>
      <w:r w:rsidRPr="009A55CE">
        <w:rPr>
          <w:rFonts w:eastAsia="Times New Roman"/>
        </w:rPr>
        <w:t>eDAASINQ</w:t>
      </w:r>
      <w:proofErr w:type="spellEnd"/>
      <w:r w:rsidRPr="009A55CE">
        <w:rPr>
          <w:rFonts w:eastAsia="Times New Roman"/>
        </w:rPr>
        <w:t xml:space="preserve"> are</w:t>
      </w:r>
      <w:r w:rsidR="00994BA9" w:rsidRPr="009A55CE">
        <w:rPr>
          <w:rFonts w:eastAsia="Times New Roman"/>
        </w:rPr>
        <w:t xml:space="preserve"> available on the DAAS Website.</w:t>
      </w:r>
      <w:r w:rsidR="00994BA9" w:rsidRPr="009A55CE">
        <w:rPr>
          <w:rStyle w:val="Hyperlink"/>
          <w:rFonts w:eastAsia="Times New Roman"/>
          <w:color w:val="auto"/>
        </w:rPr>
        <w:t xml:space="preserve"> </w:t>
      </w:r>
    </w:p>
    <w:p w14:paraId="4F773956" w14:textId="784A5544" w:rsidR="00BE1CE4" w:rsidRPr="009A55CE" w:rsidRDefault="008E62C8" w:rsidP="009A55CE">
      <w:pPr>
        <w:keepLines/>
        <w:numPr>
          <w:ilvl w:val="0"/>
          <w:numId w:val="0"/>
        </w:numPr>
        <w:tabs>
          <w:tab w:val="right" w:pos="540"/>
          <w:tab w:val="right" w:pos="1080"/>
          <w:tab w:val="right" w:pos="1620"/>
          <w:tab w:val="right" w:pos="2160"/>
          <w:tab w:val="right" w:pos="2700"/>
          <w:tab w:val="right" w:pos="3240"/>
        </w:tabs>
        <w:spacing w:after="240" w:line="240" w:lineRule="auto"/>
        <w:outlineLvl w:val="0"/>
        <w:rPr>
          <w:rFonts w:eastAsia="Times New Roman"/>
        </w:rPr>
      </w:pPr>
      <w:r w:rsidRPr="009A55CE">
        <w:rPr>
          <w:rFonts w:eastAsia="Times New Roman"/>
        </w:rPr>
        <w:tab/>
      </w:r>
      <w:r w:rsidR="00BE1CE4" w:rsidRPr="009A55CE">
        <w:rPr>
          <w:rFonts w:eastAsia="Times New Roman"/>
        </w:rPr>
        <w:t xml:space="preserve">C2.8.  </w:t>
      </w:r>
      <w:r w:rsidR="00BE1CE4" w:rsidRPr="009A55CE">
        <w:rPr>
          <w:rFonts w:eastAsia="Times New Roman"/>
          <w:u w:val="single"/>
        </w:rPr>
        <w:t>DoDAAD D</w:t>
      </w:r>
      <w:r w:rsidRPr="009A55CE">
        <w:rPr>
          <w:rFonts w:eastAsia="Times New Roman"/>
          <w:u w:val="single"/>
        </w:rPr>
        <w:t>ATA SECURITY</w:t>
      </w:r>
      <w:r w:rsidR="00BE1CE4" w:rsidRPr="009A55CE">
        <w:rPr>
          <w:rFonts w:eastAsia="Times New Roman"/>
        </w:rPr>
        <w:t xml:space="preserve">.  The DoDAAD </w:t>
      </w:r>
      <w:r w:rsidR="00E21D34" w:rsidRPr="009A55CE">
        <w:rPr>
          <w:rFonts w:eastAsia="Times New Roman"/>
        </w:rPr>
        <w:t>will</w:t>
      </w:r>
      <w:r w:rsidR="00BE1CE4" w:rsidRPr="009A55CE">
        <w:rPr>
          <w:rFonts w:eastAsia="Times New Roman"/>
        </w:rPr>
        <w:t xml:space="preserve"> be marked and handled by all users as Controlled Unclassified Information</w:t>
      </w:r>
      <w:r w:rsidR="00AC403A" w:rsidRPr="009A55CE">
        <w:rPr>
          <w:rFonts w:eastAsia="Times New Roman"/>
        </w:rPr>
        <w:t xml:space="preserve"> (CUI)</w:t>
      </w:r>
      <w:r w:rsidR="00BE1CE4" w:rsidRPr="009A55CE">
        <w:rPr>
          <w:rFonts w:eastAsia="Times New Roman"/>
        </w:rPr>
        <w:t xml:space="preserve">.    </w:t>
      </w:r>
    </w:p>
    <w:p w14:paraId="36509F7E" w14:textId="675972A9" w:rsidR="00BE1CE4" w:rsidRPr="009A55CE" w:rsidRDefault="00BE1CE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C2.8.1.  The aggregated content of the DoDAAD (i.e., multiple DoDAACs and/or RICs and their respective data elements) is exempted from Public Release under the Freedom of Information Act (5 U.S.C. § 552(b)(3)) because it meets the requirements for exemption under 10 U.S.C. § 130e.  Specifically, the DoDAAD database, as a single authoritative source for the Department of Defense (DoD) business enterprise architecture, qualifies as DoD critical infrastructure security information (CISI).  CISI is categorized as </w:t>
      </w:r>
      <w:r w:rsidR="00AC403A" w:rsidRPr="009A55CE">
        <w:rPr>
          <w:rFonts w:eastAsia="Times New Roman"/>
        </w:rPr>
        <w:t>CUI</w:t>
      </w:r>
      <w:r w:rsidRPr="009A55CE">
        <w:rPr>
          <w:rFonts w:eastAsia="Times New Roman"/>
        </w:rPr>
        <w:t xml:space="preserve">, and as defined by 10 U.S.C. § 130e, it includes:  </w:t>
      </w:r>
    </w:p>
    <w:p w14:paraId="742640D9" w14:textId="77777777" w:rsidR="00BE1CE4" w:rsidRPr="009A55CE" w:rsidRDefault="00BE1CE4" w:rsidP="009A55CE">
      <w:pPr>
        <w:keepLines/>
        <w:numPr>
          <w:ilvl w:val="0"/>
          <w:numId w:val="0"/>
        </w:numPr>
        <w:tabs>
          <w:tab w:val="right" w:pos="1080"/>
          <w:tab w:val="right" w:pos="1620"/>
          <w:tab w:val="right" w:pos="2160"/>
          <w:tab w:val="right" w:pos="2700"/>
          <w:tab w:val="right" w:pos="3240"/>
        </w:tabs>
        <w:spacing w:after="240" w:line="240" w:lineRule="auto"/>
        <w:ind w:left="1080" w:right="720"/>
        <w:rPr>
          <w:rFonts w:eastAsia="Times New Roman"/>
        </w:rPr>
      </w:pPr>
      <w:r w:rsidRPr="009A55CE">
        <w:rPr>
          <w:rFonts w:eastAsia="Times New Roman"/>
        </w:rPr>
        <w:lastRenderedPageBreak/>
        <w:t xml:space="preserve">“…sensitive but unclassified information that, if disclosed, would reveal vulnerabilities in Department of Defense critical infrastructure that, if exploited, would likely result in the significant disruption, destruction, or damage of or to Department of Defense operations, property, or facilities, including information regarding the securing and safeguarding of explosives, hazardous chemicals, or pipelines, related to critical infrastructure or protected systems owned or operated by or on behalf of the Department of Defense, including vulnerability assessments prepared by or on behalf of the Department of Defense, explosives safety information (including storage and handling), and other site-specific information on or relating to installation security.”  </w:t>
      </w:r>
    </w:p>
    <w:p w14:paraId="502CCF1D" w14:textId="77777777" w:rsidR="00BE1CE4" w:rsidRPr="009A55CE" w:rsidRDefault="00BE1CE4" w:rsidP="009A55CE">
      <w:pPr>
        <w:keepNext/>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C2.8.2.  The DoD Director of Administration and Management (DA&amp;M) has issued a Determination that the DoDAAD meets this definition of CISI, because it is comprised of both DoDAACs and RICs in an interactive relational database serving as a single authoritative source of identification, routing, and address information for authorized users, including Military Components and Agencies, participating Federal Agencies, authorized contractors, and authorized special program activities such as state and local governments. </w:t>
      </w:r>
    </w:p>
    <w:p w14:paraId="581DC2D0" w14:textId="6212642C" w:rsidR="00BE1CE4" w:rsidRPr="009A55CE" w:rsidRDefault="00BE1CE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C2.8.3.  DoDAAD supports business application systems data and interoperability requirements, including (but not limited to) supply chain, materiel procurement, and acquisition systems.  Each activity that requisitions, contracts for, receives, has custody of, issues, or ships DoD assets, or funds/pays bills for materials and/or services is identified by a DoDAAC (six-position alphanumeric code).  </w:t>
      </w:r>
    </w:p>
    <w:p w14:paraId="698ED728" w14:textId="77777777" w:rsidR="00BE1CE4" w:rsidRPr="009A55CE" w:rsidRDefault="00BE1CE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C2.8.4.  DoDAACs are used in a myriad of business systems spanning the entirety of the DoD’s business enterprise architecture, including acquisition, procurement, contracting, requisitioning, shipping, billing, pay, maintenance, installations management, human resources, energy resources, and the accountability and requisition of ordnance, ammunition, and perishables in logistics systems across the DoD.  DoDAACs are also used for business operations involving the accountability of property and facilities, as well as for hazardous material management.  Access to the DoDAAD allows access to these DoDAACs.  When coupled with access to other unclassified logistic systems, users are provided with multiple data points which, when combined, disclose location of materials and operational status and plans.  The contents of the DoDAAD are sensitive for </w:t>
      </w:r>
      <w:proofErr w:type="gramStart"/>
      <w:r w:rsidRPr="009A55CE">
        <w:rPr>
          <w:rFonts w:eastAsia="Times New Roman"/>
        </w:rPr>
        <w:t>a number of</w:t>
      </w:r>
      <w:proofErr w:type="gramEnd"/>
      <w:r w:rsidRPr="009A55CE">
        <w:rPr>
          <w:rFonts w:eastAsia="Times New Roman"/>
        </w:rPr>
        <w:t xml:space="preserve"> reasons:  </w:t>
      </w:r>
    </w:p>
    <w:p w14:paraId="7D4F84E3" w14:textId="77777777" w:rsidR="00BE1CE4" w:rsidRPr="009A55CE" w:rsidRDefault="00BE1CE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 </w:t>
      </w:r>
      <w:r w:rsidRPr="009A55CE">
        <w:rPr>
          <w:rFonts w:eastAsia="Times New Roman"/>
        </w:rPr>
        <w:tab/>
        <w:t xml:space="preserve">DoDAACs are created to support sensitive operations and to facilitate the business process associated with them.  </w:t>
      </w:r>
    </w:p>
    <w:p w14:paraId="0690AE15" w14:textId="77777777" w:rsidR="00BE1CE4" w:rsidRPr="009A55CE" w:rsidRDefault="00BE1CE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 </w:t>
      </w:r>
      <w:r w:rsidRPr="009A55CE">
        <w:rPr>
          <w:rFonts w:eastAsia="Times New Roman"/>
        </w:rPr>
        <w:tab/>
        <w:t xml:space="preserve">DoDAACs for the following locations include names of employees and Service members as well as duty station addresses for:  </w:t>
      </w:r>
    </w:p>
    <w:p w14:paraId="777318B1" w14:textId="77777777" w:rsidR="00BE1CE4" w:rsidRPr="009A55CE" w:rsidRDefault="00BE1CE4" w:rsidP="009A55CE">
      <w:pPr>
        <w:keepLines/>
        <w:numPr>
          <w:ilvl w:val="0"/>
          <w:numId w:val="32"/>
        </w:numPr>
        <w:tabs>
          <w:tab w:val="right" w:pos="540"/>
          <w:tab w:val="right" w:pos="1080"/>
          <w:tab w:val="right" w:pos="1620"/>
          <w:tab w:val="right" w:pos="2160"/>
          <w:tab w:val="right" w:pos="2700"/>
          <w:tab w:val="right" w:pos="3240"/>
        </w:tabs>
        <w:spacing w:after="60" w:line="240" w:lineRule="auto"/>
        <w:ind w:left="1620"/>
        <w:rPr>
          <w:rFonts w:eastAsia="Times New Roman"/>
        </w:rPr>
      </w:pPr>
      <w:r w:rsidRPr="009A55CE">
        <w:rPr>
          <w:rFonts w:eastAsia="Times New Roman"/>
        </w:rPr>
        <w:tab/>
        <w:t xml:space="preserve">Department of Defense installations and ports that are outside the contiguous </w:t>
      </w:r>
      <w:r w:rsidRPr="009A55CE">
        <w:rPr>
          <w:rFonts w:eastAsia="Times New Roman"/>
        </w:rPr>
        <w:tab/>
        <w:t xml:space="preserve">United States (OCONUS).  </w:t>
      </w:r>
    </w:p>
    <w:p w14:paraId="15873FEE" w14:textId="77777777" w:rsidR="00BE1CE4" w:rsidRPr="009A55CE" w:rsidRDefault="00BE1CE4" w:rsidP="009A55CE">
      <w:pPr>
        <w:keepLines/>
        <w:numPr>
          <w:ilvl w:val="0"/>
          <w:numId w:val="32"/>
        </w:numPr>
        <w:tabs>
          <w:tab w:val="right" w:pos="540"/>
          <w:tab w:val="right" w:pos="1080"/>
          <w:tab w:val="right" w:pos="1620"/>
          <w:tab w:val="right" w:pos="2160"/>
          <w:tab w:val="right" w:pos="2700"/>
          <w:tab w:val="right" w:pos="3240"/>
        </w:tabs>
        <w:spacing w:after="60" w:line="240" w:lineRule="auto"/>
        <w:ind w:left="1620"/>
        <w:rPr>
          <w:rFonts w:eastAsia="Times New Roman"/>
        </w:rPr>
      </w:pPr>
      <w:r w:rsidRPr="009A55CE">
        <w:rPr>
          <w:rFonts w:eastAsia="Times New Roman"/>
        </w:rPr>
        <w:t xml:space="preserve">Deployed units and activities performing real world contingency operations or </w:t>
      </w:r>
      <w:r w:rsidRPr="009A55CE">
        <w:rPr>
          <w:rFonts w:eastAsia="Times New Roman"/>
        </w:rPr>
        <w:tab/>
        <w:t xml:space="preserve">exercises from both contiguous United States (CONUS) and OCONUS bases.  </w:t>
      </w:r>
    </w:p>
    <w:p w14:paraId="00AC4A15" w14:textId="77777777" w:rsidR="00BE1CE4" w:rsidRPr="009A55CE" w:rsidRDefault="00BE1CE4" w:rsidP="009A55CE">
      <w:pPr>
        <w:keepLines/>
        <w:numPr>
          <w:ilvl w:val="0"/>
          <w:numId w:val="32"/>
        </w:numPr>
        <w:tabs>
          <w:tab w:val="right" w:pos="540"/>
          <w:tab w:val="right" w:pos="1080"/>
          <w:tab w:val="right" w:pos="1620"/>
          <w:tab w:val="right" w:pos="2160"/>
          <w:tab w:val="right" w:pos="2700"/>
          <w:tab w:val="right" w:pos="3240"/>
        </w:tabs>
        <w:spacing w:after="60" w:line="240" w:lineRule="auto"/>
        <w:ind w:left="1620"/>
        <w:rPr>
          <w:rFonts w:eastAsia="Times New Roman"/>
        </w:rPr>
      </w:pPr>
      <w:r w:rsidRPr="009A55CE">
        <w:rPr>
          <w:rFonts w:eastAsia="Times New Roman"/>
        </w:rPr>
        <w:t xml:space="preserve">Ships afloat.  </w:t>
      </w:r>
    </w:p>
    <w:p w14:paraId="6CA2B914" w14:textId="77777777" w:rsidR="00BE1CE4" w:rsidRPr="009A55CE" w:rsidRDefault="00BE1CE4" w:rsidP="009A55CE">
      <w:pPr>
        <w:keepLines/>
        <w:numPr>
          <w:ilvl w:val="0"/>
          <w:numId w:val="32"/>
        </w:numPr>
        <w:tabs>
          <w:tab w:val="right" w:pos="540"/>
          <w:tab w:val="right" w:pos="1080"/>
          <w:tab w:val="right" w:pos="1620"/>
          <w:tab w:val="right" w:pos="2160"/>
          <w:tab w:val="right" w:pos="2700"/>
          <w:tab w:val="right" w:pos="3240"/>
        </w:tabs>
        <w:spacing w:after="60" w:line="240" w:lineRule="auto"/>
        <w:ind w:left="1620"/>
        <w:rPr>
          <w:rFonts w:eastAsia="Times New Roman"/>
        </w:rPr>
      </w:pPr>
      <w:r w:rsidRPr="009A55CE">
        <w:rPr>
          <w:rFonts w:eastAsia="Times New Roman"/>
        </w:rPr>
        <w:lastRenderedPageBreak/>
        <w:t xml:space="preserve">Ships </w:t>
      </w:r>
      <w:proofErr w:type="gramStart"/>
      <w:r w:rsidRPr="009A55CE">
        <w:rPr>
          <w:rFonts w:eastAsia="Times New Roman"/>
        </w:rPr>
        <w:t>still</w:t>
      </w:r>
      <w:proofErr w:type="gramEnd"/>
      <w:r w:rsidRPr="009A55CE">
        <w:rPr>
          <w:rFonts w:eastAsia="Times New Roman"/>
        </w:rPr>
        <w:t xml:space="preserve"> in CONUS ports but scheduled to go afloat.  </w:t>
      </w:r>
    </w:p>
    <w:p w14:paraId="39A32FF9" w14:textId="77777777" w:rsidR="00BE1CE4" w:rsidRPr="009A55CE" w:rsidRDefault="00BE1CE4" w:rsidP="009A55CE">
      <w:pPr>
        <w:keepLines/>
        <w:numPr>
          <w:ilvl w:val="0"/>
          <w:numId w:val="32"/>
        </w:numPr>
        <w:tabs>
          <w:tab w:val="right" w:pos="540"/>
          <w:tab w:val="right" w:pos="1080"/>
          <w:tab w:val="right" w:pos="1620"/>
          <w:tab w:val="right" w:pos="2160"/>
          <w:tab w:val="right" w:pos="2700"/>
          <w:tab w:val="right" w:pos="3240"/>
        </w:tabs>
        <w:spacing w:after="60" w:line="240" w:lineRule="auto"/>
        <w:ind w:left="1620"/>
        <w:rPr>
          <w:rFonts w:eastAsia="Times New Roman"/>
        </w:rPr>
      </w:pPr>
      <w:r w:rsidRPr="009A55CE">
        <w:rPr>
          <w:rFonts w:eastAsia="Times New Roman"/>
        </w:rPr>
        <w:t xml:space="preserve">Ships </w:t>
      </w:r>
      <w:proofErr w:type="gramStart"/>
      <w:r w:rsidRPr="009A55CE">
        <w:rPr>
          <w:rFonts w:eastAsia="Times New Roman"/>
        </w:rPr>
        <w:t>still</w:t>
      </w:r>
      <w:proofErr w:type="gramEnd"/>
      <w:r w:rsidRPr="009A55CE">
        <w:rPr>
          <w:rFonts w:eastAsia="Times New Roman"/>
        </w:rPr>
        <w:t xml:space="preserve"> in OCONUS ports but scheduled to go afloat.  </w:t>
      </w:r>
    </w:p>
    <w:p w14:paraId="4474447D" w14:textId="77777777" w:rsidR="00BE1CE4" w:rsidRPr="009A55CE" w:rsidRDefault="00BE1CE4" w:rsidP="009A55CE">
      <w:pPr>
        <w:keepLines/>
        <w:numPr>
          <w:ilvl w:val="0"/>
          <w:numId w:val="32"/>
        </w:numPr>
        <w:tabs>
          <w:tab w:val="right" w:pos="540"/>
          <w:tab w:val="right" w:pos="1080"/>
          <w:tab w:val="right" w:pos="1620"/>
          <w:tab w:val="right" w:pos="2160"/>
          <w:tab w:val="right" w:pos="2700"/>
          <w:tab w:val="right" w:pos="3240"/>
        </w:tabs>
        <w:spacing w:after="60" w:line="240" w:lineRule="auto"/>
        <w:ind w:left="1620"/>
        <w:rPr>
          <w:rFonts w:eastAsia="Times New Roman"/>
        </w:rPr>
      </w:pPr>
      <w:r w:rsidRPr="009A55CE">
        <w:rPr>
          <w:rFonts w:eastAsia="Times New Roman"/>
        </w:rPr>
        <w:t xml:space="preserve">Embassies.  </w:t>
      </w:r>
    </w:p>
    <w:p w14:paraId="3B7451DE" w14:textId="77777777" w:rsidR="00BE1CE4" w:rsidRPr="009A55CE" w:rsidRDefault="00BE1CE4" w:rsidP="009A55CE">
      <w:pPr>
        <w:keepLines/>
        <w:numPr>
          <w:ilvl w:val="0"/>
          <w:numId w:val="32"/>
        </w:numPr>
        <w:tabs>
          <w:tab w:val="right" w:pos="540"/>
          <w:tab w:val="right" w:pos="1080"/>
          <w:tab w:val="right" w:pos="1620"/>
          <w:tab w:val="right" w:pos="2160"/>
          <w:tab w:val="right" w:pos="2700"/>
          <w:tab w:val="right" w:pos="3240"/>
        </w:tabs>
        <w:spacing w:after="240" w:line="240" w:lineRule="auto"/>
        <w:ind w:left="1627"/>
        <w:rPr>
          <w:rFonts w:eastAsia="Times New Roman"/>
        </w:rPr>
      </w:pPr>
      <w:r w:rsidRPr="009A55CE">
        <w:rPr>
          <w:rFonts w:eastAsia="Times New Roman"/>
        </w:rPr>
        <w:t xml:space="preserve">War Reserve Equipment sets pre-positioned OCONUS.  </w:t>
      </w:r>
    </w:p>
    <w:p w14:paraId="78757F0C" w14:textId="77777777" w:rsidR="00BE1CE4" w:rsidRPr="009A55CE" w:rsidRDefault="00BE1CE4" w:rsidP="009A55CE">
      <w:pPr>
        <w:keepNext/>
        <w:keepLines/>
        <w:numPr>
          <w:ilvl w:val="0"/>
          <w:numId w:val="0"/>
        </w:numPr>
        <w:tabs>
          <w:tab w:val="right" w:pos="540"/>
          <w:tab w:val="right" w:pos="1080"/>
          <w:tab w:val="right" w:pos="1620"/>
          <w:tab w:val="right" w:pos="2160"/>
          <w:tab w:val="right" w:pos="2700"/>
          <w:tab w:val="right" w:pos="3240"/>
        </w:tabs>
        <w:spacing w:after="240" w:line="240" w:lineRule="auto"/>
        <w:contextualSpacing/>
        <w:rPr>
          <w:rFonts w:eastAsia="Times New Roman"/>
        </w:rPr>
      </w:pPr>
      <w:r w:rsidRPr="009A55CE">
        <w:rPr>
          <w:rFonts w:eastAsia="Times New Roman"/>
        </w:rPr>
        <w:tab/>
      </w:r>
      <w:r w:rsidRPr="009A55CE">
        <w:rPr>
          <w:rFonts w:eastAsia="Times New Roman"/>
        </w:rPr>
        <w:tab/>
        <w:t xml:space="preserve">C2.8.5.  In addition, a DoDAAC could be used in an unauthorized way whereby the internal controls of the Agency can be circumvented and appropriations obligated without the proper authority being involved in the process. A DoDAAC is very much like a credit card number which, in the wrong hands, can be used to spend money without the rightful “owner” of the code (i.e., the entity with authority to use the code) being aware that the Agency’s appropriations are being spent. Individuals have been prosecuted who have used a DoDAAC to purchase items (i.e., televisions) for personal gain. Therefore, effective management, control, and use of DoDAACs by all DoD Components is critical to ensure DoD fiscal responsibility.  </w:t>
      </w:r>
    </w:p>
    <w:p w14:paraId="33B4B12B" w14:textId="77777777" w:rsidR="00BE1CE4" w:rsidRPr="009A55CE" w:rsidRDefault="00BE1CE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C2.8.6.  If the DoDAAD were released, it would reveal vulnerabilities in Department of Defense critical infrastructure that, if exploited, would likely result in the significant disruption, destruction, or damage of or to DoD operations, property, or facilities related to critical infrastructure or protected systems owned or operated by or on behalf of the DoD.  </w:t>
      </w:r>
    </w:p>
    <w:p w14:paraId="5D3ED37E" w14:textId="77777777" w:rsidR="00BE1CE4" w:rsidRPr="009A55CE" w:rsidRDefault="00BE1CE4" w:rsidP="009A55CE">
      <w:pPr>
        <w:keepLines/>
        <w:numPr>
          <w:ilvl w:val="0"/>
          <w:numId w:val="0"/>
        </w:numPr>
        <w:tabs>
          <w:tab w:val="right" w:pos="540"/>
          <w:tab w:val="right" w:pos="1080"/>
          <w:tab w:val="right" w:pos="1620"/>
          <w:tab w:val="right" w:pos="2160"/>
          <w:tab w:val="right" w:pos="2700"/>
          <w:tab w:val="right" w:pos="3240"/>
        </w:tabs>
        <w:spacing w:after="240" w:line="240" w:lineRule="auto"/>
        <w:rPr>
          <w:rFonts w:eastAsia="Times New Roman"/>
        </w:rPr>
      </w:pPr>
      <w:r w:rsidRPr="009A55CE">
        <w:rPr>
          <w:rFonts w:eastAsia="Times New Roman"/>
        </w:rPr>
        <w:tab/>
      </w:r>
      <w:r w:rsidRPr="009A55CE">
        <w:rPr>
          <w:rFonts w:eastAsia="Times New Roman"/>
        </w:rPr>
        <w:tab/>
        <w:t xml:space="preserve">C.2.8.7.  If an adversary of the United States Government had the DoDAAD, they could determine the issuance of orders; the movement of specially qualified personnel to units and the installation of special capabilities, as well as the conduct of activities in a way that will reveal intensification of preparations before initiating operations. From this information, the adversary could identify very sensitive DoD activities including clandestine locations of DoD activities, force structure, and even troop movement.  </w:t>
      </w:r>
    </w:p>
    <w:sectPr w:rsidR="00BE1CE4" w:rsidRPr="009A55CE" w:rsidSect="001C610A">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41D2" w14:textId="77777777" w:rsidR="003417CC" w:rsidRDefault="003417CC" w:rsidP="003E7CA1">
      <w:r>
        <w:separator/>
      </w:r>
    </w:p>
  </w:endnote>
  <w:endnote w:type="continuationSeparator" w:id="0">
    <w:p w14:paraId="5B261B5F" w14:textId="77777777" w:rsidR="003417CC" w:rsidRDefault="003417CC" w:rsidP="003E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F8BC" w14:textId="64D7713D" w:rsidR="00190029" w:rsidRDefault="00190029" w:rsidP="00DD21B7">
    <w:pPr>
      <w:pStyle w:val="Footer"/>
      <w:spacing w:line="240" w:lineRule="auto"/>
      <w:jc w:val="right"/>
      <w:rPr>
        <w:rStyle w:val="PageNumber"/>
        <w:b w:val="0"/>
        <w:szCs w:val="20"/>
      </w:rPr>
    </w:pPr>
  </w:p>
  <w:p w14:paraId="451E3973" w14:textId="72ADAF4C" w:rsidR="009A55CE" w:rsidRPr="009A55CE" w:rsidRDefault="006C044B" w:rsidP="006C044B">
    <w:pPr>
      <w:numPr>
        <w:ilvl w:val="0"/>
        <w:numId w:val="0"/>
      </w:numPr>
      <w:tabs>
        <w:tab w:val="center" w:pos="4680"/>
        <w:tab w:val="right" w:pos="9360"/>
      </w:tabs>
      <w:spacing w:before="20" w:after="20" w:line="240" w:lineRule="auto"/>
      <w:rPr>
        <w:rFonts w:eastAsia="Times New Roman"/>
        <w:smallCaps/>
        <w:szCs w:val="22"/>
      </w:rPr>
    </w:pPr>
    <w:bookmarkStart w:id="0" w:name="_Hlk207116851"/>
    <w:bookmarkStart w:id="1" w:name="_Hlk207116852"/>
    <w:bookmarkStart w:id="2" w:name="_Hlk207116853"/>
    <w:bookmarkStart w:id="3" w:name="_Hlk207116854"/>
    <w:r>
      <w:rPr>
        <w:rFonts w:eastAsia="Times New Roman"/>
        <w:smallCaps/>
        <w:szCs w:val="22"/>
      </w:rPr>
      <w:t>Volume 6</w:t>
    </w:r>
    <w:r>
      <w:rPr>
        <w:rFonts w:eastAsia="Times New Roman"/>
        <w:smallCaps/>
        <w:szCs w:val="22"/>
      </w:rPr>
      <w:tab/>
    </w:r>
    <w:r w:rsidR="009A55CE" w:rsidRPr="009A55CE">
      <w:rPr>
        <w:rFonts w:eastAsia="Times New Roman"/>
        <w:smallCaps/>
        <w:szCs w:val="22"/>
      </w:rPr>
      <w:t xml:space="preserve">Chapter </w:t>
    </w:r>
    <w:r w:rsidR="009A55CE">
      <w:rPr>
        <w:rFonts w:eastAsia="Times New Roman"/>
        <w:smallCaps/>
        <w:szCs w:val="22"/>
      </w:rPr>
      <w:t>2</w:t>
    </w:r>
    <w:r>
      <w:rPr>
        <w:rFonts w:eastAsia="Times New Roman"/>
        <w:smallCaps/>
        <w:szCs w:val="22"/>
      </w:rPr>
      <w:tab/>
    </w:r>
    <w:r w:rsidR="009A55CE" w:rsidRPr="009A55CE">
      <w:rPr>
        <w:rFonts w:eastAsia="Times New Roman"/>
        <w:smallCaps/>
        <w:szCs w:val="22"/>
      </w:rPr>
      <w:t>Page C</w:t>
    </w:r>
    <w:r w:rsidR="009A55CE">
      <w:rPr>
        <w:rFonts w:eastAsia="Times New Roman"/>
        <w:smallCaps/>
        <w:szCs w:val="22"/>
      </w:rPr>
      <w:t>2</w:t>
    </w:r>
    <w:r w:rsidR="009A55CE" w:rsidRPr="009A55CE">
      <w:rPr>
        <w:rFonts w:eastAsia="Times New Roman"/>
        <w:smallCaps/>
        <w:szCs w:val="22"/>
      </w:rPr>
      <w:t>-</w:t>
    </w:r>
    <w:sdt>
      <w:sdtPr>
        <w:rPr>
          <w:rFonts w:eastAsia="Times New Roman"/>
          <w:smallCaps/>
          <w:szCs w:val="22"/>
        </w:rPr>
        <w:id w:val="-2124370701"/>
        <w:docPartObj>
          <w:docPartGallery w:val="Page Numbers (Bottom of Page)"/>
          <w:docPartUnique/>
        </w:docPartObj>
      </w:sdtPr>
      <w:sdtEndPr/>
      <w:sdtContent>
        <w:r w:rsidR="009A55CE" w:rsidRPr="009A55CE">
          <w:rPr>
            <w:rFonts w:eastAsia="Times New Roman"/>
            <w:smallCaps/>
            <w:szCs w:val="22"/>
          </w:rPr>
          <w:fldChar w:fldCharType="begin"/>
        </w:r>
        <w:r w:rsidR="009A55CE" w:rsidRPr="009A55CE">
          <w:rPr>
            <w:rFonts w:eastAsia="Times New Roman"/>
            <w:smallCaps/>
            <w:szCs w:val="22"/>
          </w:rPr>
          <w:instrText xml:space="preserve"> PAGE   \* MERGEFORMAT </w:instrText>
        </w:r>
        <w:r w:rsidR="009A55CE" w:rsidRPr="009A55CE">
          <w:rPr>
            <w:rFonts w:eastAsia="Times New Roman"/>
            <w:smallCaps/>
            <w:szCs w:val="22"/>
          </w:rPr>
          <w:fldChar w:fldCharType="separate"/>
        </w:r>
        <w:r w:rsidR="009A55CE" w:rsidRPr="009A55CE">
          <w:rPr>
            <w:rFonts w:eastAsia="Times New Roman"/>
            <w:smallCaps/>
            <w:szCs w:val="22"/>
          </w:rPr>
          <w:t>1</w:t>
        </w:r>
        <w:r w:rsidR="009A55CE" w:rsidRPr="009A55CE">
          <w:rPr>
            <w:rFonts w:eastAsia="Times New Roman"/>
            <w:smallCaps/>
            <w:szCs w:val="22"/>
          </w:rPr>
          <w:fldChar w:fldCharType="end"/>
        </w:r>
      </w:sdtContent>
    </w:sdt>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4BC1" w14:textId="77777777" w:rsidR="00190029" w:rsidRDefault="00190029" w:rsidP="00415999">
    <w:pPr>
      <w:pStyle w:val="Footer"/>
    </w:pPr>
  </w:p>
  <w:sdt>
    <w:sdtPr>
      <w:rPr>
        <w:rFonts w:ascii="Arial" w:eastAsia="Times New Roman" w:hAnsi="Arial"/>
        <w:szCs w:val="20"/>
      </w:rPr>
      <w:id w:val="178813658"/>
      <w:docPartObj>
        <w:docPartGallery w:val="Page Numbers (Bottom of Page)"/>
        <w:docPartUnique/>
      </w:docPartObj>
    </w:sdtPr>
    <w:sdtEndPr/>
    <w:sdtContent>
      <w:p w14:paraId="0E554BC3" w14:textId="1929A6E6" w:rsidR="00190029" w:rsidRPr="001C610A" w:rsidRDefault="00190029" w:rsidP="001C610A">
        <w:pPr>
          <w:numPr>
            <w:ilvl w:val="0"/>
            <w:numId w:val="0"/>
          </w:numPr>
          <w:tabs>
            <w:tab w:val="center" w:pos="4320"/>
            <w:tab w:val="right" w:pos="8640"/>
          </w:tabs>
          <w:spacing w:line="240" w:lineRule="auto"/>
          <w:jc w:val="right"/>
          <w:rPr>
            <w:rFonts w:ascii="Arial" w:eastAsia="Times New Roman" w:hAnsi="Arial"/>
            <w:szCs w:val="20"/>
          </w:rPr>
        </w:pPr>
        <w:r w:rsidRPr="00580F35">
          <w:rPr>
            <w:rFonts w:ascii="Arial" w:eastAsia="Times New Roman" w:hAnsi="Arial" w:cs="Arial"/>
            <w:noProof/>
          </w:rPr>
          <w:t>C</w:t>
        </w:r>
        <w:r>
          <w:rPr>
            <w:rFonts w:ascii="Arial" w:eastAsia="Times New Roman" w:hAnsi="Arial" w:cs="Arial"/>
            <w:noProof/>
          </w:rPr>
          <w:t>2-</w:t>
        </w:r>
        <w:r w:rsidRPr="00580F35">
          <w:rPr>
            <w:rFonts w:ascii="Arial" w:eastAsia="Times New Roman" w:hAnsi="Arial" w:cs="Arial"/>
          </w:rPr>
          <w:fldChar w:fldCharType="begin"/>
        </w:r>
        <w:r w:rsidRPr="00580F35">
          <w:rPr>
            <w:rFonts w:ascii="Arial" w:eastAsia="Times New Roman" w:hAnsi="Arial" w:cs="Arial"/>
          </w:rPr>
          <w:instrText xml:space="preserve"> PAGE   \* MERGEFORMAT </w:instrText>
        </w:r>
        <w:r w:rsidRPr="00580F35">
          <w:rPr>
            <w:rFonts w:ascii="Arial" w:eastAsia="Times New Roman" w:hAnsi="Arial" w:cs="Arial"/>
          </w:rPr>
          <w:fldChar w:fldCharType="separate"/>
        </w:r>
        <w:r>
          <w:rPr>
            <w:rFonts w:ascii="Arial" w:eastAsia="Times New Roman" w:hAnsi="Arial" w:cs="Arial"/>
            <w:noProof/>
          </w:rPr>
          <w:t>1</w:t>
        </w:r>
        <w:r w:rsidRPr="00580F35">
          <w:rPr>
            <w:rFonts w:ascii="Arial" w:eastAsia="Times New Roman" w:hAnsi="Arial" w:cs="Arial"/>
          </w:rPr>
          <w:fldChar w:fldCharType="end"/>
        </w:r>
        <w:r w:rsidRPr="00580F35">
          <w:rPr>
            <w:rFonts w:ascii="Arial" w:eastAsia="Times New Roman" w:hAnsi="Arial" w:cs="Arial"/>
          </w:rPr>
          <w:t xml:space="preserve">                                                 CHAPTER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FDBE" w14:textId="77777777" w:rsidR="003417CC" w:rsidRDefault="003417CC" w:rsidP="001C0C74">
      <w:pPr>
        <w:numPr>
          <w:ilvl w:val="0"/>
          <w:numId w:val="0"/>
        </w:numPr>
      </w:pPr>
      <w:r>
        <w:separator/>
      </w:r>
    </w:p>
  </w:footnote>
  <w:footnote w:type="continuationSeparator" w:id="0">
    <w:p w14:paraId="643BE8BA" w14:textId="77777777" w:rsidR="003417CC" w:rsidRDefault="003417CC" w:rsidP="001C0C74">
      <w:pPr>
        <w:numPr>
          <w:ilvl w:val="0"/>
          <w:numId w:val="0"/>
        </w:numPr>
      </w:pPr>
      <w:r>
        <w:continuationSeparator/>
      </w:r>
    </w:p>
  </w:footnote>
  <w:footnote w:type="continuationNotice" w:id="1">
    <w:p w14:paraId="0D9FDD6D" w14:textId="77777777" w:rsidR="003417CC" w:rsidRDefault="003417CC" w:rsidP="001C0C74">
      <w:pPr>
        <w:numPr>
          <w:ilvl w:val="0"/>
          <w:numId w:val="0"/>
        </w:numPr>
        <w:spacing w:line="240" w:lineRule="auto"/>
      </w:pPr>
    </w:p>
  </w:footnote>
  <w:footnote w:id="2">
    <w:p w14:paraId="322B9EBB" w14:textId="4A8664B7" w:rsidR="00190029" w:rsidRPr="00125DA9" w:rsidRDefault="00190029" w:rsidP="001C0C74">
      <w:pPr>
        <w:pStyle w:val="FootnoteText"/>
        <w:numPr>
          <w:ilvl w:val="0"/>
          <w:numId w:val="0"/>
        </w:numPr>
      </w:pPr>
      <w:r w:rsidRPr="00125DA9">
        <w:rPr>
          <w:rStyle w:val="FootnoteReference"/>
        </w:rPr>
        <w:footnoteRef/>
      </w:r>
      <w:r w:rsidRPr="00125DA9">
        <w:t xml:space="preserve"> Refer to ADC 1117.  This requirement is not retroactive to DoDAACs established prior to July 2, 2014.</w:t>
      </w:r>
    </w:p>
  </w:footnote>
  <w:footnote w:id="3">
    <w:p w14:paraId="77DF17AF" w14:textId="186E83D3" w:rsidR="00190029" w:rsidRPr="00125DA9" w:rsidRDefault="00190029" w:rsidP="00662FBD">
      <w:pPr>
        <w:pStyle w:val="FootnoteText"/>
        <w:numPr>
          <w:ilvl w:val="0"/>
          <w:numId w:val="0"/>
        </w:numPr>
      </w:pPr>
      <w:r w:rsidRPr="00125DA9">
        <w:rPr>
          <w:rStyle w:val="FootnoteReference"/>
        </w:rPr>
        <w:footnoteRef/>
      </w:r>
      <w:r w:rsidRPr="00125DA9">
        <w:t xml:space="preserve"> Ibid.</w:t>
      </w:r>
    </w:p>
  </w:footnote>
  <w:footnote w:id="4">
    <w:p w14:paraId="78788132" w14:textId="6B5405C0" w:rsidR="00190029" w:rsidRPr="00AC0704" w:rsidRDefault="00190029" w:rsidP="00866E53">
      <w:pPr>
        <w:pStyle w:val="FootnoteText"/>
        <w:numPr>
          <w:ilvl w:val="0"/>
          <w:numId w:val="0"/>
        </w:numPr>
        <w:rPr>
          <w:rFonts w:ascii="Arial" w:hAnsi="Arial" w:cs="Arial"/>
        </w:rPr>
      </w:pPr>
      <w:r w:rsidRPr="00125DA9">
        <w:rPr>
          <w:rStyle w:val="FootnoteReference"/>
        </w:rPr>
        <w:footnoteRef/>
      </w:r>
      <w:r w:rsidRPr="00125DA9">
        <w:t xml:space="preserve"> YES indicates the TAC is required.  NO indicates the TAC is optional.</w:t>
      </w:r>
    </w:p>
  </w:footnote>
  <w:footnote w:id="5">
    <w:p w14:paraId="4BFD3619" w14:textId="53655BB5" w:rsidR="00190029" w:rsidRPr="006C044B" w:rsidRDefault="00190029" w:rsidP="00D944A5">
      <w:pPr>
        <w:pStyle w:val="FootnoteText"/>
        <w:numPr>
          <w:ilvl w:val="0"/>
          <w:numId w:val="0"/>
        </w:numPr>
      </w:pPr>
      <w:r w:rsidRPr="006C044B">
        <w:rPr>
          <w:rStyle w:val="FootnoteReference"/>
        </w:rPr>
        <w:footnoteRef/>
      </w:r>
      <w:r w:rsidRPr="006C044B">
        <w:t xml:space="preserve"> Required means minimum required data element(s)</w:t>
      </w:r>
      <w:r w:rsidR="006C044B">
        <w:t>.</w:t>
      </w:r>
    </w:p>
  </w:footnote>
  <w:footnote w:id="6">
    <w:p w14:paraId="13290D2D" w14:textId="727C1554" w:rsidR="00190029" w:rsidRPr="00AC0704" w:rsidRDefault="00190029" w:rsidP="0089404C">
      <w:pPr>
        <w:pStyle w:val="FootnoteText"/>
        <w:numPr>
          <w:ilvl w:val="0"/>
          <w:numId w:val="0"/>
        </w:numPr>
        <w:rPr>
          <w:rFonts w:ascii="Arial" w:hAnsi="Arial" w:cs="Arial"/>
        </w:rPr>
      </w:pPr>
      <w:r w:rsidRPr="006C044B">
        <w:rPr>
          <w:rStyle w:val="FootnoteReference"/>
        </w:rPr>
        <w:footnoteRef/>
      </w:r>
      <w:r w:rsidRPr="006C044B">
        <w:t xml:space="preserve"> TAC means Type of Address Code</w:t>
      </w:r>
      <w:r w:rsidR="006C04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D574" w14:textId="77777777" w:rsidR="001D12F9" w:rsidRDefault="00190029" w:rsidP="009A55CE">
    <w:pPr>
      <w:numPr>
        <w:ilvl w:val="0"/>
        <w:numId w:val="0"/>
      </w:numPr>
      <w:tabs>
        <w:tab w:val="center" w:pos="4320"/>
        <w:tab w:val="right" w:pos="8640"/>
      </w:tabs>
      <w:spacing w:after="120" w:line="240" w:lineRule="auto"/>
      <w:contextualSpacing/>
      <w:jc w:val="right"/>
      <w:rPr>
        <w:rFonts w:eastAsia="Times New Roman"/>
        <w:i/>
        <w:color w:val="000000" w:themeColor="text1"/>
      </w:rPr>
    </w:pPr>
    <w:r w:rsidRPr="009A55CE">
      <w:rPr>
        <w:rFonts w:eastAsia="Times New Roman"/>
        <w:i/>
        <w:color w:val="000000" w:themeColor="text1"/>
      </w:rPr>
      <w:t xml:space="preserve">DLM 4000.25 Volume 6, </w:t>
    </w:r>
    <w:r w:rsidR="001D12F9">
      <w:rPr>
        <w:rFonts w:eastAsia="Times New Roman"/>
        <w:i/>
        <w:color w:val="000000" w:themeColor="text1"/>
      </w:rPr>
      <w:t>Chapter 2</w:t>
    </w:r>
  </w:p>
  <w:p w14:paraId="0E554BBB" w14:textId="753C90E7" w:rsidR="00190029" w:rsidRPr="009A55CE" w:rsidRDefault="001D12F9" w:rsidP="001D12F9">
    <w:pPr>
      <w:numPr>
        <w:ilvl w:val="0"/>
        <w:numId w:val="0"/>
      </w:numPr>
      <w:tabs>
        <w:tab w:val="center" w:pos="4320"/>
        <w:tab w:val="right" w:pos="8640"/>
      </w:tabs>
      <w:spacing w:after="240" w:line="240" w:lineRule="auto"/>
      <w:jc w:val="right"/>
      <w:rPr>
        <w:rFonts w:eastAsia="Times New Roman"/>
        <w:i/>
        <w:color w:val="000000" w:themeColor="text1"/>
      </w:rPr>
    </w:pPr>
    <w:r>
      <w:rPr>
        <w:rFonts w:eastAsia="Times New Roman"/>
        <w:i/>
        <w:color w:val="000000" w:themeColor="text1"/>
      </w:rPr>
      <w:t xml:space="preserve">Revised: </w:t>
    </w:r>
    <w:r w:rsidR="005C5E62" w:rsidRPr="009A55CE">
      <w:rPr>
        <w:rFonts w:eastAsia="Times New Roman"/>
        <w:i/>
        <w:color w:val="000000" w:themeColor="text1"/>
      </w:rPr>
      <w:t>October</w:t>
    </w:r>
    <w:r w:rsidR="00F44520" w:rsidRPr="009A55CE">
      <w:rPr>
        <w:rFonts w:eastAsia="Times New Roman"/>
        <w:i/>
        <w:color w:val="000000" w:themeColor="text1"/>
      </w:rPr>
      <w:t xml:space="preserve"> 03, 202</w:t>
    </w:r>
    <w:r w:rsidR="005C5E62" w:rsidRPr="009A55CE">
      <w:rPr>
        <w:rFonts w:eastAsia="Times New Roman"/>
        <w:i/>
        <w:color w:val="000000" w:themeColor="text1"/>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4BBE" w14:textId="58B9F43B" w:rsidR="00190029" w:rsidRPr="00234370" w:rsidRDefault="00190029" w:rsidP="006C155D">
    <w:pPr>
      <w:numPr>
        <w:ilvl w:val="0"/>
        <w:numId w:val="0"/>
      </w:numPr>
      <w:tabs>
        <w:tab w:val="center" w:pos="4320"/>
        <w:tab w:val="right" w:pos="8640"/>
      </w:tabs>
      <w:spacing w:line="240" w:lineRule="auto"/>
      <w:jc w:val="right"/>
      <w:rPr>
        <w:rFonts w:ascii="Arial" w:eastAsia="Times New Roman" w:hAnsi="Arial" w:cs="Arial"/>
        <w:i/>
        <w:color w:val="000000" w:themeColor="text1"/>
      </w:rPr>
    </w:pPr>
    <w:r w:rsidRPr="00234370">
      <w:rPr>
        <w:rFonts w:ascii="Arial" w:eastAsia="Times New Roman" w:hAnsi="Arial" w:cs="Arial"/>
        <w:i/>
        <w:color w:val="000000" w:themeColor="text1"/>
      </w:rPr>
      <w:t xml:space="preserve">DLM 4000.25 Volume 6, December 19, </w:t>
    </w:r>
    <w:r w:rsidR="007816B1">
      <w:rPr>
        <w:rFonts w:ascii="Arial" w:eastAsia="Times New Roman" w:hAnsi="Arial" w:cs="Arial"/>
        <w:i/>
        <w:color w:val="000000" w:themeColor="text1"/>
      </w:rPr>
      <w:t>2019</w:t>
    </w:r>
  </w:p>
  <w:p w14:paraId="0E554BC0" w14:textId="64FB0FC9" w:rsidR="00190029" w:rsidRPr="00234370" w:rsidRDefault="00190029" w:rsidP="00234370">
    <w:pPr>
      <w:numPr>
        <w:ilvl w:val="0"/>
        <w:numId w:val="0"/>
      </w:numPr>
      <w:tabs>
        <w:tab w:val="center" w:pos="4320"/>
        <w:tab w:val="right" w:pos="8640"/>
      </w:tabs>
      <w:spacing w:line="240" w:lineRule="auto"/>
      <w:ind w:left="1710"/>
      <w:jc w:val="right"/>
      <w:rPr>
        <w:rFonts w:ascii="Arial" w:eastAsia="Times New Roman" w:hAnsi="Arial" w:cs="Arial"/>
        <w:i/>
        <w:color w:val="000000" w:themeColor="text1"/>
      </w:rPr>
    </w:pPr>
    <w:r w:rsidRPr="00234370">
      <w:rPr>
        <w:rFonts w:ascii="Arial" w:eastAsia="Times New Roman" w:hAnsi="Arial" w:cs="Arial"/>
        <w:i/>
        <w:color w:val="000000" w:themeColor="text1"/>
      </w:rPr>
      <w:t xml:space="preserve">Change </w:t>
    </w:r>
    <w:r w:rsidR="007816B1">
      <w:rPr>
        <w:rFonts w:ascii="Arial" w:eastAsia="Times New Roman" w:hAnsi="Arial" w:cs="Arial"/>
        <w:i/>
        <w:color w:val="000000" w:themeColor="text1"/>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C211AE"/>
    <w:lvl w:ilvl="0">
      <w:start w:val="2"/>
      <w:numFmt w:val="decimal"/>
      <w:suff w:val="nothing"/>
      <w:lvlText w:val="C%1. "/>
      <w:lvlJc w:val="left"/>
      <w:pPr>
        <w:ind w:left="0" w:firstLine="0"/>
      </w:pPr>
      <w:rPr>
        <w:rFonts w:ascii="Arial Bold" w:hAnsi="Arial Bold" w:hint="default"/>
        <w:b/>
        <w:i w:val="0"/>
        <w:sz w:val="44"/>
        <w:u w:val="single"/>
      </w:rPr>
    </w:lvl>
    <w:lvl w:ilvl="1">
      <w:start w:val="1"/>
      <w:numFmt w:val="decimal"/>
      <w:suff w:val="nothing"/>
      <w:lvlText w:val="C%1.%2  "/>
      <w:lvlJc w:val="left"/>
      <w:pPr>
        <w:ind w:left="0" w:firstLine="0"/>
      </w:pPr>
      <w:rPr>
        <w:rFonts w:ascii="Arial" w:hAnsi="Arial" w:hint="default"/>
        <w:b w:val="0"/>
        <w:i w:val="0"/>
        <w:caps w:val="0"/>
        <w:strike w:val="0"/>
        <w:dstrike w:val="0"/>
        <w:vanish w:val="0"/>
        <w:color w:val="000000"/>
        <w:sz w:val="24"/>
        <w:vertAlign w:val="baseline"/>
      </w:rPr>
    </w:lvl>
    <w:lvl w:ilvl="2">
      <w:start w:val="1"/>
      <w:numFmt w:val="decimal"/>
      <w:suff w:val="nothing"/>
      <w:lvlText w:val="C%1.%2.%3  "/>
      <w:lvlJc w:val="left"/>
      <w:pPr>
        <w:ind w:left="1800" w:firstLine="360"/>
      </w:pPr>
      <w:rPr>
        <w:rFonts w:ascii="Arial" w:hAnsi="Arial" w:hint="default"/>
        <w:b w:val="0"/>
        <w:i w:val="0"/>
        <w:caps w:val="0"/>
        <w:strike w:val="0"/>
        <w:dstrike w:val="0"/>
        <w:vanish w:val="0"/>
        <w:color w:val="000000"/>
        <w:sz w:val="24"/>
        <w:vertAlign w:val="baseline"/>
      </w:rPr>
    </w:lvl>
    <w:lvl w:ilvl="3">
      <w:start w:val="1"/>
      <w:numFmt w:val="decimal"/>
      <w:suff w:val="nothing"/>
      <w:lvlText w:val="C%1.%2.%3.%4  "/>
      <w:lvlJc w:val="left"/>
      <w:pPr>
        <w:ind w:left="0" w:firstLine="720"/>
      </w:pPr>
      <w:rPr>
        <w:rFonts w:ascii="Arial" w:hAnsi="Arial" w:hint="default"/>
        <w:b w:val="0"/>
        <w:i w:val="0"/>
        <w:caps w:val="0"/>
        <w:strike w:val="0"/>
        <w:dstrike w:val="0"/>
        <w:vanish w:val="0"/>
        <w:color w:val="auto"/>
        <w:sz w:val="24"/>
        <w:vertAlign w:val="baseline"/>
      </w:rPr>
    </w:lvl>
    <w:lvl w:ilvl="4">
      <w:start w:val="1"/>
      <w:numFmt w:val="decimal"/>
      <w:suff w:val="nothing"/>
      <w:lvlText w:val="C%1.%2.%3.%4.%5  "/>
      <w:lvlJc w:val="left"/>
      <w:pPr>
        <w:ind w:left="0" w:firstLine="1080"/>
      </w:pPr>
      <w:rPr>
        <w:rFonts w:ascii="Arial" w:hAnsi="Arial" w:hint="default"/>
        <w:b w:val="0"/>
        <w:i w:val="0"/>
        <w:caps w:val="0"/>
        <w:strike w:val="0"/>
        <w:dstrike w:val="0"/>
        <w:vanish w:val="0"/>
        <w:color w:val="000000"/>
        <w:sz w:val="24"/>
        <w:vertAlign w:val="baseline"/>
      </w:rPr>
    </w:lvl>
    <w:lvl w:ilvl="5">
      <w:start w:val="1"/>
      <w:numFmt w:val="decimal"/>
      <w:suff w:val="nothing"/>
      <w:lvlText w:val="C%1.%2.%3.%4.%5.%6  "/>
      <w:lvlJc w:val="left"/>
      <w:pPr>
        <w:ind w:left="0" w:firstLine="1440"/>
      </w:pPr>
      <w:rPr>
        <w:rFonts w:ascii="Arial" w:hAnsi="Arial" w:hint="default"/>
        <w:b w:val="0"/>
        <w:i w:val="0"/>
        <w:caps w:val="0"/>
        <w:strike w:val="0"/>
        <w:dstrike w:val="0"/>
        <w:vanish w:val="0"/>
        <w:color w:val="auto"/>
        <w:sz w:val="24"/>
        <w:vertAlign w:val="baseline"/>
      </w:rPr>
    </w:lvl>
    <w:lvl w:ilvl="6">
      <w:start w:val="1"/>
      <w:numFmt w:val="decimal"/>
      <w:suff w:val="nothing"/>
      <w:lvlText w:val="C%1.%2.%3.%4.%5.%6.%7  "/>
      <w:lvlJc w:val="left"/>
      <w:pPr>
        <w:ind w:left="0" w:firstLine="1800"/>
      </w:pPr>
      <w:rPr>
        <w:rFonts w:ascii="Arial" w:hAnsi="Arial" w:hint="default"/>
        <w:b w:val="0"/>
        <w:i w:val="0"/>
        <w:caps w:val="0"/>
        <w:strike w:val="0"/>
        <w:dstrike w:val="0"/>
        <w:vanish w:val="0"/>
        <w:color w:val="000000"/>
        <w:sz w:val="24"/>
        <w:vertAlign w:val="baseline"/>
      </w:rPr>
    </w:lvl>
    <w:lvl w:ilvl="7">
      <w:start w:val="1"/>
      <w:numFmt w:val="decimal"/>
      <w:suff w:val="nothing"/>
      <w:lvlText w:val="C%1.%2.%3.%4.%5.%6.%7.%8  "/>
      <w:lvlJc w:val="left"/>
      <w:pPr>
        <w:ind w:left="0" w:firstLine="2160"/>
      </w:pPr>
      <w:rPr>
        <w:rFonts w:ascii="Arial" w:hAnsi="Arial" w:hint="default"/>
        <w:b w:val="0"/>
        <w:i w:val="0"/>
        <w:caps w:val="0"/>
        <w:strike w:val="0"/>
        <w:dstrike w:val="0"/>
        <w:vanish w:val="0"/>
        <w:color w:val="000000"/>
        <w:sz w:val="24"/>
        <w:vertAlign w:val="baseline"/>
      </w:rPr>
    </w:lvl>
    <w:lvl w:ilvl="8">
      <w:start w:val="1"/>
      <w:numFmt w:val="decimal"/>
      <w:suff w:val="nothing"/>
      <w:lvlText w:val="C%1.%2.%3.%4.%5.%6.%7.%8.%9  "/>
      <w:lvlJc w:val="left"/>
      <w:pPr>
        <w:ind w:left="0" w:firstLine="2520"/>
      </w:pPr>
      <w:rPr>
        <w:rFonts w:ascii="Arial" w:hAnsi="Arial" w:hint="default"/>
        <w:b w:val="0"/>
        <w:i w:val="0"/>
        <w:caps w:val="0"/>
        <w:strike w:val="0"/>
        <w:dstrike w:val="0"/>
        <w:vanish w:val="0"/>
        <w:color w:val="000000"/>
        <w:sz w:val="24"/>
        <w:vertAlign w:val="baseline"/>
      </w:rPr>
    </w:lvl>
  </w:abstractNum>
  <w:abstractNum w:abstractNumId="1" w15:restartNumberingAfterBreak="0">
    <w:nsid w:val="0F985B82"/>
    <w:multiLevelType w:val="hybridMultilevel"/>
    <w:tmpl w:val="A57E747A"/>
    <w:lvl w:ilvl="0" w:tplc="2FC868B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118D0906"/>
    <w:multiLevelType w:val="hybridMultilevel"/>
    <w:tmpl w:val="A0E2A8C6"/>
    <w:lvl w:ilvl="0" w:tplc="170EF8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B86911"/>
    <w:multiLevelType w:val="multilevel"/>
    <w:tmpl w:val="E93C3986"/>
    <w:lvl w:ilvl="0">
      <w:start w:val="1"/>
      <w:numFmt w:val="bullet"/>
      <w:lvlText w:val=""/>
      <w:lvlJc w:val="left"/>
      <w:pPr>
        <w:tabs>
          <w:tab w:val="num" w:pos="360"/>
        </w:tabs>
        <w:ind w:left="360" w:hanging="360"/>
      </w:pPr>
      <w:rPr>
        <w:rFonts w:ascii="Symbol" w:hAnsi="Symbol" w:hint="default"/>
        <w:b/>
        <w:i w:val="0"/>
        <w:sz w:val="24"/>
      </w:rPr>
    </w:lvl>
    <w:lvl w:ilvl="1">
      <w:start w:val="1"/>
      <w:numFmt w:val="lowerLetter"/>
      <w:lvlText w:val="%2."/>
      <w:lvlJc w:val="left"/>
      <w:pPr>
        <w:tabs>
          <w:tab w:val="num" w:pos="1080"/>
        </w:tabs>
        <w:ind w:left="0" w:firstLine="547"/>
      </w:pPr>
    </w:lvl>
    <w:lvl w:ilvl="2">
      <w:start w:val="1"/>
      <w:numFmt w:val="decimal"/>
      <w:lvlText w:val="%3)"/>
      <w:lvlJc w:val="left"/>
      <w:pPr>
        <w:tabs>
          <w:tab w:val="num" w:pos="1440"/>
        </w:tabs>
        <w:ind w:left="0" w:firstLine="1080"/>
      </w:pPr>
    </w:lvl>
    <w:lvl w:ilvl="3">
      <w:start w:val="1"/>
      <w:numFmt w:val="lowerLetter"/>
      <w:lvlText w:val="(%4)"/>
      <w:lvlJc w:val="left"/>
      <w:pPr>
        <w:tabs>
          <w:tab w:val="num" w:pos="2160"/>
        </w:tabs>
        <w:ind w:left="0" w:firstLine="1440"/>
      </w:pPr>
    </w:lvl>
    <w:lvl w:ilvl="4">
      <w:start w:val="1"/>
      <w:numFmt w:val="lowerRoman"/>
      <w:lvlText w:val="(%5)"/>
      <w:lvlJc w:val="left"/>
      <w:pPr>
        <w:tabs>
          <w:tab w:val="num" w:pos="2707"/>
        </w:tabs>
        <w:ind w:left="0" w:firstLine="21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 w15:restartNumberingAfterBreak="0">
    <w:nsid w:val="12C54775"/>
    <w:multiLevelType w:val="hybridMultilevel"/>
    <w:tmpl w:val="AE2685C2"/>
    <w:lvl w:ilvl="0" w:tplc="04090001">
      <w:start w:val="1"/>
      <w:numFmt w:val="lowerLetter"/>
      <w:pStyle w:val="Normal"/>
      <w:lvlText w:val="%1."/>
      <w:lvlJc w:val="left"/>
      <w:pPr>
        <w:ind w:left="2070" w:hanging="360"/>
      </w:pPr>
      <w:rPr>
        <w:rFonts w:hint="default"/>
        <w:b/>
      </w:rPr>
    </w:lvl>
    <w:lvl w:ilvl="1" w:tplc="04090003">
      <w:start w:val="1"/>
      <w:numFmt w:val="bullet"/>
      <w:lvlText w:val=""/>
      <w:lvlJc w:val="left"/>
      <w:pPr>
        <w:ind w:left="3600" w:hanging="360"/>
      </w:pPr>
      <w:rPr>
        <w:rFonts w:ascii="Symbol" w:hAnsi="Symbol" w:hint="default"/>
      </w:rPr>
    </w:lvl>
    <w:lvl w:ilvl="2" w:tplc="04090005">
      <w:start w:val="1"/>
      <w:numFmt w:val="bullet"/>
      <w:lvlText w:val=""/>
      <w:lvlJc w:val="left"/>
      <w:pPr>
        <w:ind w:left="4320" w:hanging="180"/>
      </w:pPr>
      <w:rPr>
        <w:rFonts w:ascii="Symbol" w:hAnsi="Symbol" w:hint="default"/>
      </w:rPr>
    </w:lvl>
    <w:lvl w:ilvl="3" w:tplc="04090001">
      <w:start w:val="1"/>
      <w:numFmt w:val="decimal"/>
      <w:lvlText w:val="%4."/>
      <w:lvlJc w:val="left"/>
      <w:pPr>
        <w:ind w:left="5040" w:hanging="360"/>
      </w:pPr>
    </w:lvl>
    <w:lvl w:ilvl="4" w:tplc="04090003">
      <w:start w:val="1"/>
      <w:numFmt w:val="lowerLetter"/>
      <w:lvlText w:val="%5."/>
      <w:lvlJc w:val="left"/>
      <w:pPr>
        <w:ind w:left="5760" w:hanging="360"/>
      </w:pPr>
    </w:lvl>
    <w:lvl w:ilvl="5" w:tplc="04090005">
      <w:numFmt w:val="bullet"/>
      <w:lvlText w:val="-"/>
      <w:lvlJc w:val="left"/>
      <w:pPr>
        <w:ind w:left="6660" w:hanging="360"/>
      </w:pPr>
      <w:rPr>
        <w:rFonts w:ascii="Times New Roman" w:eastAsia="Calibri" w:hAnsi="Times New Roman" w:cs="Times New Roman" w:hint="default"/>
      </w:r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5" w15:restartNumberingAfterBreak="0">
    <w:nsid w:val="145249BA"/>
    <w:multiLevelType w:val="hybridMultilevel"/>
    <w:tmpl w:val="2700A85E"/>
    <w:lvl w:ilvl="0" w:tplc="93662E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404A8"/>
    <w:multiLevelType w:val="hybridMultilevel"/>
    <w:tmpl w:val="525E5E8C"/>
    <w:lvl w:ilvl="0" w:tplc="9BA24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3753A1"/>
    <w:multiLevelType w:val="hybridMultilevel"/>
    <w:tmpl w:val="3B34C6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A6605C"/>
    <w:multiLevelType w:val="hybridMultilevel"/>
    <w:tmpl w:val="84E4A78E"/>
    <w:lvl w:ilvl="0" w:tplc="8CD2E1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407196"/>
    <w:multiLevelType w:val="multilevel"/>
    <w:tmpl w:val="4A9CD1DC"/>
    <w:numStyleLink w:val="Style1"/>
  </w:abstractNum>
  <w:abstractNum w:abstractNumId="10" w15:restartNumberingAfterBreak="0">
    <w:nsid w:val="230778F8"/>
    <w:multiLevelType w:val="hybridMultilevel"/>
    <w:tmpl w:val="0BEE125C"/>
    <w:lvl w:ilvl="0" w:tplc="C34CEEA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4826BD"/>
    <w:multiLevelType w:val="hybridMultilevel"/>
    <w:tmpl w:val="0344A3D0"/>
    <w:lvl w:ilvl="0" w:tplc="D648090E">
      <w:start w:val="27"/>
      <w:numFmt w:val="decimal"/>
      <w:lvlText w:val="%1."/>
      <w:lvlJc w:val="left"/>
      <w:pPr>
        <w:tabs>
          <w:tab w:val="num" w:pos="720"/>
        </w:tabs>
        <w:ind w:left="720" w:hanging="360"/>
      </w:pPr>
      <w:rPr>
        <w:rFonts w:cs="Times New Roman" w:hint="default"/>
        <w:b/>
        <w:color w:val="00000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E368A5"/>
    <w:multiLevelType w:val="hybridMultilevel"/>
    <w:tmpl w:val="977C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317B4"/>
    <w:multiLevelType w:val="hybridMultilevel"/>
    <w:tmpl w:val="05DE6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0B1F56"/>
    <w:multiLevelType w:val="hybridMultilevel"/>
    <w:tmpl w:val="7C22900C"/>
    <w:lvl w:ilvl="0" w:tplc="8DDCA636">
      <w:start w:val="1"/>
      <w:numFmt w:val="lowerLetter"/>
      <w:lvlText w:val="%1."/>
      <w:lvlJc w:val="left"/>
      <w:pPr>
        <w:ind w:left="1245" w:hanging="360"/>
      </w:pPr>
      <w:rPr>
        <w:rFonts w:ascii="Times New Roman" w:eastAsia="Times New Roman" w:hAnsi="Times New Roman" w:cs="Times New Roman" w:hint="default"/>
      </w:rPr>
    </w:lvl>
    <w:lvl w:ilvl="1" w:tplc="04090019">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5" w15:restartNumberingAfterBreak="0">
    <w:nsid w:val="367C6CDB"/>
    <w:multiLevelType w:val="hybridMultilevel"/>
    <w:tmpl w:val="4D08BB0C"/>
    <w:lvl w:ilvl="0" w:tplc="9092AC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B258F3"/>
    <w:multiLevelType w:val="hybridMultilevel"/>
    <w:tmpl w:val="F9F26EF8"/>
    <w:lvl w:ilvl="0" w:tplc="4DB0F0D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F62D15"/>
    <w:multiLevelType w:val="hybridMultilevel"/>
    <w:tmpl w:val="ED08E6FC"/>
    <w:lvl w:ilvl="0" w:tplc="DD9AEAD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F43111"/>
    <w:multiLevelType w:val="hybridMultilevel"/>
    <w:tmpl w:val="2744A6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ED6C0C"/>
    <w:multiLevelType w:val="hybridMultilevel"/>
    <w:tmpl w:val="D0E210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3D4520"/>
    <w:multiLevelType w:val="hybridMultilevel"/>
    <w:tmpl w:val="4FF28336"/>
    <w:lvl w:ilvl="0" w:tplc="04090001">
      <w:start w:val="1"/>
      <w:numFmt w:val="decimal"/>
      <w:lvlText w:val="%1."/>
      <w:lvlJc w:val="left"/>
      <w:pPr>
        <w:ind w:left="360" w:hanging="360"/>
      </w:pPr>
      <w:rPr>
        <w:rFonts w:cs="Times New Roman"/>
        <w:b/>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1980" w:hanging="180"/>
      </w:pPr>
      <w:rPr>
        <w:rFonts w:cs="Times New Roman"/>
      </w:rPr>
    </w:lvl>
    <w:lvl w:ilvl="3" w:tplc="0409000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2137955"/>
    <w:multiLevelType w:val="hybridMultilevel"/>
    <w:tmpl w:val="7A00AD8E"/>
    <w:lvl w:ilvl="0" w:tplc="D44626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635919"/>
    <w:multiLevelType w:val="multilevel"/>
    <w:tmpl w:val="4A9CD1DC"/>
    <w:styleLink w:val="Style1"/>
    <w:lvl w:ilvl="0">
      <w:start w:val="1"/>
      <w:numFmt w:val="decimal"/>
      <w:suff w:val="space"/>
      <w:lvlText w:val="%1. "/>
      <w:lvlJc w:val="left"/>
      <w:pPr>
        <w:ind w:left="0" w:firstLine="0"/>
      </w:pPr>
      <w:rPr>
        <w:rFonts w:hint="default"/>
        <w:b/>
      </w:rPr>
    </w:lvl>
    <w:lvl w:ilvl="1">
      <w:start w:val="1"/>
      <w:numFmt w:val="lowerLetter"/>
      <w:suff w:val="space"/>
      <w:lvlText w:val="%2. "/>
      <w:lvlJc w:val="left"/>
      <w:pPr>
        <w:ind w:left="0" w:firstLine="720"/>
      </w:pPr>
      <w:rPr>
        <w:rFonts w:hint="default"/>
        <w:b/>
      </w:rPr>
    </w:lvl>
    <w:lvl w:ilvl="2">
      <w:start w:val="1"/>
      <w:numFmt w:val="decimal"/>
      <w:suff w:val="space"/>
      <w:lvlText w:val="(%3) "/>
      <w:lvlJc w:val="left"/>
      <w:pPr>
        <w:ind w:left="0" w:firstLine="1440"/>
      </w:pPr>
      <w:rPr>
        <w:rFonts w:hint="default"/>
        <w:b/>
      </w:rPr>
    </w:lvl>
    <w:lvl w:ilvl="3">
      <w:start w:val="1"/>
      <w:numFmt w:val="lowerLetter"/>
      <w:suff w:val="space"/>
      <w:lvlText w:val="(%4) "/>
      <w:lvlJc w:val="left"/>
      <w:pPr>
        <w:ind w:left="0" w:firstLine="2160"/>
      </w:pPr>
      <w:rPr>
        <w:rFonts w:hint="default"/>
        <w:b/>
      </w:rPr>
    </w:lvl>
    <w:lvl w:ilvl="4">
      <w:start w:val="1"/>
      <w:numFmt w:val="decimal"/>
      <w:suff w:val="space"/>
      <w:lvlText w:val="%5. "/>
      <w:lvlJc w:val="left"/>
      <w:pPr>
        <w:ind w:left="0" w:firstLine="2880"/>
      </w:pPr>
      <w:rPr>
        <w:rFonts w:hint="default"/>
        <w:b/>
        <w:u w:val="words"/>
      </w:rPr>
    </w:lvl>
    <w:lvl w:ilvl="5">
      <w:start w:val="1"/>
      <w:numFmt w:val="lowerLetter"/>
      <w:suff w:val="space"/>
      <w:lvlText w:val="%6. "/>
      <w:lvlJc w:val="left"/>
      <w:pPr>
        <w:ind w:left="0" w:firstLine="3600"/>
      </w:pPr>
      <w:rPr>
        <w:rFonts w:hint="default"/>
        <w:b/>
        <w:u w:val="words"/>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left"/>
      <w:pPr>
        <w:ind w:left="2880" w:firstLine="360"/>
      </w:pPr>
      <w:rPr>
        <w:rFonts w:hint="default"/>
      </w:rPr>
    </w:lvl>
  </w:abstractNum>
  <w:abstractNum w:abstractNumId="23" w15:restartNumberingAfterBreak="0">
    <w:nsid w:val="5F9D5A48"/>
    <w:multiLevelType w:val="hybridMultilevel"/>
    <w:tmpl w:val="70BA0080"/>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6FAA1D00"/>
    <w:multiLevelType w:val="hybridMultilevel"/>
    <w:tmpl w:val="8AEC161A"/>
    <w:lvl w:ilvl="0" w:tplc="F10E67B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5A5C34"/>
    <w:multiLevelType w:val="hybridMultilevel"/>
    <w:tmpl w:val="73AE384E"/>
    <w:lvl w:ilvl="0" w:tplc="B28893D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626FED"/>
    <w:multiLevelType w:val="hybridMultilevel"/>
    <w:tmpl w:val="7388819A"/>
    <w:lvl w:ilvl="0" w:tplc="02C0DF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386CC9"/>
    <w:multiLevelType w:val="hybridMultilevel"/>
    <w:tmpl w:val="8BEEBF2E"/>
    <w:lvl w:ilvl="0" w:tplc="3028FB54">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132A61"/>
    <w:multiLevelType w:val="hybridMultilevel"/>
    <w:tmpl w:val="A8427830"/>
    <w:lvl w:ilvl="0" w:tplc="A0741C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685FD4"/>
    <w:multiLevelType w:val="hybridMultilevel"/>
    <w:tmpl w:val="37BCB9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E1D0187"/>
    <w:multiLevelType w:val="hybridMultilevel"/>
    <w:tmpl w:val="FAFE8394"/>
    <w:lvl w:ilvl="0" w:tplc="3EDABF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7131801">
    <w:abstractNumId w:val="4"/>
  </w:num>
  <w:num w:numId="2" w16cid:durableId="1981960389">
    <w:abstractNumId w:val="20"/>
  </w:num>
  <w:num w:numId="3" w16cid:durableId="1684630656">
    <w:abstractNumId w:val="1"/>
  </w:num>
  <w:num w:numId="4" w16cid:durableId="1848861685">
    <w:abstractNumId w:val="12"/>
  </w:num>
  <w:num w:numId="5" w16cid:durableId="953055918">
    <w:abstractNumId w:val="5"/>
  </w:num>
  <w:num w:numId="6" w16cid:durableId="1957249383">
    <w:abstractNumId w:val="28"/>
  </w:num>
  <w:num w:numId="7" w16cid:durableId="70589512">
    <w:abstractNumId w:val="17"/>
  </w:num>
  <w:num w:numId="8" w16cid:durableId="106629043">
    <w:abstractNumId w:val="21"/>
  </w:num>
  <w:num w:numId="9" w16cid:durableId="1552884305">
    <w:abstractNumId w:val="26"/>
  </w:num>
  <w:num w:numId="10" w16cid:durableId="72048527">
    <w:abstractNumId w:val="25"/>
  </w:num>
  <w:num w:numId="11" w16cid:durableId="686297214">
    <w:abstractNumId w:val="6"/>
  </w:num>
  <w:num w:numId="12" w16cid:durableId="1972050406">
    <w:abstractNumId w:val="2"/>
  </w:num>
  <w:num w:numId="13" w16cid:durableId="1043142006">
    <w:abstractNumId w:val="15"/>
  </w:num>
  <w:num w:numId="14" w16cid:durableId="1156797545">
    <w:abstractNumId w:val="30"/>
  </w:num>
  <w:num w:numId="15" w16cid:durableId="154953075">
    <w:abstractNumId w:val="10"/>
  </w:num>
  <w:num w:numId="16" w16cid:durableId="1505631790">
    <w:abstractNumId w:val="8"/>
  </w:num>
  <w:num w:numId="17" w16cid:durableId="529956411">
    <w:abstractNumId w:val="23"/>
  </w:num>
  <w:num w:numId="18" w16cid:durableId="1733428154">
    <w:abstractNumId w:val="11"/>
  </w:num>
  <w:num w:numId="19" w16cid:durableId="472867666">
    <w:abstractNumId w:val="22"/>
  </w:num>
  <w:num w:numId="20" w16cid:durableId="1667979938">
    <w:abstractNumId w:val="9"/>
    <w:lvlOverride w:ilvl="0">
      <w:lvl w:ilvl="0">
        <w:numFmt w:val="decimal"/>
        <w:lvlText w:val=""/>
        <w:lvlJc w:val="left"/>
      </w:lvl>
    </w:lvlOverride>
    <w:lvlOverride w:ilvl="1">
      <w:lvl w:ilvl="1">
        <w:start w:val="1"/>
        <w:numFmt w:val="lowerLetter"/>
        <w:suff w:val="space"/>
        <w:lvlText w:val="%2. "/>
        <w:lvlJc w:val="left"/>
        <w:pPr>
          <w:ind w:left="0" w:firstLine="720"/>
        </w:pPr>
        <w:rPr>
          <w:rFonts w:hint="default"/>
          <w:b/>
        </w:rPr>
      </w:lvl>
    </w:lvlOverride>
  </w:num>
  <w:num w:numId="21" w16cid:durableId="20877286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4714641">
    <w:abstractNumId w:val="0"/>
  </w:num>
  <w:num w:numId="23" w16cid:durableId="105782733">
    <w:abstractNumId w:val="13"/>
  </w:num>
  <w:num w:numId="24" w16cid:durableId="266473224">
    <w:abstractNumId w:val="4"/>
    <w:lvlOverride w:ilvl="0">
      <w:startOverride w:val="1"/>
    </w:lvlOverride>
  </w:num>
  <w:num w:numId="25" w16cid:durableId="1909001021">
    <w:abstractNumId w:val="4"/>
    <w:lvlOverride w:ilvl="0">
      <w:startOverride w:val="1"/>
    </w:lvlOverride>
  </w:num>
  <w:num w:numId="26" w16cid:durableId="2004701641">
    <w:abstractNumId w:val="7"/>
  </w:num>
  <w:num w:numId="27" w16cid:durableId="1313409272">
    <w:abstractNumId w:val="27"/>
  </w:num>
  <w:num w:numId="28" w16cid:durableId="2079546666">
    <w:abstractNumId w:val="18"/>
  </w:num>
  <w:num w:numId="29" w16cid:durableId="70467297">
    <w:abstractNumId w:val="19"/>
  </w:num>
  <w:num w:numId="30" w16cid:durableId="51346185">
    <w:abstractNumId w:val="24"/>
  </w:num>
  <w:num w:numId="31" w16cid:durableId="1719935764">
    <w:abstractNumId w:val="3"/>
  </w:num>
  <w:num w:numId="32" w16cid:durableId="2062442431">
    <w:abstractNumId w:val="14"/>
  </w:num>
  <w:num w:numId="33" w16cid:durableId="648630220">
    <w:abstractNumId w:val="29"/>
  </w:num>
  <w:num w:numId="34" w16cid:durableId="186247559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0F"/>
    <w:rsid w:val="000026B6"/>
    <w:rsid w:val="0000575B"/>
    <w:rsid w:val="0000576E"/>
    <w:rsid w:val="00007B28"/>
    <w:rsid w:val="00011363"/>
    <w:rsid w:val="000120CC"/>
    <w:rsid w:val="00012B54"/>
    <w:rsid w:val="000160A0"/>
    <w:rsid w:val="00016251"/>
    <w:rsid w:val="000166D6"/>
    <w:rsid w:val="000220D8"/>
    <w:rsid w:val="000222FD"/>
    <w:rsid w:val="00024922"/>
    <w:rsid w:val="000255BF"/>
    <w:rsid w:val="000366AE"/>
    <w:rsid w:val="000422E5"/>
    <w:rsid w:val="0004352A"/>
    <w:rsid w:val="000449F2"/>
    <w:rsid w:val="000467EC"/>
    <w:rsid w:val="00047171"/>
    <w:rsid w:val="000476C5"/>
    <w:rsid w:val="00050ACA"/>
    <w:rsid w:val="00056401"/>
    <w:rsid w:val="00056EC8"/>
    <w:rsid w:val="00063065"/>
    <w:rsid w:val="000712E7"/>
    <w:rsid w:val="00077B08"/>
    <w:rsid w:val="00080EB3"/>
    <w:rsid w:val="000822DD"/>
    <w:rsid w:val="000859B4"/>
    <w:rsid w:val="000862CC"/>
    <w:rsid w:val="00086FD9"/>
    <w:rsid w:val="00090260"/>
    <w:rsid w:val="00097C07"/>
    <w:rsid w:val="00097E90"/>
    <w:rsid w:val="000A10DF"/>
    <w:rsid w:val="000A1284"/>
    <w:rsid w:val="000A27F4"/>
    <w:rsid w:val="000A3874"/>
    <w:rsid w:val="000A59A9"/>
    <w:rsid w:val="000A76FF"/>
    <w:rsid w:val="000A7EA7"/>
    <w:rsid w:val="000B07F7"/>
    <w:rsid w:val="000B0E32"/>
    <w:rsid w:val="000B3CE5"/>
    <w:rsid w:val="000C263F"/>
    <w:rsid w:val="000C36F6"/>
    <w:rsid w:val="000C4184"/>
    <w:rsid w:val="000C4E34"/>
    <w:rsid w:val="000C5400"/>
    <w:rsid w:val="000C61DC"/>
    <w:rsid w:val="000C6A29"/>
    <w:rsid w:val="000C6F00"/>
    <w:rsid w:val="000C71A0"/>
    <w:rsid w:val="000C76F0"/>
    <w:rsid w:val="000D109A"/>
    <w:rsid w:val="000D2466"/>
    <w:rsid w:val="000D2D07"/>
    <w:rsid w:val="000D4D38"/>
    <w:rsid w:val="000D4E03"/>
    <w:rsid w:val="000D69BB"/>
    <w:rsid w:val="000D73DA"/>
    <w:rsid w:val="000E11B7"/>
    <w:rsid w:val="000E67F8"/>
    <w:rsid w:val="000E694D"/>
    <w:rsid w:val="000E75E6"/>
    <w:rsid w:val="000F0569"/>
    <w:rsid w:val="000F0C4B"/>
    <w:rsid w:val="000F117D"/>
    <w:rsid w:val="000F53FA"/>
    <w:rsid w:val="00107EFB"/>
    <w:rsid w:val="00113E4C"/>
    <w:rsid w:val="001215C7"/>
    <w:rsid w:val="00122F0C"/>
    <w:rsid w:val="00123AFB"/>
    <w:rsid w:val="00125DA9"/>
    <w:rsid w:val="001268B4"/>
    <w:rsid w:val="00126918"/>
    <w:rsid w:val="00131E7C"/>
    <w:rsid w:val="00132232"/>
    <w:rsid w:val="001326BB"/>
    <w:rsid w:val="00134C79"/>
    <w:rsid w:val="0013514B"/>
    <w:rsid w:val="001362E8"/>
    <w:rsid w:val="00137388"/>
    <w:rsid w:val="001379CE"/>
    <w:rsid w:val="00143CDB"/>
    <w:rsid w:val="00146C0B"/>
    <w:rsid w:val="00147BE9"/>
    <w:rsid w:val="001525F4"/>
    <w:rsid w:val="00153680"/>
    <w:rsid w:val="0015491E"/>
    <w:rsid w:val="00154A99"/>
    <w:rsid w:val="00160F73"/>
    <w:rsid w:val="0016106C"/>
    <w:rsid w:val="00162E09"/>
    <w:rsid w:val="00165510"/>
    <w:rsid w:val="00165EC8"/>
    <w:rsid w:val="00170591"/>
    <w:rsid w:val="00171C2D"/>
    <w:rsid w:val="00172F0A"/>
    <w:rsid w:val="0018026F"/>
    <w:rsid w:val="00190029"/>
    <w:rsid w:val="001A5FC9"/>
    <w:rsid w:val="001A6524"/>
    <w:rsid w:val="001B23CF"/>
    <w:rsid w:val="001B2B02"/>
    <w:rsid w:val="001B2CF8"/>
    <w:rsid w:val="001B7D9F"/>
    <w:rsid w:val="001C0C74"/>
    <w:rsid w:val="001C265D"/>
    <w:rsid w:val="001C2EAF"/>
    <w:rsid w:val="001C610A"/>
    <w:rsid w:val="001C6305"/>
    <w:rsid w:val="001C63ED"/>
    <w:rsid w:val="001C6F73"/>
    <w:rsid w:val="001C7E84"/>
    <w:rsid w:val="001D12F9"/>
    <w:rsid w:val="001D6225"/>
    <w:rsid w:val="001D708C"/>
    <w:rsid w:val="001E0003"/>
    <w:rsid w:val="001E1534"/>
    <w:rsid w:val="001E545D"/>
    <w:rsid w:val="001F27CF"/>
    <w:rsid w:val="001F5DB6"/>
    <w:rsid w:val="001F7849"/>
    <w:rsid w:val="00201693"/>
    <w:rsid w:val="00206E0A"/>
    <w:rsid w:val="00211FDB"/>
    <w:rsid w:val="00213879"/>
    <w:rsid w:val="002230D3"/>
    <w:rsid w:val="00225510"/>
    <w:rsid w:val="00226A25"/>
    <w:rsid w:val="002327AB"/>
    <w:rsid w:val="00233E40"/>
    <w:rsid w:val="00234370"/>
    <w:rsid w:val="00234C78"/>
    <w:rsid w:val="00235AC4"/>
    <w:rsid w:val="0023624B"/>
    <w:rsid w:val="00236B0A"/>
    <w:rsid w:val="00236C4E"/>
    <w:rsid w:val="00236DCE"/>
    <w:rsid w:val="00240C52"/>
    <w:rsid w:val="0024298C"/>
    <w:rsid w:val="0024416A"/>
    <w:rsid w:val="00244683"/>
    <w:rsid w:val="0024569A"/>
    <w:rsid w:val="00245F74"/>
    <w:rsid w:val="002512F4"/>
    <w:rsid w:val="002518BB"/>
    <w:rsid w:val="00254E41"/>
    <w:rsid w:val="00255156"/>
    <w:rsid w:val="00255606"/>
    <w:rsid w:val="0025595B"/>
    <w:rsid w:val="00256F3D"/>
    <w:rsid w:val="00261771"/>
    <w:rsid w:val="00263950"/>
    <w:rsid w:val="00265ED4"/>
    <w:rsid w:val="0027038C"/>
    <w:rsid w:val="00270B31"/>
    <w:rsid w:val="00272A8B"/>
    <w:rsid w:val="00275B7C"/>
    <w:rsid w:val="00280446"/>
    <w:rsid w:val="00286AE4"/>
    <w:rsid w:val="00296777"/>
    <w:rsid w:val="002A1B82"/>
    <w:rsid w:val="002A3FF5"/>
    <w:rsid w:val="002A4447"/>
    <w:rsid w:val="002B5996"/>
    <w:rsid w:val="002B65C1"/>
    <w:rsid w:val="002B6A45"/>
    <w:rsid w:val="002C1825"/>
    <w:rsid w:val="002C27F1"/>
    <w:rsid w:val="002C3B9F"/>
    <w:rsid w:val="002C3EF9"/>
    <w:rsid w:val="002C44C1"/>
    <w:rsid w:val="002C4903"/>
    <w:rsid w:val="002C4D5E"/>
    <w:rsid w:val="002C6040"/>
    <w:rsid w:val="002C652F"/>
    <w:rsid w:val="002C6964"/>
    <w:rsid w:val="002D02DC"/>
    <w:rsid w:val="002D4D1C"/>
    <w:rsid w:val="002D587F"/>
    <w:rsid w:val="002D6217"/>
    <w:rsid w:val="002E06D3"/>
    <w:rsid w:val="002E10EF"/>
    <w:rsid w:val="002E6DE0"/>
    <w:rsid w:val="002F2978"/>
    <w:rsid w:val="002F3FF7"/>
    <w:rsid w:val="002F6B8A"/>
    <w:rsid w:val="00302165"/>
    <w:rsid w:val="0030452A"/>
    <w:rsid w:val="00304DF8"/>
    <w:rsid w:val="00307DB7"/>
    <w:rsid w:val="00310138"/>
    <w:rsid w:val="0031322D"/>
    <w:rsid w:val="00315956"/>
    <w:rsid w:val="00317C74"/>
    <w:rsid w:val="00317EED"/>
    <w:rsid w:val="00317FA5"/>
    <w:rsid w:val="00323048"/>
    <w:rsid w:val="003309FB"/>
    <w:rsid w:val="003417CC"/>
    <w:rsid w:val="00344E4A"/>
    <w:rsid w:val="00344E8C"/>
    <w:rsid w:val="00344FA2"/>
    <w:rsid w:val="0034541E"/>
    <w:rsid w:val="0035139F"/>
    <w:rsid w:val="00353C25"/>
    <w:rsid w:val="003554BE"/>
    <w:rsid w:val="0035751D"/>
    <w:rsid w:val="00357FE7"/>
    <w:rsid w:val="00360BD5"/>
    <w:rsid w:val="00363161"/>
    <w:rsid w:val="003660A9"/>
    <w:rsid w:val="00372001"/>
    <w:rsid w:val="00374730"/>
    <w:rsid w:val="00375354"/>
    <w:rsid w:val="00375BEB"/>
    <w:rsid w:val="003810D9"/>
    <w:rsid w:val="00382AE3"/>
    <w:rsid w:val="0038382C"/>
    <w:rsid w:val="003857E6"/>
    <w:rsid w:val="00387AB3"/>
    <w:rsid w:val="00390B20"/>
    <w:rsid w:val="003A3792"/>
    <w:rsid w:val="003A4546"/>
    <w:rsid w:val="003A6B3E"/>
    <w:rsid w:val="003B18B7"/>
    <w:rsid w:val="003B3E6A"/>
    <w:rsid w:val="003B4731"/>
    <w:rsid w:val="003B6C99"/>
    <w:rsid w:val="003B78D9"/>
    <w:rsid w:val="003B7B3C"/>
    <w:rsid w:val="003C10CF"/>
    <w:rsid w:val="003C20BD"/>
    <w:rsid w:val="003C34D3"/>
    <w:rsid w:val="003C39EB"/>
    <w:rsid w:val="003C61BD"/>
    <w:rsid w:val="003C7D36"/>
    <w:rsid w:val="003C7DEB"/>
    <w:rsid w:val="003D0393"/>
    <w:rsid w:val="003D319C"/>
    <w:rsid w:val="003D600C"/>
    <w:rsid w:val="003D6A74"/>
    <w:rsid w:val="003E0153"/>
    <w:rsid w:val="003E1D40"/>
    <w:rsid w:val="003E2C15"/>
    <w:rsid w:val="003E7CA1"/>
    <w:rsid w:val="003E7CFA"/>
    <w:rsid w:val="003F2ACA"/>
    <w:rsid w:val="003F3327"/>
    <w:rsid w:val="003F3BB2"/>
    <w:rsid w:val="003F4674"/>
    <w:rsid w:val="00402902"/>
    <w:rsid w:val="00407F96"/>
    <w:rsid w:val="004113A6"/>
    <w:rsid w:val="00413FFA"/>
    <w:rsid w:val="00415999"/>
    <w:rsid w:val="00417607"/>
    <w:rsid w:val="00417CBE"/>
    <w:rsid w:val="00427FD7"/>
    <w:rsid w:val="00433649"/>
    <w:rsid w:val="004346A3"/>
    <w:rsid w:val="004370EC"/>
    <w:rsid w:val="00437644"/>
    <w:rsid w:val="004402C7"/>
    <w:rsid w:val="00440BC3"/>
    <w:rsid w:val="00441F64"/>
    <w:rsid w:val="00445550"/>
    <w:rsid w:val="004471E6"/>
    <w:rsid w:val="00452885"/>
    <w:rsid w:val="004540F4"/>
    <w:rsid w:val="00454413"/>
    <w:rsid w:val="00455173"/>
    <w:rsid w:val="0045611C"/>
    <w:rsid w:val="00460EBE"/>
    <w:rsid w:val="004639D7"/>
    <w:rsid w:val="00481662"/>
    <w:rsid w:val="00481BA6"/>
    <w:rsid w:val="0048378E"/>
    <w:rsid w:val="00486AAD"/>
    <w:rsid w:val="00493B0F"/>
    <w:rsid w:val="0049545E"/>
    <w:rsid w:val="00495D87"/>
    <w:rsid w:val="004966CF"/>
    <w:rsid w:val="004A0BB5"/>
    <w:rsid w:val="004A299E"/>
    <w:rsid w:val="004B1BB9"/>
    <w:rsid w:val="004B2903"/>
    <w:rsid w:val="004B3CD4"/>
    <w:rsid w:val="004B6B4D"/>
    <w:rsid w:val="004C043C"/>
    <w:rsid w:val="004C486E"/>
    <w:rsid w:val="004C5EAE"/>
    <w:rsid w:val="004C6265"/>
    <w:rsid w:val="004C66B5"/>
    <w:rsid w:val="004C6978"/>
    <w:rsid w:val="004C6B34"/>
    <w:rsid w:val="004D2F4A"/>
    <w:rsid w:val="004D5113"/>
    <w:rsid w:val="004E0C55"/>
    <w:rsid w:val="004E0D57"/>
    <w:rsid w:val="004E1D05"/>
    <w:rsid w:val="004E24A8"/>
    <w:rsid w:val="004E3E4F"/>
    <w:rsid w:val="004E3E69"/>
    <w:rsid w:val="004E475D"/>
    <w:rsid w:val="004E600F"/>
    <w:rsid w:val="004E73AF"/>
    <w:rsid w:val="004F23A4"/>
    <w:rsid w:val="004F3391"/>
    <w:rsid w:val="004F377F"/>
    <w:rsid w:val="004F4E8D"/>
    <w:rsid w:val="00500375"/>
    <w:rsid w:val="005004BB"/>
    <w:rsid w:val="00503662"/>
    <w:rsid w:val="00503FBF"/>
    <w:rsid w:val="00504441"/>
    <w:rsid w:val="00504993"/>
    <w:rsid w:val="00505E55"/>
    <w:rsid w:val="005079BF"/>
    <w:rsid w:val="00513991"/>
    <w:rsid w:val="00522407"/>
    <w:rsid w:val="0052523C"/>
    <w:rsid w:val="0052677B"/>
    <w:rsid w:val="00527C27"/>
    <w:rsid w:val="00527F2C"/>
    <w:rsid w:val="00542E5D"/>
    <w:rsid w:val="00543A93"/>
    <w:rsid w:val="00543DEE"/>
    <w:rsid w:val="005448C8"/>
    <w:rsid w:val="00544936"/>
    <w:rsid w:val="00545335"/>
    <w:rsid w:val="00545B55"/>
    <w:rsid w:val="00552710"/>
    <w:rsid w:val="0055352F"/>
    <w:rsid w:val="00553A0C"/>
    <w:rsid w:val="00553C6A"/>
    <w:rsid w:val="00555398"/>
    <w:rsid w:val="00560E41"/>
    <w:rsid w:val="00562911"/>
    <w:rsid w:val="005635A4"/>
    <w:rsid w:val="00565ADA"/>
    <w:rsid w:val="005678CF"/>
    <w:rsid w:val="005679C3"/>
    <w:rsid w:val="00570067"/>
    <w:rsid w:val="00571D49"/>
    <w:rsid w:val="00575760"/>
    <w:rsid w:val="00576CE6"/>
    <w:rsid w:val="00580F35"/>
    <w:rsid w:val="005814F0"/>
    <w:rsid w:val="005820C9"/>
    <w:rsid w:val="005827FE"/>
    <w:rsid w:val="005836D8"/>
    <w:rsid w:val="00583AF2"/>
    <w:rsid w:val="005855EC"/>
    <w:rsid w:val="00585D62"/>
    <w:rsid w:val="00586913"/>
    <w:rsid w:val="005900D0"/>
    <w:rsid w:val="005918FB"/>
    <w:rsid w:val="00591997"/>
    <w:rsid w:val="0059483C"/>
    <w:rsid w:val="005A26DD"/>
    <w:rsid w:val="005A4386"/>
    <w:rsid w:val="005A7481"/>
    <w:rsid w:val="005B0649"/>
    <w:rsid w:val="005B0E8A"/>
    <w:rsid w:val="005B1E9F"/>
    <w:rsid w:val="005C0258"/>
    <w:rsid w:val="005C3CBC"/>
    <w:rsid w:val="005C422E"/>
    <w:rsid w:val="005C4B5E"/>
    <w:rsid w:val="005C5E62"/>
    <w:rsid w:val="005D128C"/>
    <w:rsid w:val="005D3344"/>
    <w:rsid w:val="005D4762"/>
    <w:rsid w:val="005D5EB4"/>
    <w:rsid w:val="005D6B7F"/>
    <w:rsid w:val="005D7D8E"/>
    <w:rsid w:val="005E0250"/>
    <w:rsid w:val="005E30D9"/>
    <w:rsid w:val="005E6E9B"/>
    <w:rsid w:val="005E723D"/>
    <w:rsid w:val="005F1E37"/>
    <w:rsid w:val="005F231F"/>
    <w:rsid w:val="005F28DD"/>
    <w:rsid w:val="005F5DD1"/>
    <w:rsid w:val="005F6657"/>
    <w:rsid w:val="005F7433"/>
    <w:rsid w:val="00603893"/>
    <w:rsid w:val="00603E36"/>
    <w:rsid w:val="006058CE"/>
    <w:rsid w:val="00607059"/>
    <w:rsid w:val="00610331"/>
    <w:rsid w:val="00610804"/>
    <w:rsid w:val="006130F4"/>
    <w:rsid w:val="00621572"/>
    <w:rsid w:val="0062212E"/>
    <w:rsid w:val="00622BBA"/>
    <w:rsid w:val="00622DDF"/>
    <w:rsid w:val="00623D27"/>
    <w:rsid w:val="00624C30"/>
    <w:rsid w:val="006254B3"/>
    <w:rsid w:val="00625676"/>
    <w:rsid w:val="0062674C"/>
    <w:rsid w:val="00632362"/>
    <w:rsid w:val="0063269B"/>
    <w:rsid w:val="00635D14"/>
    <w:rsid w:val="006370C3"/>
    <w:rsid w:val="00642B67"/>
    <w:rsid w:val="0064381C"/>
    <w:rsid w:val="0064635D"/>
    <w:rsid w:val="00647870"/>
    <w:rsid w:val="00650873"/>
    <w:rsid w:val="00655106"/>
    <w:rsid w:val="00656989"/>
    <w:rsid w:val="006618C7"/>
    <w:rsid w:val="00662FBD"/>
    <w:rsid w:val="00665512"/>
    <w:rsid w:val="00665AB9"/>
    <w:rsid w:val="0067115D"/>
    <w:rsid w:val="00673AC8"/>
    <w:rsid w:val="0067526A"/>
    <w:rsid w:val="0067651C"/>
    <w:rsid w:val="006768AB"/>
    <w:rsid w:val="006804C2"/>
    <w:rsid w:val="006823A0"/>
    <w:rsid w:val="0068271E"/>
    <w:rsid w:val="006840AC"/>
    <w:rsid w:val="006851C0"/>
    <w:rsid w:val="00690E94"/>
    <w:rsid w:val="006924F6"/>
    <w:rsid w:val="006938E0"/>
    <w:rsid w:val="00694CBC"/>
    <w:rsid w:val="006A3B0B"/>
    <w:rsid w:val="006A3EC8"/>
    <w:rsid w:val="006A4507"/>
    <w:rsid w:val="006A563E"/>
    <w:rsid w:val="006B0E4B"/>
    <w:rsid w:val="006C044B"/>
    <w:rsid w:val="006C155D"/>
    <w:rsid w:val="006C3686"/>
    <w:rsid w:val="006D2534"/>
    <w:rsid w:val="006D2A91"/>
    <w:rsid w:val="006D3629"/>
    <w:rsid w:val="006D4614"/>
    <w:rsid w:val="006D5022"/>
    <w:rsid w:val="006D5BF4"/>
    <w:rsid w:val="006E2C64"/>
    <w:rsid w:val="006E4BCB"/>
    <w:rsid w:val="006E573E"/>
    <w:rsid w:val="006F0F87"/>
    <w:rsid w:val="006F59B9"/>
    <w:rsid w:val="006F5DB2"/>
    <w:rsid w:val="006F6721"/>
    <w:rsid w:val="00712675"/>
    <w:rsid w:val="00713084"/>
    <w:rsid w:val="00715CD7"/>
    <w:rsid w:val="0072029A"/>
    <w:rsid w:val="00721078"/>
    <w:rsid w:val="00723BE9"/>
    <w:rsid w:val="007263C1"/>
    <w:rsid w:val="00727628"/>
    <w:rsid w:val="00727F5B"/>
    <w:rsid w:val="0073171B"/>
    <w:rsid w:val="00733D35"/>
    <w:rsid w:val="00736C81"/>
    <w:rsid w:val="0074322E"/>
    <w:rsid w:val="007468FB"/>
    <w:rsid w:val="0076206C"/>
    <w:rsid w:val="00762837"/>
    <w:rsid w:val="00766CF4"/>
    <w:rsid w:val="00770954"/>
    <w:rsid w:val="00773BDB"/>
    <w:rsid w:val="0077657A"/>
    <w:rsid w:val="00780873"/>
    <w:rsid w:val="007816B1"/>
    <w:rsid w:val="00784DD1"/>
    <w:rsid w:val="007864FA"/>
    <w:rsid w:val="00792525"/>
    <w:rsid w:val="007936E3"/>
    <w:rsid w:val="00793ACC"/>
    <w:rsid w:val="0079565F"/>
    <w:rsid w:val="007A16BA"/>
    <w:rsid w:val="007A297E"/>
    <w:rsid w:val="007A47B0"/>
    <w:rsid w:val="007A5053"/>
    <w:rsid w:val="007B265B"/>
    <w:rsid w:val="007B285F"/>
    <w:rsid w:val="007B2C96"/>
    <w:rsid w:val="007B64C1"/>
    <w:rsid w:val="007B792C"/>
    <w:rsid w:val="007C1100"/>
    <w:rsid w:val="007C3A35"/>
    <w:rsid w:val="007C4428"/>
    <w:rsid w:val="007D59AC"/>
    <w:rsid w:val="007E0EED"/>
    <w:rsid w:val="007E1B0F"/>
    <w:rsid w:val="007E7002"/>
    <w:rsid w:val="007F333B"/>
    <w:rsid w:val="007F6BF8"/>
    <w:rsid w:val="007F7672"/>
    <w:rsid w:val="0080167B"/>
    <w:rsid w:val="00806341"/>
    <w:rsid w:val="008063A9"/>
    <w:rsid w:val="00810353"/>
    <w:rsid w:val="00811D27"/>
    <w:rsid w:val="00815417"/>
    <w:rsid w:val="008172B8"/>
    <w:rsid w:val="00821C29"/>
    <w:rsid w:val="008230B2"/>
    <w:rsid w:val="008236B0"/>
    <w:rsid w:val="00824973"/>
    <w:rsid w:val="00824FCA"/>
    <w:rsid w:val="008253C2"/>
    <w:rsid w:val="0082562C"/>
    <w:rsid w:val="00826082"/>
    <w:rsid w:val="008317E9"/>
    <w:rsid w:val="00841A9A"/>
    <w:rsid w:val="00853BB0"/>
    <w:rsid w:val="00853D55"/>
    <w:rsid w:val="00857A99"/>
    <w:rsid w:val="008603B4"/>
    <w:rsid w:val="00862537"/>
    <w:rsid w:val="00862B5A"/>
    <w:rsid w:val="00865AC2"/>
    <w:rsid w:val="00866E53"/>
    <w:rsid w:val="00867188"/>
    <w:rsid w:val="00871771"/>
    <w:rsid w:val="00874F6E"/>
    <w:rsid w:val="00875F5D"/>
    <w:rsid w:val="00876682"/>
    <w:rsid w:val="00877019"/>
    <w:rsid w:val="00893CFF"/>
    <w:rsid w:val="0089404C"/>
    <w:rsid w:val="00895C4A"/>
    <w:rsid w:val="00895DD8"/>
    <w:rsid w:val="00896312"/>
    <w:rsid w:val="008A1889"/>
    <w:rsid w:val="008A570F"/>
    <w:rsid w:val="008A65DB"/>
    <w:rsid w:val="008B216D"/>
    <w:rsid w:val="008B2C88"/>
    <w:rsid w:val="008B2E2B"/>
    <w:rsid w:val="008B69CB"/>
    <w:rsid w:val="008B6FE8"/>
    <w:rsid w:val="008C5DFF"/>
    <w:rsid w:val="008C5F20"/>
    <w:rsid w:val="008C6F5D"/>
    <w:rsid w:val="008D0BC1"/>
    <w:rsid w:val="008D2328"/>
    <w:rsid w:val="008D6B6C"/>
    <w:rsid w:val="008E3973"/>
    <w:rsid w:val="008E4F16"/>
    <w:rsid w:val="008E62C8"/>
    <w:rsid w:val="008F377C"/>
    <w:rsid w:val="008F5B73"/>
    <w:rsid w:val="008F641E"/>
    <w:rsid w:val="008F7E04"/>
    <w:rsid w:val="0090126E"/>
    <w:rsid w:val="009059BD"/>
    <w:rsid w:val="00910BB0"/>
    <w:rsid w:val="00912051"/>
    <w:rsid w:val="00913A14"/>
    <w:rsid w:val="009159ED"/>
    <w:rsid w:val="00915E11"/>
    <w:rsid w:val="00921EA0"/>
    <w:rsid w:val="00925304"/>
    <w:rsid w:val="0092610E"/>
    <w:rsid w:val="00932D2D"/>
    <w:rsid w:val="0093306E"/>
    <w:rsid w:val="00935F0A"/>
    <w:rsid w:val="00936E81"/>
    <w:rsid w:val="00937C2F"/>
    <w:rsid w:val="00942B19"/>
    <w:rsid w:val="00942D95"/>
    <w:rsid w:val="009454B8"/>
    <w:rsid w:val="00946EFF"/>
    <w:rsid w:val="00947847"/>
    <w:rsid w:val="00947EE6"/>
    <w:rsid w:val="00950ABD"/>
    <w:rsid w:val="00950F2D"/>
    <w:rsid w:val="009522B2"/>
    <w:rsid w:val="0095252E"/>
    <w:rsid w:val="00955884"/>
    <w:rsid w:val="0095761E"/>
    <w:rsid w:val="00963628"/>
    <w:rsid w:val="0096408E"/>
    <w:rsid w:val="00965523"/>
    <w:rsid w:val="00967790"/>
    <w:rsid w:val="00970D8C"/>
    <w:rsid w:val="00981246"/>
    <w:rsid w:val="009815D7"/>
    <w:rsid w:val="00987156"/>
    <w:rsid w:val="00993A5D"/>
    <w:rsid w:val="00994BA9"/>
    <w:rsid w:val="009965F6"/>
    <w:rsid w:val="00997095"/>
    <w:rsid w:val="00997DE5"/>
    <w:rsid w:val="009A2DF1"/>
    <w:rsid w:val="009A3EC6"/>
    <w:rsid w:val="009A55CE"/>
    <w:rsid w:val="009B02FC"/>
    <w:rsid w:val="009B19CC"/>
    <w:rsid w:val="009B254D"/>
    <w:rsid w:val="009B75F3"/>
    <w:rsid w:val="009B79B5"/>
    <w:rsid w:val="009C241B"/>
    <w:rsid w:val="009C2FCF"/>
    <w:rsid w:val="009C3E66"/>
    <w:rsid w:val="009C4A87"/>
    <w:rsid w:val="009C4EA7"/>
    <w:rsid w:val="009C6518"/>
    <w:rsid w:val="009C6BC4"/>
    <w:rsid w:val="009D2069"/>
    <w:rsid w:val="009D36B6"/>
    <w:rsid w:val="009D5D91"/>
    <w:rsid w:val="009E0EAD"/>
    <w:rsid w:val="009E55FE"/>
    <w:rsid w:val="009E5C26"/>
    <w:rsid w:val="009F2526"/>
    <w:rsid w:val="009F25D8"/>
    <w:rsid w:val="009F31A5"/>
    <w:rsid w:val="009F3B99"/>
    <w:rsid w:val="009F6115"/>
    <w:rsid w:val="00A0076E"/>
    <w:rsid w:val="00A03022"/>
    <w:rsid w:val="00A04FF5"/>
    <w:rsid w:val="00A057AA"/>
    <w:rsid w:val="00A07A93"/>
    <w:rsid w:val="00A12E07"/>
    <w:rsid w:val="00A13D73"/>
    <w:rsid w:val="00A13FE0"/>
    <w:rsid w:val="00A15870"/>
    <w:rsid w:val="00A15DB5"/>
    <w:rsid w:val="00A20B7E"/>
    <w:rsid w:val="00A237D1"/>
    <w:rsid w:val="00A306FB"/>
    <w:rsid w:val="00A326ED"/>
    <w:rsid w:val="00A34DBB"/>
    <w:rsid w:val="00A4317B"/>
    <w:rsid w:val="00A43275"/>
    <w:rsid w:val="00A43D7B"/>
    <w:rsid w:val="00A5149F"/>
    <w:rsid w:val="00A52728"/>
    <w:rsid w:val="00A62D50"/>
    <w:rsid w:val="00A70011"/>
    <w:rsid w:val="00A7095F"/>
    <w:rsid w:val="00A724AC"/>
    <w:rsid w:val="00A73856"/>
    <w:rsid w:val="00A7441E"/>
    <w:rsid w:val="00A74870"/>
    <w:rsid w:val="00A756E1"/>
    <w:rsid w:val="00A77E4D"/>
    <w:rsid w:val="00A8159E"/>
    <w:rsid w:val="00A81F71"/>
    <w:rsid w:val="00A83A3E"/>
    <w:rsid w:val="00A84D77"/>
    <w:rsid w:val="00A860D3"/>
    <w:rsid w:val="00A86F0A"/>
    <w:rsid w:val="00A8755D"/>
    <w:rsid w:val="00A9060B"/>
    <w:rsid w:val="00A916AB"/>
    <w:rsid w:val="00A940FF"/>
    <w:rsid w:val="00A95FD2"/>
    <w:rsid w:val="00A96538"/>
    <w:rsid w:val="00AA0D61"/>
    <w:rsid w:val="00AA1558"/>
    <w:rsid w:val="00AA18C6"/>
    <w:rsid w:val="00AA1E9F"/>
    <w:rsid w:val="00AA6BF5"/>
    <w:rsid w:val="00AA7B3B"/>
    <w:rsid w:val="00AB1ED7"/>
    <w:rsid w:val="00AB59C4"/>
    <w:rsid w:val="00AB6FC0"/>
    <w:rsid w:val="00AC05D1"/>
    <w:rsid w:val="00AC0704"/>
    <w:rsid w:val="00AC19DF"/>
    <w:rsid w:val="00AC403A"/>
    <w:rsid w:val="00AC4AC4"/>
    <w:rsid w:val="00AC7295"/>
    <w:rsid w:val="00AC7B39"/>
    <w:rsid w:val="00AD090F"/>
    <w:rsid w:val="00AD3014"/>
    <w:rsid w:val="00AD3530"/>
    <w:rsid w:val="00AD4BC1"/>
    <w:rsid w:val="00AD610A"/>
    <w:rsid w:val="00AD7A89"/>
    <w:rsid w:val="00AE01E3"/>
    <w:rsid w:val="00AE2DE8"/>
    <w:rsid w:val="00AE5BD6"/>
    <w:rsid w:val="00AE6DE7"/>
    <w:rsid w:val="00AE6E7C"/>
    <w:rsid w:val="00AE7965"/>
    <w:rsid w:val="00AF2CE6"/>
    <w:rsid w:val="00AF405B"/>
    <w:rsid w:val="00AF5800"/>
    <w:rsid w:val="00AF662E"/>
    <w:rsid w:val="00AF7111"/>
    <w:rsid w:val="00B02D01"/>
    <w:rsid w:val="00B0518C"/>
    <w:rsid w:val="00B10E19"/>
    <w:rsid w:val="00B204CC"/>
    <w:rsid w:val="00B265DE"/>
    <w:rsid w:val="00B3112D"/>
    <w:rsid w:val="00B315EE"/>
    <w:rsid w:val="00B33DC5"/>
    <w:rsid w:val="00B3487D"/>
    <w:rsid w:val="00B35907"/>
    <w:rsid w:val="00B40A7B"/>
    <w:rsid w:val="00B41688"/>
    <w:rsid w:val="00B444D5"/>
    <w:rsid w:val="00B515DC"/>
    <w:rsid w:val="00B51C74"/>
    <w:rsid w:val="00B5225F"/>
    <w:rsid w:val="00B52D5F"/>
    <w:rsid w:val="00B6098D"/>
    <w:rsid w:val="00B60E03"/>
    <w:rsid w:val="00B653C3"/>
    <w:rsid w:val="00B71DC2"/>
    <w:rsid w:val="00B75351"/>
    <w:rsid w:val="00B759B9"/>
    <w:rsid w:val="00B817FD"/>
    <w:rsid w:val="00B82D76"/>
    <w:rsid w:val="00B86179"/>
    <w:rsid w:val="00B86FF3"/>
    <w:rsid w:val="00B8702A"/>
    <w:rsid w:val="00B90BAB"/>
    <w:rsid w:val="00B915BA"/>
    <w:rsid w:val="00B91C90"/>
    <w:rsid w:val="00B94CC6"/>
    <w:rsid w:val="00B94D7A"/>
    <w:rsid w:val="00BA5E33"/>
    <w:rsid w:val="00BA7E25"/>
    <w:rsid w:val="00BB062D"/>
    <w:rsid w:val="00BB4B37"/>
    <w:rsid w:val="00BC376B"/>
    <w:rsid w:val="00BC3820"/>
    <w:rsid w:val="00BC4990"/>
    <w:rsid w:val="00BC5672"/>
    <w:rsid w:val="00BD3320"/>
    <w:rsid w:val="00BD454D"/>
    <w:rsid w:val="00BD63EF"/>
    <w:rsid w:val="00BE0BE1"/>
    <w:rsid w:val="00BE1CE4"/>
    <w:rsid w:val="00BE5A2E"/>
    <w:rsid w:val="00BE7553"/>
    <w:rsid w:val="00BE7742"/>
    <w:rsid w:val="00BE775F"/>
    <w:rsid w:val="00BF042C"/>
    <w:rsid w:val="00BF1CDC"/>
    <w:rsid w:val="00BF337B"/>
    <w:rsid w:val="00C01E82"/>
    <w:rsid w:val="00C05E21"/>
    <w:rsid w:val="00C11A1A"/>
    <w:rsid w:val="00C1318A"/>
    <w:rsid w:val="00C13ADB"/>
    <w:rsid w:val="00C14191"/>
    <w:rsid w:val="00C15091"/>
    <w:rsid w:val="00C154AE"/>
    <w:rsid w:val="00C17552"/>
    <w:rsid w:val="00C21B35"/>
    <w:rsid w:val="00C244CE"/>
    <w:rsid w:val="00C2578D"/>
    <w:rsid w:val="00C3078D"/>
    <w:rsid w:val="00C30B6A"/>
    <w:rsid w:val="00C3373D"/>
    <w:rsid w:val="00C41644"/>
    <w:rsid w:val="00C45FC6"/>
    <w:rsid w:val="00C47118"/>
    <w:rsid w:val="00C50034"/>
    <w:rsid w:val="00C5128A"/>
    <w:rsid w:val="00C549AE"/>
    <w:rsid w:val="00C5513E"/>
    <w:rsid w:val="00C63753"/>
    <w:rsid w:val="00C64284"/>
    <w:rsid w:val="00C6746E"/>
    <w:rsid w:val="00C676B2"/>
    <w:rsid w:val="00C67DD6"/>
    <w:rsid w:val="00C70DAC"/>
    <w:rsid w:val="00C7567E"/>
    <w:rsid w:val="00C80AF0"/>
    <w:rsid w:val="00C821C3"/>
    <w:rsid w:val="00C90E73"/>
    <w:rsid w:val="00C91157"/>
    <w:rsid w:val="00C96C0A"/>
    <w:rsid w:val="00C96E63"/>
    <w:rsid w:val="00CA00D4"/>
    <w:rsid w:val="00CA0A11"/>
    <w:rsid w:val="00CA427C"/>
    <w:rsid w:val="00CA4D4B"/>
    <w:rsid w:val="00CA5EAC"/>
    <w:rsid w:val="00CB0612"/>
    <w:rsid w:val="00CB3E03"/>
    <w:rsid w:val="00CB5B23"/>
    <w:rsid w:val="00CB7A22"/>
    <w:rsid w:val="00CC2908"/>
    <w:rsid w:val="00CC53CF"/>
    <w:rsid w:val="00CC574F"/>
    <w:rsid w:val="00CC7AC0"/>
    <w:rsid w:val="00CD062E"/>
    <w:rsid w:val="00CD1653"/>
    <w:rsid w:val="00CD4AF4"/>
    <w:rsid w:val="00CE027B"/>
    <w:rsid w:val="00CE7BA4"/>
    <w:rsid w:val="00CF0ADA"/>
    <w:rsid w:val="00CF1CA0"/>
    <w:rsid w:val="00CF1E9D"/>
    <w:rsid w:val="00CF204E"/>
    <w:rsid w:val="00CF3F86"/>
    <w:rsid w:val="00CF4426"/>
    <w:rsid w:val="00CF68FE"/>
    <w:rsid w:val="00CF77D9"/>
    <w:rsid w:val="00CF7BE3"/>
    <w:rsid w:val="00D02163"/>
    <w:rsid w:val="00D030F2"/>
    <w:rsid w:val="00D032FA"/>
    <w:rsid w:val="00D0386D"/>
    <w:rsid w:val="00D042FE"/>
    <w:rsid w:val="00D044A9"/>
    <w:rsid w:val="00D04524"/>
    <w:rsid w:val="00D04C3E"/>
    <w:rsid w:val="00D10BD2"/>
    <w:rsid w:val="00D179BE"/>
    <w:rsid w:val="00D2175C"/>
    <w:rsid w:val="00D26500"/>
    <w:rsid w:val="00D3037A"/>
    <w:rsid w:val="00D313E7"/>
    <w:rsid w:val="00D3254F"/>
    <w:rsid w:val="00D332E8"/>
    <w:rsid w:val="00D33D05"/>
    <w:rsid w:val="00D40F66"/>
    <w:rsid w:val="00D41083"/>
    <w:rsid w:val="00D4527C"/>
    <w:rsid w:val="00D5361B"/>
    <w:rsid w:val="00D54FD3"/>
    <w:rsid w:val="00D63645"/>
    <w:rsid w:val="00D63FAC"/>
    <w:rsid w:val="00D66CB7"/>
    <w:rsid w:val="00D72007"/>
    <w:rsid w:val="00D735E0"/>
    <w:rsid w:val="00D7384F"/>
    <w:rsid w:val="00D748D9"/>
    <w:rsid w:val="00D759E3"/>
    <w:rsid w:val="00D75BC6"/>
    <w:rsid w:val="00D8097E"/>
    <w:rsid w:val="00D839CF"/>
    <w:rsid w:val="00D849E1"/>
    <w:rsid w:val="00D86873"/>
    <w:rsid w:val="00D87838"/>
    <w:rsid w:val="00D87DA3"/>
    <w:rsid w:val="00D912B9"/>
    <w:rsid w:val="00D944A5"/>
    <w:rsid w:val="00D94F4F"/>
    <w:rsid w:val="00D960EE"/>
    <w:rsid w:val="00D97B81"/>
    <w:rsid w:val="00DA0E68"/>
    <w:rsid w:val="00DA2B8C"/>
    <w:rsid w:val="00DA4AC1"/>
    <w:rsid w:val="00DA513B"/>
    <w:rsid w:val="00DA6FA2"/>
    <w:rsid w:val="00DA7488"/>
    <w:rsid w:val="00DA7DB4"/>
    <w:rsid w:val="00DB5443"/>
    <w:rsid w:val="00DC128E"/>
    <w:rsid w:val="00DC4322"/>
    <w:rsid w:val="00DD030C"/>
    <w:rsid w:val="00DD16F9"/>
    <w:rsid w:val="00DD18D3"/>
    <w:rsid w:val="00DD1986"/>
    <w:rsid w:val="00DD21B7"/>
    <w:rsid w:val="00DD2844"/>
    <w:rsid w:val="00DD4D3C"/>
    <w:rsid w:val="00DD5A9A"/>
    <w:rsid w:val="00DE0030"/>
    <w:rsid w:val="00DE08FA"/>
    <w:rsid w:val="00DE0AAA"/>
    <w:rsid w:val="00DE20D2"/>
    <w:rsid w:val="00DE571D"/>
    <w:rsid w:val="00DE66BE"/>
    <w:rsid w:val="00DE6B5F"/>
    <w:rsid w:val="00DF4A2A"/>
    <w:rsid w:val="00DF7781"/>
    <w:rsid w:val="00E011A2"/>
    <w:rsid w:val="00E048B3"/>
    <w:rsid w:val="00E06928"/>
    <w:rsid w:val="00E125B0"/>
    <w:rsid w:val="00E169CA"/>
    <w:rsid w:val="00E1743A"/>
    <w:rsid w:val="00E21D34"/>
    <w:rsid w:val="00E2383B"/>
    <w:rsid w:val="00E243A1"/>
    <w:rsid w:val="00E32297"/>
    <w:rsid w:val="00E32C69"/>
    <w:rsid w:val="00E37E24"/>
    <w:rsid w:val="00E468D1"/>
    <w:rsid w:val="00E47635"/>
    <w:rsid w:val="00E54FA9"/>
    <w:rsid w:val="00E56E03"/>
    <w:rsid w:val="00E60130"/>
    <w:rsid w:val="00E62B23"/>
    <w:rsid w:val="00E62D77"/>
    <w:rsid w:val="00E63E6F"/>
    <w:rsid w:val="00E64FB5"/>
    <w:rsid w:val="00E65C1E"/>
    <w:rsid w:val="00E6769F"/>
    <w:rsid w:val="00E71F3B"/>
    <w:rsid w:val="00E73024"/>
    <w:rsid w:val="00E76871"/>
    <w:rsid w:val="00E8089F"/>
    <w:rsid w:val="00E83230"/>
    <w:rsid w:val="00E84E4E"/>
    <w:rsid w:val="00E86438"/>
    <w:rsid w:val="00E87C0F"/>
    <w:rsid w:val="00E90C1D"/>
    <w:rsid w:val="00E92B17"/>
    <w:rsid w:val="00E9487B"/>
    <w:rsid w:val="00E9682A"/>
    <w:rsid w:val="00EA1BC3"/>
    <w:rsid w:val="00EA256A"/>
    <w:rsid w:val="00EA30E6"/>
    <w:rsid w:val="00EA468D"/>
    <w:rsid w:val="00EA477D"/>
    <w:rsid w:val="00EA5434"/>
    <w:rsid w:val="00EA6A31"/>
    <w:rsid w:val="00EA764D"/>
    <w:rsid w:val="00EB4535"/>
    <w:rsid w:val="00EB4928"/>
    <w:rsid w:val="00EC37B5"/>
    <w:rsid w:val="00EC42E0"/>
    <w:rsid w:val="00EC4B1B"/>
    <w:rsid w:val="00EC594E"/>
    <w:rsid w:val="00EC7695"/>
    <w:rsid w:val="00EC780F"/>
    <w:rsid w:val="00ED4D77"/>
    <w:rsid w:val="00ED55F0"/>
    <w:rsid w:val="00ED6919"/>
    <w:rsid w:val="00ED7A5B"/>
    <w:rsid w:val="00EE091B"/>
    <w:rsid w:val="00EE1CE6"/>
    <w:rsid w:val="00EE2E70"/>
    <w:rsid w:val="00EF3E8B"/>
    <w:rsid w:val="00F004F7"/>
    <w:rsid w:val="00F0573F"/>
    <w:rsid w:val="00F06F8E"/>
    <w:rsid w:val="00F077E8"/>
    <w:rsid w:val="00F079B3"/>
    <w:rsid w:val="00F07FF1"/>
    <w:rsid w:val="00F13B25"/>
    <w:rsid w:val="00F140DA"/>
    <w:rsid w:val="00F16736"/>
    <w:rsid w:val="00F25146"/>
    <w:rsid w:val="00F31E23"/>
    <w:rsid w:val="00F36681"/>
    <w:rsid w:val="00F44520"/>
    <w:rsid w:val="00F44EF0"/>
    <w:rsid w:val="00F533EE"/>
    <w:rsid w:val="00F5434A"/>
    <w:rsid w:val="00F549AC"/>
    <w:rsid w:val="00F54A3D"/>
    <w:rsid w:val="00F57CD7"/>
    <w:rsid w:val="00F57CFC"/>
    <w:rsid w:val="00F60E8C"/>
    <w:rsid w:val="00F649F8"/>
    <w:rsid w:val="00F7209E"/>
    <w:rsid w:val="00F73C4E"/>
    <w:rsid w:val="00F80435"/>
    <w:rsid w:val="00F84736"/>
    <w:rsid w:val="00F84BD2"/>
    <w:rsid w:val="00F85EB0"/>
    <w:rsid w:val="00F879A4"/>
    <w:rsid w:val="00F913BF"/>
    <w:rsid w:val="00F913E3"/>
    <w:rsid w:val="00F946B3"/>
    <w:rsid w:val="00F956DE"/>
    <w:rsid w:val="00F957E1"/>
    <w:rsid w:val="00F95C3D"/>
    <w:rsid w:val="00FA1F2D"/>
    <w:rsid w:val="00FA2847"/>
    <w:rsid w:val="00FA2A4A"/>
    <w:rsid w:val="00FA4FB6"/>
    <w:rsid w:val="00FA6B03"/>
    <w:rsid w:val="00FA7BDB"/>
    <w:rsid w:val="00FB3F98"/>
    <w:rsid w:val="00FB47A1"/>
    <w:rsid w:val="00FB566A"/>
    <w:rsid w:val="00FB7740"/>
    <w:rsid w:val="00FC1E7F"/>
    <w:rsid w:val="00FC2A0F"/>
    <w:rsid w:val="00FC4259"/>
    <w:rsid w:val="00FC5A79"/>
    <w:rsid w:val="00FD453B"/>
    <w:rsid w:val="00FD68E7"/>
    <w:rsid w:val="00FD6F4E"/>
    <w:rsid w:val="00FD733F"/>
    <w:rsid w:val="00FE14B6"/>
    <w:rsid w:val="00FE3633"/>
    <w:rsid w:val="00FE45B8"/>
    <w:rsid w:val="00FE798C"/>
    <w:rsid w:val="00FF11B0"/>
    <w:rsid w:val="00FF25B3"/>
    <w:rsid w:val="00FF2F45"/>
    <w:rsid w:val="00FF3E25"/>
    <w:rsid w:val="00FF51B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54B41"/>
  <w15:docId w15:val="{790AD671-C4D1-40E8-9232-DECD059A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CA1"/>
    <w:pPr>
      <w:numPr>
        <w:numId w:val="1"/>
      </w:numPr>
      <w:spacing w:line="276" w:lineRule="auto"/>
    </w:pPr>
    <w:rPr>
      <w:rFonts w:ascii="Times New Roman" w:hAnsi="Times New Roman"/>
      <w:sz w:val="24"/>
      <w:szCs w:val="24"/>
    </w:rPr>
  </w:style>
  <w:style w:type="paragraph" w:styleId="Heading1">
    <w:name w:val="heading 1"/>
    <w:basedOn w:val="NormalIndent"/>
    <w:link w:val="Heading1Char"/>
    <w:autoRedefine/>
    <w:uiPriority w:val="9"/>
    <w:qFormat/>
    <w:rsid w:val="006C044B"/>
    <w:pPr>
      <w:keepLines/>
      <w:numPr>
        <w:numId w:val="0"/>
      </w:numPr>
      <w:suppressAutoHyphens/>
      <w:spacing w:before="240" w:after="360" w:line="240" w:lineRule="auto"/>
      <w:jc w:val="center"/>
      <w:outlineLvl w:val="0"/>
    </w:pPr>
    <w:rPr>
      <w:rFonts w:eastAsia="Times New Roman"/>
      <w:b/>
      <w:smallCaps/>
      <w:color w:val="365F91" w:themeColor="accent1" w:themeShade="BF"/>
      <w:sz w:val="32"/>
      <w:szCs w:val="40"/>
    </w:rPr>
  </w:style>
  <w:style w:type="paragraph" w:styleId="Heading2">
    <w:name w:val="heading 2"/>
    <w:basedOn w:val="Normal"/>
    <w:next w:val="Normal"/>
    <w:link w:val="Heading2Char"/>
    <w:uiPriority w:val="9"/>
    <w:unhideWhenUsed/>
    <w:qFormat/>
    <w:rsid w:val="00FF11B0"/>
    <w:pPr>
      <w:keepNext/>
      <w:keepLines/>
      <w:numPr>
        <w:numId w:val="0"/>
      </w:numPr>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69CA"/>
    <w:pPr>
      <w:numPr>
        <w:numId w:val="0"/>
      </w:numPr>
      <w:tabs>
        <w:tab w:val="left" w:pos="1530"/>
      </w:tabs>
      <w:spacing w:before="240" w:after="60" w:line="240" w:lineRule="auto"/>
      <w:ind w:firstLine="360"/>
      <w:outlineLvl w:val="2"/>
    </w:pPr>
    <w:rPr>
      <w:rFonts w:ascii="Arial" w:eastAsia="Times New Roman" w:hAnsi="Arial"/>
      <w:szCs w:val="20"/>
    </w:rPr>
  </w:style>
  <w:style w:type="paragraph" w:styleId="Heading4">
    <w:name w:val="heading 4"/>
    <w:basedOn w:val="Normal"/>
    <w:link w:val="Heading4Char"/>
    <w:uiPriority w:val="9"/>
    <w:qFormat/>
    <w:rsid w:val="00E169CA"/>
    <w:pPr>
      <w:numPr>
        <w:numId w:val="0"/>
      </w:numPr>
      <w:spacing w:before="60" w:after="120" w:line="240" w:lineRule="auto"/>
      <w:ind w:firstLine="720"/>
      <w:outlineLvl w:val="3"/>
    </w:pPr>
    <w:rPr>
      <w:rFonts w:ascii="Arial" w:eastAsia="Times New Roman" w:hAnsi="Arial"/>
      <w:szCs w:val="20"/>
    </w:rPr>
  </w:style>
  <w:style w:type="paragraph" w:styleId="Heading5">
    <w:name w:val="heading 5"/>
    <w:basedOn w:val="Normal"/>
    <w:link w:val="Heading5Char"/>
    <w:uiPriority w:val="9"/>
    <w:qFormat/>
    <w:rsid w:val="00E169CA"/>
    <w:pPr>
      <w:numPr>
        <w:numId w:val="0"/>
      </w:numPr>
      <w:spacing w:before="60" w:after="120" w:line="240" w:lineRule="auto"/>
      <w:ind w:firstLine="1080"/>
      <w:outlineLvl w:val="4"/>
    </w:pPr>
    <w:rPr>
      <w:rFonts w:ascii="Arial" w:eastAsia="Times New Roman" w:hAnsi="Arial"/>
      <w:szCs w:val="20"/>
    </w:rPr>
  </w:style>
  <w:style w:type="paragraph" w:styleId="Heading6">
    <w:name w:val="heading 6"/>
    <w:basedOn w:val="Normal"/>
    <w:link w:val="Heading6Char"/>
    <w:uiPriority w:val="9"/>
    <w:qFormat/>
    <w:rsid w:val="00E169CA"/>
    <w:pPr>
      <w:numPr>
        <w:numId w:val="0"/>
      </w:numPr>
      <w:tabs>
        <w:tab w:val="left" w:pos="3150"/>
      </w:tabs>
      <w:spacing w:before="60" w:after="120" w:line="240" w:lineRule="auto"/>
      <w:ind w:firstLine="1440"/>
      <w:outlineLvl w:val="5"/>
    </w:pPr>
    <w:rPr>
      <w:rFonts w:ascii="Arial" w:eastAsia="Times New Roman" w:hAnsi="Arial"/>
      <w:szCs w:val="20"/>
    </w:rPr>
  </w:style>
  <w:style w:type="paragraph" w:styleId="Heading7">
    <w:name w:val="heading 7"/>
    <w:basedOn w:val="Normal"/>
    <w:link w:val="Heading7Char"/>
    <w:uiPriority w:val="9"/>
    <w:qFormat/>
    <w:rsid w:val="00E169CA"/>
    <w:pPr>
      <w:numPr>
        <w:numId w:val="0"/>
      </w:numPr>
      <w:spacing w:before="60" w:after="120" w:line="240" w:lineRule="auto"/>
      <w:ind w:firstLine="1800"/>
      <w:outlineLvl w:val="6"/>
    </w:pPr>
    <w:rPr>
      <w:rFonts w:ascii="Arial" w:eastAsia="Times New Roman" w:hAnsi="Arial"/>
      <w:szCs w:val="20"/>
    </w:rPr>
  </w:style>
  <w:style w:type="paragraph" w:styleId="Heading8">
    <w:name w:val="heading 8"/>
    <w:basedOn w:val="Normal"/>
    <w:next w:val="Heading9"/>
    <w:link w:val="Heading8Char"/>
    <w:uiPriority w:val="9"/>
    <w:qFormat/>
    <w:rsid w:val="00E169CA"/>
    <w:pPr>
      <w:numPr>
        <w:numId w:val="0"/>
      </w:numPr>
      <w:spacing w:before="60" w:after="120" w:line="240" w:lineRule="auto"/>
      <w:ind w:firstLine="2160"/>
      <w:outlineLvl w:val="7"/>
    </w:pPr>
    <w:rPr>
      <w:rFonts w:ascii="Arial" w:eastAsia="Times New Roman" w:hAnsi="Arial"/>
      <w:szCs w:val="20"/>
    </w:rPr>
  </w:style>
  <w:style w:type="paragraph" w:styleId="Heading9">
    <w:name w:val="heading 9"/>
    <w:aliases w:val="(App. Title)"/>
    <w:basedOn w:val="Normal"/>
    <w:link w:val="Heading9Char"/>
    <w:uiPriority w:val="9"/>
    <w:qFormat/>
    <w:rsid w:val="00E169CA"/>
    <w:pPr>
      <w:numPr>
        <w:numId w:val="0"/>
      </w:numPr>
      <w:spacing w:before="60" w:after="120" w:line="240" w:lineRule="auto"/>
      <w:ind w:firstLine="2520"/>
      <w:outlineLvl w:val="8"/>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B0F"/>
    <w:pPr>
      <w:spacing w:line="240" w:lineRule="auto"/>
    </w:pPr>
    <w:rPr>
      <w:rFonts w:ascii="Tahoma" w:hAnsi="Tahoma"/>
      <w:sz w:val="16"/>
      <w:szCs w:val="16"/>
    </w:rPr>
  </w:style>
  <w:style w:type="character" w:customStyle="1" w:styleId="BalloonTextChar">
    <w:name w:val="Balloon Text Char"/>
    <w:link w:val="BalloonText"/>
    <w:uiPriority w:val="99"/>
    <w:semiHidden/>
    <w:rsid w:val="00493B0F"/>
    <w:rPr>
      <w:rFonts w:ascii="Tahoma" w:hAnsi="Tahoma"/>
      <w:sz w:val="16"/>
      <w:szCs w:val="16"/>
    </w:rPr>
  </w:style>
  <w:style w:type="character" w:styleId="Hyperlink">
    <w:name w:val="Hyperlink"/>
    <w:unhideWhenUsed/>
    <w:rsid w:val="00560E41"/>
    <w:rPr>
      <w:color w:val="0000FF"/>
      <w:u w:val="single"/>
    </w:rPr>
  </w:style>
  <w:style w:type="paragraph" w:styleId="ListParagraph">
    <w:name w:val="List Paragraph"/>
    <w:basedOn w:val="Normal"/>
    <w:uiPriority w:val="34"/>
    <w:qFormat/>
    <w:rsid w:val="00625676"/>
    <w:pPr>
      <w:numPr>
        <w:numId w:val="0"/>
      </w:numPr>
    </w:pPr>
  </w:style>
  <w:style w:type="paragraph" w:styleId="Footer">
    <w:name w:val="footer"/>
    <w:basedOn w:val="Normal"/>
    <w:link w:val="FooterChar"/>
    <w:unhideWhenUsed/>
    <w:rsid w:val="00077B08"/>
    <w:pPr>
      <w:numPr>
        <w:numId w:val="0"/>
      </w:numPr>
      <w:tabs>
        <w:tab w:val="center" w:pos="4320"/>
        <w:tab w:val="right" w:pos="8640"/>
      </w:tabs>
    </w:pPr>
    <w:rPr>
      <w:rFonts w:eastAsia="Times New Roman"/>
    </w:rPr>
  </w:style>
  <w:style w:type="character" w:customStyle="1" w:styleId="FooterChar">
    <w:name w:val="Footer Char"/>
    <w:link w:val="Footer"/>
    <w:uiPriority w:val="99"/>
    <w:rsid w:val="00077B08"/>
    <w:rPr>
      <w:rFonts w:ascii="Times New Roman" w:eastAsia="Times New Roman" w:hAnsi="Times New Roman"/>
      <w:sz w:val="24"/>
      <w:szCs w:val="24"/>
    </w:rPr>
  </w:style>
  <w:style w:type="character" w:styleId="CommentReference">
    <w:name w:val="annotation reference"/>
    <w:uiPriority w:val="99"/>
    <w:semiHidden/>
    <w:unhideWhenUsed/>
    <w:rsid w:val="00555398"/>
    <w:rPr>
      <w:sz w:val="16"/>
      <w:szCs w:val="16"/>
    </w:rPr>
  </w:style>
  <w:style w:type="paragraph" w:styleId="CommentText">
    <w:name w:val="annotation text"/>
    <w:basedOn w:val="Normal"/>
    <w:link w:val="CommentTextChar"/>
    <w:uiPriority w:val="99"/>
    <w:unhideWhenUsed/>
    <w:rsid w:val="00555398"/>
    <w:rPr>
      <w:sz w:val="20"/>
      <w:szCs w:val="20"/>
    </w:rPr>
  </w:style>
  <w:style w:type="character" w:customStyle="1" w:styleId="CommentTextChar">
    <w:name w:val="Comment Text Char"/>
    <w:basedOn w:val="DefaultParagraphFont"/>
    <w:link w:val="CommentText"/>
    <w:uiPriority w:val="99"/>
    <w:rsid w:val="0055539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55398"/>
    <w:rPr>
      <w:b/>
      <w:bCs/>
    </w:rPr>
  </w:style>
  <w:style w:type="character" w:customStyle="1" w:styleId="CommentSubjectChar">
    <w:name w:val="Comment Subject Char"/>
    <w:link w:val="CommentSubject"/>
    <w:uiPriority w:val="99"/>
    <w:semiHidden/>
    <w:rsid w:val="00555398"/>
    <w:rPr>
      <w:rFonts w:ascii="Times New Roman" w:hAnsi="Times New Roman"/>
      <w:b/>
      <w:bCs/>
    </w:rPr>
  </w:style>
  <w:style w:type="paragraph" w:styleId="NormalWeb">
    <w:name w:val="Normal (Web)"/>
    <w:basedOn w:val="Normal"/>
    <w:uiPriority w:val="99"/>
    <w:unhideWhenUsed/>
    <w:rsid w:val="005827FE"/>
  </w:style>
  <w:style w:type="paragraph" w:styleId="Header">
    <w:name w:val="header"/>
    <w:basedOn w:val="Normal"/>
    <w:link w:val="HeaderChar"/>
    <w:unhideWhenUsed/>
    <w:rsid w:val="00AF5800"/>
    <w:pPr>
      <w:tabs>
        <w:tab w:val="center" w:pos="4680"/>
        <w:tab w:val="right" w:pos="9360"/>
      </w:tabs>
    </w:pPr>
  </w:style>
  <w:style w:type="character" w:customStyle="1" w:styleId="HeaderChar">
    <w:name w:val="Header Char"/>
    <w:link w:val="Header"/>
    <w:rsid w:val="00AF5800"/>
    <w:rPr>
      <w:rFonts w:ascii="Times New Roman" w:hAnsi="Times New Roman"/>
      <w:sz w:val="24"/>
      <w:szCs w:val="24"/>
    </w:rPr>
  </w:style>
  <w:style w:type="character" w:styleId="FollowedHyperlink">
    <w:name w:val="FollowedHyperlink"/>
    <w:basedOn w:val="DefaultParagraphFont"/>
    <w:uiPriority w:val="99"/>
    <w:semiHidden/>
    <w:unhideWhenUsed/>
    <w:rsid w:val="00FE14B6"/>
    <w:rPr>
      <w:color w:val="800080" w:themeColor="followedHyperlink"/>
      <w:u w:val="single"/>
    </w:rPr>
  </w:style>
  <w:style w:type="character" w:customStyle="1" w:styleId="Heading2Char">
    <w:name w:val="Heading 2 Char"/>
    <w:basedOn w:val="DefaultParagraphFont"/>
    <w:link w:val="Heading2"/>
    <w:uiPriority w:val="9"/>
    <w:rsid w:val="00FF11B0"/>
    <w:rPr>
      <w:rFonts w:asciiTheme="majorHAnsi" w:eastAsiaTheme="majorEastAsia" w:hAnsiTheme="majorHAnsi" w:cstheme="majorBidi"/>
      <w:b/>
      <w:bCs/>
      <w:color w:val="4F81BD" w:themeColor="accent1"/>
      <w:sz w:val="26"/>
      <w:szCs w:val="26"/>
    </w:rPr>
  </w:style>
  <w:style w:type="character" w:customStyle="1" w:styleId="st1">
    <w:name w:val="st1"/>
    <w:basedOn w:val="DefaultParagraphFont"/>
    <w:rsid w:val="00B759B9"/>
  </w:style>
  <w:style w:type="character" w:customStyle="1" w:styleId="Heading1Char">
    <w:name w:val="Heading 1 Char"/>
    <w:basedOn w:val="DefaultParagraphFont"/>
    <w:link w:val="Heading1"/>
    <w:uiPriority w:val="9"/>
    <w:rsid w:val="006C044B"/>
    <w:rPr>
      <w:rFonts w:ascii="Times New Roman" w:eastAsia="Times New Roman" w:hAnsi="Times New Roman"/>
      <w:b/>
      <w:smallCaps/>
      <w:color w:val="365F91" w:themeColor="accent1" w:themeShade="BF"/>
      <w:sz w:val="32"/>
      <w:szCs w:val="40"/>
    </w:rPr>
  </w:style>
  <w:style w:type="character" w:customStyle="1" w:styleId="Heading3Char">
    <w:name w:val="Heading 3 Char"/>
    <w:basedOn w:val="DefaultParagraphFont"/>
    <w:link w:val="Heading3"/>
    <w:rsid w:val="00E169CA"/>
    <w:rPr>
      <w:rFonts w:ascii="Arial" w:eastAsia="Times New Roman" w:hAnsi="Arial"/>
      <w:sz w:val="24"/>
    </w:rPr>
  </w:style>
  <w:style w:type="character" w:customStyle="1" w:styleId="Heading4Char">
    <w:name w:val="Heading 4 Char"/>
    <w:basedOn w:val="DefaultParagraphFont"/>
    <w:link w:val="Heading4"/>
    <w:rsid w:val="00E169CA"/>
    <w:rPr>
      <w:rFonts w:ascii="Arial" w:eastAsia="Times New Roman" w:hAnsi="Arial"/>
      <w:sz w:val="24"/>
    </w:rPr>
  </w:style>
  <w:style w:type="character" w:customStyle="1" w:styleId="Heading5Char">
    <w:name w:val="Heading 5 Char"/>
    <w:basedOn w:val="DefaultParagraphFont"/>
    <w:link w:val="Heading5"/>
    <w:rsid w:val="00E169CA"/>
    <w:rPr>
      <w:rFonts w:ascii="Arial" w:eastAsia="Times New Roman" w:hAnsi="Arial"/>
      <w:sz w:val="24"/>
    </w:rPr>
  </w:style>
  <w:style w:type="character" w:customStyle="1" w:styleId="Heading6Char">
    <w:name w:val="Heading 6 Char"/>
    <w:basedOn w:val="DefaultParagraphFont"/>
    <w:link w:val="Heading6"/>
    <w:rsid w:val="00E169CA"/>
    <w:rPr>
      <w:rFonts w:ascii="Arial" w:eastAsia="Times New Roman" w:hAnsi="Arial"/>
      <w:sz w:val="24"/>
    </w:rPr>
  </w:style>
  <w:style w:type="character" w:customStyle="1" w:styleId="Heading7Char">
    <w:name w:val="Heading 7 Char"/>
    <w:basedOn w:val="DefaultParagraphFont"/>
    <w:link w:val="Heading7"/>
    <w:rsid w:val="00E169CA"/>
    <w:rPr>
      <w:rFonts w:ascii="Arial" w:eastAsia="Times New Roman" w:hAnsi="Arial"/>
      <w:sz w:val="24"/>
    </w:rPr>
  </w:style>
  <w:style w:type="character" w:customStyle="1" w:styleId="Heading8Char">
    <w:name w:val="Heading 8 Char"/>
    <w:basedOn w:val="DefaultParagraphFont"/>
    <w:link w:val="Heading8"/>
    <w:rsid w:val="00E169CA"/>
    <w:rPr>
      <w:rFonts w:ascii="Arial" w:eastAsia="Times New Roman" w:hAnsi="Arial"/>
      <w:sz w:val="24"/>
    </w:rPr>
  </w:style>
  <w:style w:type="character" w:customStyle="1" w:styleId="Heading9Char">
    <w:name w:val="Heading 9 Char"/>
    <w:aliases w:val="(App. Title) Char"/>
    <w:basedOn w:val="DefaultParagraphFont"/>
    <w:link w:val="Heading9"/>
    <w:rsid w:val="00E169CA"/>
    <w:rPr>
      <w:rFonts w:ascii="Arial" w:eastAsia="Times New Roman" w:hAnsi="Arial"/>
      <w:sz w:val="24"/>
    </w:rPr>
  </w:style>
  <w:style w:type="paragraph" w:styleId="NormalIndent">
    <w:name w:val="Normal Indent"/>
    <w:basedOn w:val="Normal"/>
    <w:uiPriority w:val="99"/>
    <w:semiHidden/>
    <w:unhideWhenUsed/>
    <w:rsid w:val="00E169CA"/>
    <w:pPr>
      <w:ind w:left="720"/>
    </w:pPr>
  </w:style>
  <w:style w:type="paragraph" w:customStyle="1" w:styleId="addresslines">
    <w:name w:val="addresslines"/>
    <w:basedOn w:val="Normal"/>
    <w:qFormat/>
    <w:rsid w:val="000D69BB"/>
    <w:pPr>
      <w:numPr>
        <w:numId w:val="0"/>
      </w:numPr>
      <w:spacing w:line="240" w:lineRule="auto"/>
      <w:jc w:val="center"/>
    </w:pPr>
    <w:rPr>
      <w:rFonts w:ascii="Copperplate Gothic Bold" w:eastAsia="Copperplate Gothic Bold" w:hAnsi="Copperplate Gothic Bold" w:cs="Copperplate Gothic Bold"/>
      <w:color w:val="295694"/>
      <w:sz w:val="17"/>
      <w:szCs w:val="20"/>
    </w:rPr>
  </w:style>
  <w:style w:type="numbering" w:customStyle="1" w:styleId="Style1">
    <w:name w:val="Style1"/>
    <w:uiPriority w:val="99"/>
    <w:rsid w:val="001D6225"/>
    <w:pPr>
      <w:numPr>
        <w:numId w:val="19"/>
      </w:numPr>
    </w:pPr>
  </w:style>
  <w:style w:type="table" w:styleId="TableGrid">
    <w:name w:val="Table Grid"/>
    <w:basedOn w:val="TableNormal"/>
    <w:uiPriority w:val="59"/>
    <w:rsid w:val="001D6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F4426"/>
    <w:rPr>
      <w:rFonts w:ascii="Arial" w:hAnsi="Arial"/>
      <w:b/>
      <w:sz w:val="24"/>
    </w:rPr>
  </w:style>
  <w:style w:type="paragraph" w:styleId="PlainText">
    <w:name w:val="Plain Text"/>
    <w:basedOn w:val="Normal"/>
    <w:link w:val="PlainTextChar"/>
    <w:uiPriority w:val="99"/>
    <w:unhideWhenUsed/>
    <w:rsid w:val="00CA0A11"/>
    <w:pPr>
      <w:numPr>
        <w:numId w:val="0"/>
      </w:num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CA0A11"/>
    <w:rPr>
      <w:sz w:val="22"/>
      <w:szCs w:val="21"/>
    </w:rPr>
  </w:style>
  <w:style w:type="paragraph" w:styleId="FootnoteText">
    <w:name w:val="footnote text"/>
    <w:basedOn w:val="Normal"/>
    <w:link w:val="FootnoteTextChar"/>
    <w:uiPriority w:val="99"/>
    <w:semiHidden/>
    <w:unhideWhenUsed/>
    <w:rsid w:val="001C0C74"/>
    <w:pPr>
      <w:spacing w:line="240" w:lineRule="auto"/>
    </w:pPr>
    <w:rPr>
      <w:sz w:val="20"/>
      <w:szCs w:val="20"/>
    </w:rPr>
  </w:style>
  <w:style w:type="character" w:customStyle="1" w:styleId="FootnoteTextChar">
    <w:name w:val="Footnote Text Char"/>
    <w:basedOn w:val="DefaultParagraphFont"/>
    <w:link w:val="FootnoteText"/>
    <w:uiPriority w:val="99"/>
    <w:semiHidden/>
    <w:rsid w:val="001C0C74"/>
    <w:rPr>
      <w:rFonts w:ascii="Times New Roman" w:hAnsi="Times New Roman"/>
    </w:rPr>
  </w:style>
  <w:style w:type="character" w:styleId="FootnoteReference">
    <w:name w:val="footnote reference"/>
    <w:basedOn w:val="DefaultParagraphFont"/>
    <w:uiPriority w:val="99"/>
    <w:semiHidden/>
    <w:unhideWhenUsed/>
    <w:rsid w:val="001C0C74"/>
    <w:rPr>
      <w:vertAlign w:val="superscript"/>
    </w:rPr>
  </w:style>
  <w:style w:type="table" w:customStyle="1" w:styleId="TableGrid1">
    <w:name w:val="Table Grid1"/>
    <w:basedOn w:val="TableNormal"/>
    <w:next w:val="TableGrid"/>
    <w:uiPriority w:val="59"/>
    <w:rsid w:val="00662F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262554">
      <w:bodyDiv w:val="1"/>
      <w:marLeft w:val="0"/>
      <w:marRight w:val="0"/>
      <w:marTop w:val="0"/>
      <w:marBottom w:val="0"/>
      <w:divBdr>
        <w:top w:val="none" w:sz="0" w:space="0" w:color="auto"/>
        <w:left w:val="none" w:sz="0" w:space="0" w:color="auto"/>
        <w:bottom w:val="none" w:sz="0" w:space="0" w:color="auto"/>
        <w:right w:val="none" w:sz="0" w:space="0" w:color="auto"/>
      </w:divBdr>
      <w:divsChild>
        <w:div w:id="675114673">
          <w:marLeft w:val="1800"/>
          <w:marRight w:val="0"/>
          <w:marTop w:val="86"/>
          <w:marBottom w:val="0"/>
          <w:divBdr>
            <w:top w:val="none" w:sz="0" w:space="0" w:color="auto"/>
            <w:left w:val="none" w:sz="0" w:space="0" w:color="auto"/>
            <w:bottom w:val="none" w:sz="0" w:space="0" w:color="auto"/>
            <w:right w:val="none" w:sz="0" w:space="0" w:color="auto"/>
          </w:divBdr>
        </w:div>
      </w:divsChild>
    </w:div>
    <w:div w:id="716710098">
      <w:bodyDiv w:val="1"/>
      <w:marLeft w:val="0"/>
      <w:marRight w:val="0"/>
      <w:marTop w:val="0"/>
      <w:marBottom w:val="0"/>
      <w:divBdr>
        <w:top w:val="none" w:sz="0" w:space="0" w:color="auto"/>
        <w:left w:val="none" w:sz="0" w:space="0" w:color="auto"/>
        <w:bottom w:val="none" w:sz="0" w:space="0" w:color="auto"/>
        <w:right w:val="none" w:sz="0" w:space="0" w:color="auto"/>
      </w:divBdr>
      <w:divsChild>
        <w:div w:id="1166166826">
          <w:marLeft w:val="1166"/>
          <w:marRight w:val="0"/>
          <w:marTop w:val="115"/>
          <w:marBottom w:val="0"/>
          <w:divBdr>
            <w:top w:val="none" w:sz="0" w:space="0" w:color="auto"/>
            <w:left w:val="none" w:sz="0" w:space="0" w:color="auto"/>
            <w:bottom w:val="none" w:sz="0" w:space="0" w:color="auto"/>
            <w:right w:val="none" w:sz="0" w:space="0" w:color="auto"/>
          </w:divBdr>
        </w:div>
        <w:div w:id="2142964105">
          <w:marLeft w:val="1166"/>
          <w:marRight w:val="0"/>
          <w:marTop w:val="115"/>
          <w:marBottom w:val="0"/>
          <w:divBdr>
            <w:top w:val="none" w:sz="0" w:space="0" w:color="auto"/>
            <w:left w:val="none" w:sz="0" w:space="0" w:color="auto"/>
            <w:bottom w:val="none" w:sz="0" w:space="0" w:color="auto"/>
            <w:right w:val="none" w:sz="0" w:space="0" w:color="auto"/>
          </w:divBdr>
        </w:div>
      </w:divsChild>
    </w:div>
    <w:div w:id="961955667">
      <w:bodyDiv w:val="1"/>
      <w:marLeft w:val="0"/>
      <w:marRight w:val="0"/>
      <w:marTop w:val="0"/>
      <w:marBottom w:val="0"/>
      <w:divBdr>
        <w:top w:val="none" w:sz="0" w:space="0" w:color="auto"/>
        <w:left w:val="none" w:sz="0" w:space="0" w:color="auto"/>
        <w:bottom w:val="none" w:sz="0" w:space="0" w:color="auto"/>
        <w:right w:val="none" w:sz="0" w:space="0" w:color="auto"/>
      </w:divBdr>
      <w:divsChild>
        <w:div w:id="5638040">
          <w:marLeft w:val="360"/>
          <w:marRight w:val="0"/>
          <w:marTop w:val="134"/>
          <w:marBottom w:val="0"/>
          <w:divBdr>
            <w:top w:val="none" w:sz="0" w:space="0" w:color="auto"/>
            <w:left w:val="none" w:sz="0" w:space="0" w:color="auto"/>
            <w:bottom w:val="none" w:sz="0" w:space="0" w:color="auto"/>
            <w:right w:val="none" w:sz="0" w:space="0" w:color="auto"/>
          </w:divBdr>
        </w:div>
        <w:div w:id="1053427577">
          <w:marLeft w:val="360"/>
          <w:marRight w:val="0"/>
          <w:marTop w:val="134"/>
          <w:marBottom w:val="0"/>
          <w:divBdr>
            <w:top w:val="none" w:sz="0" w:space="0" w:color="auto"/>
            <w:left w:val="none" w:sz="0" w:space="0" w:color="auto"/>
            <w:bottom w:val="none" w:sz="0" w:space="0" w:color="auto"/>
            <w:right w:val="none" w:sz="0" w:space="0" w:color="auto"/>
          </w:divBdr>
        </w:div>
        <w:div w:id="1123963198">
          <w:marLeft w:val="994"/>
          <w:marRight w:val="0"/>
          <w:marTop w:val="115"/>
          <w:marBottom w:val="0"/>
          <w:divBdr>
            <w:top w:val="none" w:sz="0" w:space="0" w:color="auto"/>
            <w:left w:val="none" w:sz="0" w:space="0" w:color="auto"/>
            <w:bottom w:val="none" w:sz="0" w:space="0" w:color="auto"/>
            <w:right w:val="none" w:sz="0" w:space="0" w:color="auto"/>
          </w:divBdr>
        </w:div>
        <w:div w:id="1194075797">
          <w:marLeft w:val="360"/>
          <w:marRight w:val="0"/>
          <w:marTop w:val="134"/>
          <w:marBottom w:val="0"/>
          <w:divBdr>
            <w:top w:val="none" w:sz="0" w:space="0" w:color="auto"/>
            <w:left w:val="none" w:sz="0" w:space="0" w:color="auto"/>
            <w:bottom w:val="none" w:sz="0" w:space="0" w:color="auto"/>
            <w:right w:val="none" w:sz="0" w:space="0" w:color="auto"/>
          </w:divBdr>
        </w:div>
        <w:div w:id="1453479714">
          <w:marLeft w:val="994"/>
          <w:marRight w:val="0"/>
          <w:marTop w:val="115"/>
          <w:marBottom w:val="0"/>
          <w:divBdr>
            <w:top w:val="none" w:sz="0" w:space="0" w:color="auto"/>
            <w:left w:val="none" w:sz="0" w:space="0" w:color="auto"/>
            <w:bottom w:val="none" w:sz="0" w:space="0" w:color="auto"/>
            <w:right w:val="none" w:sz="0" w:space="0" w:color="auto"/>
          </w:divBdr>
        </w:div>
        <w:div w:id="1520509168">
          <w:marLeft w:val="994"/>
          <w:marRight w:val="0"/>
          <w:marTop w:val="115"/>
          <w:marBottom w:val="0"/>
          <w:divBdr>
            <w:top w:val="none" w:sz="0" w:space="0" w:color="auto"/>
            <w:left w:val="none" w:sz="0" w:space="0" w:color="auto"/>
            <w:bottom w:val="none" w:sz="0" w:space="0" w:color="auto"/>
            <w:right w:val="none" w:sz="0" w:space="0" w:color="auto"/>
          </w:divBdr>
        </w:div>
        <w:div w:id="1554006055">
          <w:marLeft w:val="360"/>
          <w:marRight w:val="0"/>
          <w:marTop w:val="134"/>
          <w:marBottom w:val="0"/>
          <w:divBdr>
            <w:top w:val="none" w:sz="0" w:space="0" w:color="auto"/>
            <w:left w:val="none" w:sz="0" w:space="0" w:color="auto"/>
            <w:bottom w:val="none" w:sz="0" w:space="0" w:color="auto"/>
            <w:right w:val="none" w:sz="0" w:space="0" w:color="auto"/>
          </w:divBdr>
        </w:div>
      </w:divsChild>
    </w:div>
    <w:div w:id="1434470407">
      <w:bodyDiv w:val="1"/>
      <w:marLeft w:val="0"/>
      <w:marRight w:val="0"/>
      <w:marTop w:val="0"/>
      <w:marBottom w:val="0"/>
      <w:divBdr>
        <w:top w:val="none" w:sz="0" w:space="0" w:color="auto"/>
        <w:left w:val="none" w:sz="0" w:space="0" w:color="auto"/>
        <w:bottom w:val="none" w:sz="0" w:space="0" w:color="auto"/>
        <w:right w:val="none" w:sz="0" w:space="0" w:color="auto"/>
      </w:divBdr>
      <w:divsChild>
        <w:div w:id="1841656212">
          <w:marLeft w:val="547"/>
          <w:marRight w:val="0"/>
          <w:marTop w:val="130"/>
          <w:marBottom w:val="0"/>
          <w:divBdr>
            <w:top w:val="none" w:sz="0" w:space="0" w:color="auto"/>
            <w:left w:val="none" w:sz="0" w:space="0" w:color="auto"/>
            <w:bottom w:val="none" w:sz="0" w:space="0" w:color="auto"/>
            <w:right w:val="none" w:sz="0" w:space="0" w:color="auto"/>
          </w:divBdr>
        </w:div>
      </w:divsChild>
    </w:div>
    <w:div w:id="1442258661">
      <w:bodyDiv w:val="1"/>
      <w:marLeft w:val="0"/>
      <w:marRight w:val="0"/>
      <w:marTop w:val="0"/>
      <w:marBottom w:val="0"/>
      <w:divBdr>
        <w:top w:val="none" w:sz="0" w:space="0" w:color="auto"/>
        <w:left w:val="none" w:sz="0" w:space="0" w:color="auto"/>
        <w:bottom w:val="none" w:sz="0" w:space="0" w:color="auto"/>
        <w:right w:val="none" w:sz="0" w:space="0" w:color="auto"/>
      </w:divBdr>
      <w:divsChild>
        <w:div w:id="533275779">
          <w:marLeft w:val="1800"/>
          <w:marRight w:val="0"/>
          <w:marTop w:val="86"/>
          <w:marBottom w:val="0"/>
          <w:divBdr>
            <w:top w:val="none" w:sz="0" w:space="0" w:color="auto"/>
            <w:left w:val="none" w:sz="0" w:space="0" w:color="auto"/>
            <w:bottom w:val="none" w:sz="0" w:space="0" w:color="auto"/>
            <w:right w:val="none" w:sz="0" w:space="0" w:color="auto"/>
          </w:divBdr>
        </w:div>
        <w:div w:id="710350489">
          <w:marLeft w:val="1800"/>
          <w:marRight w:val="0"/>
          <w:marTop w:val="86"/>
          <w:marBottom w:val="0"/>
          <w:divBdr>
            <w:top w:val="none" w:sz="0" w:space="0" w:color="auto"/>
            <w:left w:val="none" w:sz="0" w:space="0" w:color="auto"/>
            <w:bottom w:val="none" w:sz="0" w:space="0" w:color="auto"/>
            <w:right w:val="none" w:sz="0" w:space="0" w:color="auto"/>
          </w:divBdr>
        </w:div>
      </w:divsChild>
    </w:div>
    <w:div w:id="1672833801">
      <w:bodyDiv w:val="1"/>
      <w:marLeft w:val="0"/>
      <w:marRight w:val="0"/>
      <w:marTop w:val="0"/>
      <w:marBottom w:val="0"/>
      <w:divBdr>
        <w:top w:val="none" w:sz="0" w:space="0" w:color="auto"/>
        <w:left w:val="none" w:sz="0" w:space="0" w:color="auto"/>
        <w:bottom w:val="none" w:sz="0" w:space="0" w:color="auto"/>
        <w:right w:val="none" w:sz="0" w:space="0" w:color="auto"/>
      </w:divBdr>
    </w:div>
    <w:div w:id="2064792285">
      <w:bodyDiv w:val="1"/>
      <w:marLeft w:val="0"/>
      <w:marRight w:val="0"/>
      <w:marTop w:val="0"/>
      <w:marBottom w:val="0"/>
      <w:divBdr>
        <w:top w:val="none" w:sz="0" w:space="0" w:color="auto"/>
        <w:left w:val="none" w:sz="0" w:space="0" w:color="auto"/>
        <w:bottom w:val="none" w:sz="0" w:space="0" w:color="auto"/>
        <w:right w:val="none" w:sz="0" w:space="0" w:color="auto"/>
      </w:divBdr>
      <w:divsChild>
        <w:div w:id="826552106">
          <w:marLeft w:val="547"/>
          <w:marRight w:val="0"/>
          <w:marTop w:val="120"/>
          <w:marBottom w:val="0"/>
          <w:divBdr>
            <w:top w:val="none" w:sz="0" w:space="0" w:color="auto"/>
            <w:left w:val="none" w:sz="0" w:space="0" w:color="auto"/>
            <w:bottom w:val="none" w:sz="0" w:space="0" w:color="auto"/>
            <w:right w:val="none" w:sz="0" w:space="0" w:color="auto"/>
          </w:divBdr>
        </w:div>
        <w:div w:id="876967035">
          <w:marLeft w:val="547"/>
          <w:marRight w:val="0"/>
          <w:marTop w:val="120"/>
          <w:marBottom w:val="0"/>
          <w:divBdr>
            <w:top w:val="none" w:sz="0" w:space="0" w:color="auto"/>
            <w:left w:val="none" w:sz="0" w:space="0" w:color="auto"/>
            <w:bottom w:val="none" w:sz="0" w:space="0" w:color="auto"/>
            <w:right w:val="none" w:sz="0" w:space="0" w:color="auto"/>
          </w:divBdr>
        </w:div>
        <w:div w:id="8892237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702FE7DECF340A708B4DC4A390ACE" ma:contentTypeVersion="31" ma:contentTypeDescription="Create a new document." ma:contentTypeScope="" ma:versionID="f652b838f4c5ee71c9f561a2fcecae40">
  <xsd:schema xmlns:xsd="http://www.w3.org/2001/XMLSchema" xmlns:xs="http://www.w3.org/2001/XMLSchema" xmlns:p="http://schemas.microsoft.com/office/2006/metadata/properties" xmlns:ns2="8F89FA97-345A-4CAA-BC01-4162549D7949" xmlns:ns3="8f89fa97-345a-4caa-bc01-4162549d7949" xmlns:ns4="9375acca-1905-4f67-9f5b-ffdd4a33e25f" targetNamespace="http://schemas.microsoft.com/office/2006/metadata/properties" ma:root="true" ma:fieldsID="32a9f360a58ec591a28805c7320f5e81" ns2:_="" ns3:_="" ns4:_="">
    <xsd:import namespace="8F89FA97-345A-4CAA-BC01-4162549D7949"/>
    <xsd:import namespace="8f89fa97-345a-4caa-bc01-4162549d7949"/>
    <xsd:import namespace="9375acca-1905-4f67-9f5b-ffdd4a33e25f"/>
    <xsd:element name="properties">
      <xsd:complexType>
        <xsd:sequence>
          <xsd:element name="documentManagement">
            <xsd:complexType>
              <xsd:all>
                <xsd:element ref="ns2:AssignedTo" minOccurs="0"/>
                <xsd:element ref="ns2:FunctionalArea" minOccurs="0"/>
                <xsd:element ref="ns2:Changedescription" minOccurs="0"/>
                <xsd:element ref="ns2:ChangeStatus"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Comments" minOccurs="0"/>
                <xsd:element ref="ns3:Administr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FA97-345A-4CAA-BC01-4162549D7949" elementFormDefault="qualified">
    <xsd:import namespace="http://schemas.microsoft.com/office/2006/documentManagement/types"/>
    <xsd:import namespace="http://schemas.microsoft.com/office/infopath/2007/PartnerControls"/>
    <xsd:element name="AssignedTo" ma:index="2" nillable="true" ma:displayName="Assigned To" ma:description="List of required reviewers" ma:internalName="AssignedTo">
      <xsd:complexType>
        <xsd:complexContent>
          <xsd:extension base="dms:MultiChoice">
            <xsd:sequence>
              <xsd:element name="Value" maxOccurs="unbounded" minOccurs="0" nillable="true">
                <xsd:simpleType>
                  <xsd:restriction base="dms:Choice">
                    <xsd:enumeration value="Belcher"/>
                    <xsd:enumeration value="Best"/>
                    <xsd:enumeration value="Breen"/>
                    <xsd:enumeration value="Davis"/>
                    <xsd:enumeration value="Fuller"/>
                    <xsd:enumeration value="Gill"/>
                    <xsd:enumeration value="Gonzalez"/>
                    <xsd:enumeration value="Landon"/>
                    <xsd:enumeration value="Macias"/>
                    <xsd:enumeration value="Morrow"/>
                    <xsd:enumeration value="Nguyen"/>
                    <xsd:enumeration value="Pelgrim"/>
                    <xsd:enumeration value="Rockwell"/>
                    <xsd:enumeration value="Sanders"/>
                    <xsd:enumeration value="Tanner"/>
                    <xsd:enumeration value="Williams, R"/>
                    <xsd:enumeration value="Young"/>
                    <xsd:enumeration value="Zink"/>
                    <xsd:enumeration value="DAAS"/>
                  </xsd:restriction>
                </xsd:simpleType>
              </xsd:element>
            </xsd:sequence>
          </xsd:extension>
        </xsd:complexContent>
      </xsd:complexType>
    </xsd:element>
    <xsd:element name="FunctionalArea" ma:index="3" nillable="true" ma:displayName="Functional Area" ma:description="DEDSO functional area" ma:format="Dropdown" ma:internalName="FunctionalArea">
      <xsd:simpleType>
        <xsd:restriction base="dms:Choice">
          <xsd:enumeration value="Supply"/>
          <xsd:enumeration value="Finance"/>
          <xsd:enumeration value="SDR"/>
          <xsd:enumeration value="DoDAAD/MAPAD"/>
          <xsd:enumeration value="PQDR"/>
          <xsd:enumeration value="MFR/Administrative"/>
          <xsd:enumeration value="Transportation"/>
          <xsd:enumeration value="Data"/>
        </xsd:restriction>
      </xsd:simpleType>
    </xsd:element>
    <xsd:element name="Changedescription" ma:index="4" nillable="true" ma:displayName="Change description" ma:description="short description of the change" ma:format="Dropdown" ma:internalName="Changedescription">
      <xsd:simpleType>
        <xsd:restriction base="dms:Text">
          <xsd:maxLength value="255"/>
        </xsd:restriction>
      </xsd:simpleType>
    </xsd:element>
    <xsd:element name="ChangeStatus" ma:index="5" nillable="true" ma:displayName="Change Status" ma:description="status of the change" ma:format="Dropdown" ma:internalName="ChangeStatus">
      <xsd:simpleType>
        <xsd:restriction base="dms:Choice">
          <xsd:enumeration value="1 - Draft PDC"/>
          <xsd:enumeration value="2 - PDC Internal Staffing"/>
          <xsd:enumeration value="3 - PDC DASD(L) Signature"/>
          <xsd:enumeration value="4 - Component Staffing"/>
          <xsd:enumeration value="5 - Convert to ADC"/>
          <xsd:enumeration value="6 - ADC Internal Staffing"/>
          <xsd:enumeration value="7 - ADC DASD(L) 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8f89fa97-345a-4caa-bc01-4162549d794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792285-60e9-4ab2-97de-bba1fc82f52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element name="Administrator" ma:index="26" nillable="true" ma:displayName="Administrator" ma:format="Dropdown" ma:list="UserInfo" ma:SharePointGroup="0" ma:internalName="Administr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9358cb-a1a3-45bc-80c2-4d3333a84d71}" ma:internalName="TaxCatchAll" ma:showField="CatchAllData" ma:web="9375acca-1905-4f67-9f5b-ffdd4a33e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ssignedTo xmlns="8F89FA97-345A-4CAA-BC01-4162549D7949" xsi:nil="true"/>
    <ChangeStatus xmlns="8F89FA97-345A-4CAA-BC01-4162549D7949" xsi:nil="true"/>
    <Changedescription xmlns="8F89FA97-345A-4CAA-BC01-4162549D7949" xsi:nil="true"/>
    <FunctionalArea xmlns="8F89FA97-345A-4CAA-BC01-4162549D7949" xsi:nil="true"/>
    <lcf76f155ced4ddcb4097134ff3c332f xmlns="8f89fa97-345a-4caa-bc01-4162549d7949">
      <Terms xmlns="http://schemas.microsoft.com/office/infopath/2007/PartnerControls"/>
    </lcf76f155ced4ddcb4097134ff3c332f>
    <TaxCatchAll xmlns="9375acca-1905-4f67-9f5b-ffdd4a33e25f" xsi:nil="true"/>
    <Comments xmlns="8f89fa97-345a-4caa-bc01-4162549d7949" xsi:nil="true"/>
    <Administrator xmlns="8f89fa97-345a-4caa-bc01-4162549d7949">
      <UserInfo>
        <DisplayName/>
        <AccountId xsi:nil="true"/>
        <AccountType/>
      </UserInfo>
    </Administra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2F87-47AF-44B8-A060-954E9A321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9FA97-345A-4CAA-BC01-4162549D7949"/>
    <ds:schemaRef ds:uri="8f89fa97-345a-4caa-bc01-4162549d7949"/>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95575-579A-4007-B2E2-289989557B18}">
  <ds:schemaRefs>
    <ds:schemaRef ds:uri="http://purl.org/dc/dcmitype/"/>
    <ds:schemaRef ds:uri="8F89FA97-345A-4CAA-BC01-4162549D7949"/>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375acca-1905-4f67-9f5b-ffdd4a33e25f"/>
    <ds:schemaRef ds:uri="8f89fa97-345a-4caa-bc01-4162549d7949"/>
  </ds:schemaRefs>
</ds:datastoreItem>
</file>

<file path=customXml/itemProps3.xml><?xml version="1.0" encoding="utf-8"?>
<ds:datastoreItem xmlns:ds="http://schemas.openxmlformats.org/officeDocument/2006/customXml" ds:itemID="{78EA9F5A-F6F4-46C3-9ED1-F5BB5344861E}">
  <ds:schemaRefs>
    <ds:schemaRef ds:uri="http://schemas.microsoft.com/sharepoint/v3/contenttype/forms"/>
  </ds:schemaRefs>
</ds:datastoreItem>
</file>

<file path=customXml/itemProps4.xml><?xml version="1.0" encoding="utf-8"?>
<ds:datastoreItem xmlns:ds="http://schemas.openxmlformats.org/officeDocument/2006/customXml" ds:itemID="{0C3B9A53-822C-4EDD-A3FB-7AB3158B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7772</Words>
  <Characters>43198</Characters>
  <Application>Microsoft Office Word</Application>
  <DocSecurity>0</DocSecurity>
  <Lines>778</Lines>
  <Paragraphs>263</Paragraphs>
  <ScaleCrop>false</ScaleCrop>
  <HeadingPairs>
    <vt:vector size="2" baseType="variant">
      <vt:variant>
        <vt:lpstr>Title</vt:lpstr>
      </vt:variant>
      <vt:variant>
        <vt:i4>1</vt:i4>
      </vt:variant>
    </vt:vector>
  </HeadingPairs>
  <TitlesOfParts>
    <vt:vector size="1" baseType="lpstr">
      <vt:lpstr>Chapter 2 - DoD Activity Address Code (DoDAAD)</vt:lpstr>
    </vt:vector>
  </TitlesOfParts>
  <Company>DLA / LMI Team</Company>
  <LinksUpToDate>false</LinksUpToDate>
  <CharactersWithSpaces>51657</CharactersWithSpaces>
  <SharedDoc>false</SharedDoc>
  <HLinks>
    <vt:vector size="18" baseType="variant">
      <vt:variant>
        <vt:i4>1376329</vt:i4>
      </vt:variant>
      <vt:variant>
        <vt:i4>6</vt:i4>
      </vt:variant>
      <vt:variant>
        <vt:i4>0</vt:i4>
      </vt:variant>
      <vt:variant>
        <vt:i4>5</vt:i4>
      </vt:variant>
      <vt:variant>
        <vt:lpwstr>http://www.dla.mil/j-6/dlmso</vt:lpwstr>
      </vt:variant>
      <vt:variant>
        <vt:lpwstr/>
      </vt:variant>
      <vt:variant>
        <vt:i4>3866641</vt:i4>
      </vt:variant>
      <vt:variant>
        <vt:i4>3</vt:i4>
      </vt:variant>
      <vt:variant>
        <vt:i4>0</vt:i4>
      </vt:variant>
      <vt:variant>
        <vt:i4>5</vt:i4>
      </vt:variant>
      <vt:variant>
        <vt:lpwstr>http://www.dla.mil/j-6/dlmso/Archives/archives_sdr.asp</vt:lpwstr>
      </vt:variant>
      <vt:variant>
        <vt:lpwstr/>
      </vt:variant>
      <vt:variant>
        <vt:i4>1572989</vt:i4>
      </vt:variant>
      <vt:variant>
        <vt:i4>0</vt:i4>
      </vt:variant>
      <vt:variant>
        <vt:i4>0</vt:i4>
      </vt:variant>
      <vt:variant>
        <vt:i4>5</vt:i4>
      </vt:variant>
      <vt:variant>
        <vt:lpwstr>mailto:ellen.hilert@dla.mil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 DoD Activity Address Code (DoDAAD)</dc:title>
  <dc:subject>SPRC</dc:subject>
  <dc:creator>Larry.Tanner.ctr@dla.mil</dc:creator>
  <cp:lastModifiedBy>Franco, Tracy E CTR DLA INFO OPERATIONS (USA)</cp:lastModifiedBy>
  <cp:revision>20</cp:revision>
  <cp:lastPrinted>2013-05-01T18:48:00Z</cp:lastPrinted>
  <dcterms:created xsi:type="dcterms:W3CDTF">2022-08-19T14:07:00Z</dcterms:created>
  <dcterms:modified xsi:type="dcterms:W3CDTF">2026-03-06T14:42:00Z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0x01010085C702FE7DECF340A708B4DC4A390ACE</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24800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